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F0B" w:rsidRDefault="00345F0B" w:rsidP="00345F0B">
      <w:pPr>
        <w:pStyle w:val="Default"/>
        <w:jc w:val="right"/>
        <w:rPr>
          <w:b/>
          <w:bCs/>
          <w:sz w:val="23"/>
          <w:szCs w:val="23"/>
        </w:rPr>
      </w:pPr>
      <w:r>
        <w:rPr>
          <w:noProof/>
        </w:rPr>
        <w:drawing>
          <wp:inline distT="0" distB="0" distL="0" distR="0" wp14:anchorId="7F306163" wp14:editId="7E151470">
            <wp:extent cx="1628775" cy="98318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0823" cy="984424"/>
                    </a:xfrm>
                    <a:prstGeom prst="rect">
                      <a:avLst/>
                    </a:prstGeom>
                    <a:noFill/>
                    <a:ln>
                      <a:noFill/>
                    </a:ln>
                  </pic:spPr>
                </pic:pic>
              </a:graphicData>
            </a:graphic>
          </wp:inline>
        </w:drawing>
      </w:r>
    </w:p>
    <w:p w:rsidR="00345F0B" w:rsidRDefault="00345F0B" w:rsidP="00345F0B">
      <w:pPr>
        <w:pStyle w:val="Default"/>
        <w:jc w:val="center"/>
        <w:rPr>
          <w:b/>
          <w:bCs/>
          <w:sz w:val="23"/>
          <w:szCs w:val="23"/>
        </w:rPr>
      </w:pPr>
    </w:p>
    <w:p w:rsidR="00345F0B" w:rsidRDefault="00345F0B" w:rsidP="00345F0B">
      <w:pPr>
        <w:pStyle w:val="Default"/>
        <w:jc w:val="center"/>
        <w:rPr>
          <w:b/>
          <w:bCs/>
          <w:sz w:val="23"/>
          <w:szCs w:val="23"/>
        </w:rPr>
      </w:pPr>
    </w:p>
    <w:p w:rsidR="00345F0B" w:rsidRDefault="00345F0B" w:rsidP="00345F0B">
      <w:pPr>
        <w:pStyle w:val="Default"/>
        <w:jc w:val="center"/>
        <w:rPr>
          <w:b/>
          <w:bCs/>
          <w:sz w:val="23"/>
          <w:szCs w:val="23"/>
        </w:rPr>
      </w:pPr>
    </w:p>
    <w:p w:rsidR="00345F0B" w:rsidRDefault="00345F0B" w:rsidP="00345F0B">
      <w:pPr>
        <w:pStyle w:val="Default"/>
        <w:jc w:val="center"/>
        <w:rPr>
          <w:sz w:val="23"/>
          <w:szCs w:val="23"/>
        </w:rPr>
      </w:pPr>
      <w:r>
        <w:rPr>
          <w:b/>
          <w:bCs/>
          <w:sz w:val="23"/>
          <w:szCs w:val="23"/>
        </w:rPr>
        <w:t>Transit and Rail Advisory Committee</w:t>
      </w:r>
    </w:p>
    <w:p w:rsidR="00345F0B" w:rsidRDefault="00345F0B" w:rsidP="00345F0B">
      <w:pPr>
        <w:pStyle w:val="Default"/>
        <w:jc w:val="center"/>
        <w:rPr>
          <w:sz w:val="23"/>
          <w:szCs w:val="23"/>
        </w:rPr>
      </w:pPr>
      <w:r>
        <w:rPr>
          <w:b/>
          <w:bCs/>
          <w:sz w:val="23"/>
          <w:szCs w:val="23"/>
        </w:rPr>
        <w:t>Meeting Minutes</w:t>
      </w:r>
    </w:p>
    <w:p w:rsidR="00345F0B" w:rsidRPr="000F137D" w:rsidRDefault="003034A7" w:rsidP="00345F0B">
      <w:pPr>
        <w:pStyle w:val="Default"/>
        <w:jc w:val="center"/>
        <w:rPr>
          <w:b/>
          <w:sz w:val="23"/>
          <w:szCs w:val="23"/>
        </w:rPr>
      </w:pPr>
      <w:r>
        <w:rPr>
          <w:b/>
          <w:sz w:val="22"/>
          <w:szCs w:val="22"/>
        </w:rPr>
        <w:t>September 14</w:t>
      </w:r>
      <w:r w:rsidR="00345F0B" w:rsidRPr="000F137D">
        <w:rPr>
          <w:b/>
          <w:sz w:val="22"/>
          <w:szCs w:val="22"/>
        </w:rPr>
        <w:t>, 2012</w:t>
      </w:r>
    </w:p>
    <w:p w:rsidR="00345F0B" w:rsidRDefault="00345F0B" w:rsidP="00345F0B">
      <w:pPr>
        <w:pStyle w:val="Default"/>
        <w:jc w:val="center"/>
        <w:rPr>
          <w:b/>
          <w:bCs/>
          <w:sz w:val="23"/>
          <w:szCs w:val="23"/>
        </w:rPr>
      </w:pPr>
      <w:r>
        <w:rPr>
          <w:b/>
          <w:bCs/>
          <w:sz w:val="23"/>
          <w:szCs w:val="23"/>
        </w:rPr>
        <w:t>1:00 - 4:00 PM</w:t>
      </w:r>
    </w:p>
    <w:p w:rsidR="00345F0B" w:rsidRDefault="00345F0B" w:rsidP="00345F0B">
      <w:pPr>
        <w:pStyle w:val="Default"/>
        <w:jc w:val="center"/>
        <w:rPr>
          <w:b/>
          <w:bCs/>
          <w:sz w:val="23"/>
          <w:szCs w:val="23"/>
        </w:rPr>
      </w:pPr>
      <w:r>
        <w:rPr>
          <w:b/>
          <w:bCs/>
          <w:sz w:val="23"/>
          <w:szCs w:val="23"/>
        </w:rPr>
        <w:t>CDOT/HQ Auditorium</w:t>
      </w:r>
    </w:p>
    <w:p w:rsidR="00345F0B" w:rsidRDefault="00345F0B" w:rsidP="00345F0B">
      <w:pPr>
        <w:pStyle w:val="Default"/>
        <w:jc w:val="center"/>
        <w:rPr>
          <w:b/>
          <w:bCs/>
          <w:sz w:val="23"/>
          <w:szCs w:val="23"/>
        </w:rPr>
      </w:pPr>
    </w:p>
    <w:p w:rsidR="00345F0B" w:rsidRDefault="00345F0B" w:rsidP="00345F0B">
      <w:pPr>
        <w:pStyle w:val="Default"/>
        <w:rPr>
          <w:b/>
          <w:bCs/>
          <w:sz w:val="23"/>
          <w:szCs w:val="23"/>
        </w:rPr>
      </w:pPr>
      <w:r>
        <w:rPr>
          <w:b/>
          <w:bCs/>
          <w:sz w:val="23"/>
          <w:szCs w:val="23"/>
        </w:rPr>
        <w:t>Members Present</w:t>
      </w:r>
      <w:r>
        <w:rPr>
          <w:b/>
          <w:bCs/>
          <w:sz w:val="23"/>
          <w:szCs w:val="23"/>
        </w:rPr>
        <w:tab/>
      </w:r>
      <w:r>
        <w:rPr>
          <w:b/>
          <w:bCs/>
          <w:sz w:val="23"/>
          <w:szCs w:val="23"/>
        </w:rPr>
        <w:tab/>
        <w:t>YES</w:t>
      </w:r>
      <w:r>
        <w:rPr>
          <w:b/>
          <w:bCs/>
          <w:sz w:val="23"/>
          <w:szCs w:val="23"/>
        </w:rPr>
        <w:tab/>
        <w:t>NO</w:t>
      </w:r>
      <w:r>
        <w:rPr>
          <w:b/>
          <w:bCs/>
          <w:sz w:val="23"/>
          <w:szCs w:val="23"/>
        </w:rPr>
        <w:tab/>
      </w:r>
      <w:r>
        <w:rPr>
          <w:b/>
          <w:bCs/>
          <w:sz w:val="23"/>
          <w:szCs w:val="23"/>
        </w:rPr>
        <w:tab/>
      </w:r>
      <w:r>
        <w:rPr>
          <w:b/>
          <w:bCs/>
          <w:sz w:val="23"/>
          <w:szCs w:val="23"/>
        </w:rPr>
        <w:tab/>
        <w:t>Members Present</w:t>
      </w:r>
      <w:r>
        <w:rPr>
          <w:b/>
          <w:bCs/>
          <w:sz w:val="23"/>
          <w:szCs w:val="23"/>
        </w:rPr>
        <w:tab/>
      </w:r>
      <w:r>
        <w:rPr>
          <w:b/>
          <w:bCs/>
          <w:sz w:val="23"/>
          <w:szCs w:val="23"/>
        </w:rPr>
        <w:tab/>
        <w:t xml:space="preserve">YES </w:t>
      </w:r>
      <w:r>
        <w:rPr>
          <w:b/>
          <w:bCs/>
          <w:sz w:val="23"/>
          <w:szCs w:val="23"/>
        </w:rPr>
        <w:tab/>
        <w:t>NO</w:t>
      </w:r>
    </w:p>
    <w:p w:rsidR="005700E4" w:rsidRPr="00345F0B" w:rsidRDefault="003034A7" w:rsidP="005700E4">
      <w:pPr>
        <w:rPr>
          <w:bCs/>
        </w:rPr>
      </w:pPr>
      <w:r>
        <w:rPr>
          <w:bCs/>
        </w:rPr>
        <w:t>Gary Beedy</w:t>
      </w:r>
      <w:r>
        <w:rPr>
          <w:bCs/>
        </w:rPr>
        <w:tab/>
      </w:r>
      <w:r>
        <w:rPr>
          <w:bCs/>
        </w:rPr>
        <w:tab/>
      </w:r>
      <w:r>
        <w:rPr>
          <w:bCs/>
        </w:rPr>
        <w:tab/>
        <w:t>X</w:t>
      </w:r>
      <w:r>
        <w:rPr>
          <w:bCs/>
        </w:rPr>
        <w:tab/>
      </w:r>
      <w:r w:rsidR="005700E4">
        <w:rPr>
          <w:bCs/>
        </w:rPr>
        <w:tab/>
      </w:r>
      <w:r w:rsidR="005700E4">
        <w:rPr>
          <w:bCs/>
        </w:rPr>
        <w:tab/>
      </w:r>
      <w:r w:rsidR="005700E4">
        <w:rPr>
          <w:bCs/>
        </w:rPr>
        <w:tab/>
        <w:t>Ann Rajewski</w:t>
      </w:r>
      <w:r w:rsidR="005700E4">
        <w:rPr>
          <w:bCs/>
        </w:rPr>
        <w:tab/>
      </w:r>
      <w:r w:rsidR="005700E4">
        <w:rPr>
          <w:bCs/>
        </w:rPr>
        <w:tab/>
      </w:r>
      <w:r w:rsidR="005700E4">
        <w:rPr>
          <w:bCs/>
        </w:rPr>
        <w:tab/>
      </w:r>
      <w:r>
        <w:rPr>
          <w:bCs/>
        </w:rPr>
        <w:t>X</w:t>
      </w:r>
      <w:r w:rsidR="005700E4">
        <w:rPr>
          <w:bCs/>
        </w:rPr>
        <w:tab/>
      </w:r>
    </w:p>
    <w:p w:rsidR="005700E4" w:rsidRDefault="005700E4" w:rsidP="005700E4">
      <w:pPr>
        <w:rPr>
          <w:bCs/>
        </w:rPr>
      </w:pPr>
      <w:r>
        <w:rPr>
          <w:bCs/>
        </w:rPr>
        <w:t>Terri A. Binder</w:t>
      </w:r>
      <w:r>
        <w:rPr>
          <w:bCs/>
        </w:rPr>
        <w:tab/>
      </w:r>
      <w:r>
        <w:rPr>
          <w:bCs/>
        </w:rPr>
        <w:tab/>
      </w:r>
      <w:r>
        <w:rPr>
          <w:bCs/>
        </w:rPr>
        <w:tab/>
        <w:t>X</w:t>
      </w:r>
      <w:r>
        <w:rPr>
          <w:bCs/>
        </w:rPr>
        <w:tab/>
      </w:r>
      <w:r>
        <w:rPr>
          <w:bCs/>
        </w:rPr>
        <w:tab/>
      </w:r>
      <w:r>
        <w:rPr>
          <w:bCs/>
        </w:rPr>
        <w:tab/>
        <w:t>Peter J. Rickershauser</w:t>
      </w:r>
      <w:r>
        <w:rPr>
          <w:bCs/>
        </w:rPr>
        <w:tab/>
      </w:r>
      <w:r>
        <w:rPr>
          <w:bCs/>
        </w:rPr>
        <w:tab/>
        <w:t>X</w:t>
      </w:r>
    </w:p>
    <w:p w:rsidR="005700E4" w:rsidRDefault="005700E4" w:rsidP="005700E4">
      <w:pPr>
        <w:rPr>
          <w:bCs/>
        </w:rPr>
      </w:pPr>
      <w:r>
        <w:rPr>
          <w:bCs/>
        </w:rPr>
        <w:t>Craig Blewitt</w:t>
      </w:r>
      <w:r>
        <w:rPr>
          <w:bCs/>
        </w:rPr>
        <w:tab/>
      </w:r>
      <w:r>
        <w:rPr>
          <w:bCs/>
        </w:rPr>
        <w:tab/>
      </w:r>
      <w:r>
        <w:rPr>
          <w:bCs/>
        </w:rPr>
        <w:tab/>
      </w:r>
      <w:r>
        <w:rPr>
          <w:bCs/>
        </w:rPr>
        <w:tab/>
        <w:t>X</w:t>
      </w:r>
      <w:r>
        <w:rPr>
          <w:bCs/>
        </w:rPr>
        <w:tab/>
      </w:r>
      <w:r>
        <w:rPr>
          <w:bCs/>
        </w:rPr>
        <w:tab/>
      </w:r>
      <w:r>
        <w:rPr>
          <w:bCs/>
        </w:rPr>
        <w:tab/>
        <w:t>James Souby</w:t>
      </w:r>
      <w:r>
        <w:rPr>
          <w:bCs/>
        </w:rPr>
        <w:tab/>
      </w:r>
      <w:r>
        <w:rPr>
          <w:bCs/>
        </w:rPr>
        <w:tab/>
      </w:r>
      <w:r>
        <w:rPr>
          <w:bCs/>
        </w:rPr>
        <w:tab/>
        <w:t>X</w:t>
      </w:r>
    </w:p>
    <w:p w:rsidR="005700E4" w:rsidRDefault="005700E4" w:rsidP="005700E4">
      <w:pPr>
        <w:rPr>
          <w:bCs/>
        </w:rPr>
      </w:pPr>
      <w:r w:rsidRPr="005700E4">
        <w:rPr>
          <w:bCs/>
        </w:rPr>
        <w:t>Richard Hartman</w:t>
      </w:r>
      <w:r>
        <w:rPr>
          <w:bCs/>
        </w:rPr>
        <w:tab/>
      </w:r>
      <w:r>
        <w:rPr>
          <w:bCs/>
        </w:rPr>
        <w:tab/>
      </w:r>
      <w:r>
        <w:rPr>
          <w:bCs/>
        </w:rPr>
        <w:tab/>
        <w:t>X</w:t>
      </w:r>
      <w:r>
        <w:rPr>
          <w:bCs/>
        </w:rPr>
        <w:tab/>
      </w:r>
      <w:r>
        <w:rPr>
          <w:bCs/>
        </w:rPr>
        <w:tab/>
      </w:r>
      <w:r>
        <w:rPr>
          <w:bCs/>
        </w:rPr>
        <w:tab/>
        <w:t>Michael E. Timlin</w:t>
      </w:r>
      <w:r>
        <w:rPr>
          <w:bCs/>
        </w:rPr>
        <w:tab/>
      </w:r>
      <w:r>
        <w:rPr>
          <w:bCs/>
        </w:rPr>
        <w:tab/>
        <w:t>X</w:t>
      </w:r>
    </w:p>
    <w:p w:rsidR="005700E4" w:rsidRDefault="005700E4" w:rsidP="005700E4">
      <w:pPr>
        <w:rPr>
          <w:bCs/>
        </w:rPr>
      </w:pPr>
      <w:r w:rsidRPr="005700E4">
        <w:rPr>
          <w:bCs/>
        </w:rPr>
        <w:t>Todd Hollenbeck</w:t>
      </w:r>
      <w:r>
        <w:rPr>
          <w:bCs/>
        </w:rPr>
        <w:tab/>
      </w:r>
      <w:r>
        <w:rPr>
          <w:bCs/>
        </w:rPr>
        <w:tab/>
      </w:r>
      <w:r>
        <w:rPr>
          <w:bCs/>
        </w:rPr>
        <w:tab/>
        <w:t>X</w:t>
      </w:r>
      <w:r>
        <w:rPr>
          <w:bCs/>
        </w:rPr>
        <w:tab/>
      </w:r>
      <w:r>
        <w:rPr>
          <w:bCs/>
        </w:rPr>
        <w:tab/>
      </w:r>
      <w:r>
        <w:rPr>
          <w:bCs/>
        </w:rPr>
        <w:tab/>
        <w:t>Bill Van Meter</w:t>
      </w:r>
      <w:r>
        <w:rPr>
          <w:bCs/>
        </w:rPr>
        <w:tab/>
      </w:r>
      <w:r>
        <w:rPr>
          <w:bCs/>
        </w:rPr>
        <w:tab/>
      </w:r>
      <w:r>
        <w:rPr>
          <w:bCs/>
        </w:rPr>
        <w:tab/>
        <w:t>X</w:t>
      </w:r>
    </w:p>
    <w:p w:rsidR="005700E4" w:rsidRDefault="005700E4" w:rsidP="005700E4">
      <w:pPr>
        <w:rPr>
          <w:bCs/>
        </w:rPr>
      </w:pPr>
      <w:r>
        <w:rPr>
          <w:bCs/>
        </w:rPr>
        <w:t>Jonathan Hutchison</w:t>
      </w:r>
      <w:r>
        <w:rPr>
          <w:bCs/>
        </w:rPr>
        <w:tab/>
      </w:r>
      <w:r>
        <w:rPr>
          <w:bCs/>
        </w:rPr>
        <w:tab/>
      </w:r>
      <w:r>
        <w:rPr>
          <w:bCs/>
        </w:rPr>
        <w:tab/>
        <w:t>X</w:t>
      </w:r>
      <w:r>
        <w:rPr>
          <w:bCs/>
        </w:rPr>
        <w:tab/>
      </w:r>
      <w:r>
        <w:rPr>
          <w:bCs/>
        </w:rPr>
        <w:tab/>
      </w:r>
      <w:r>
        <w:rPr>
          <w:bCs/>
        </w:rPr>
        <w:tab/>
        <w:t>Jacob Riger</w:t>
      </w:r>
      <w:r>
        <w:rPr>
          <w:bCs/>
        </w:rPr>
        <w:tab/>
      </w:r>
      <w:r>
        <w:rPr>
          <w:bCs/>
        </w:rPr>
        <w:tab/>
      </w:r>
      <w:r>
        <w:rPr>
          <w:bCs/>
        </w:rPr>
        <w:tab/>
        <w:t>X</w:t>
      </w:r>
    </w:p>
    <w:p w:rsidR="005700E4" w:rsidRDefault="005700E4" w:rsidP="005700E4">
      <w:pPr>
        <w:rPr>
          <w:bCs/>
        </w:rPr>
      </w:pPr>
      <w:r>
        <w:rPr>
          <w:bCs/>
        </w:rPr>
        <w:t>David Johnson</w:t>
      </w:r>
      <w:r>
        <w:rPr>
          <w:bCs/>
        </w:rPr>
        <w:tab/>
      </w:r>
      <w:r>
        <w:rPr>
          <w:bCs/>
        </w:rPr>
        <w:tab/>
      </w:r>
      <w:r>
        <w:rPr>
          <w:bCs/>
        </w:rPr>
        <w:tab/>
      </w:r>
      <w:r>
        <w:rPr>
          <w:bCs/>
        </w:rPr>
        <w:tab/>
        <w:t>X</w:t>
      </w:r>
      <w:r>
        <w:rPr>
          <w:bCs/>
        </w:rPr>
        <w:tab/>
      </w:r>
      <w:r>
        <w:rPr>
          <w:bCs/>
        </w:rPr>
        <w:tab/>
      </w:r>
      <w:r>
        <w:rPr>
          <w:bCs/>
        </w:rPr>
        <w:tab/>
      </w:r>
      <w:r>
        <w:rPr>
          <w:bCs/>
        </w:rPr>
        <w:tab/>
      </w:r>
    </w:p>
    <w:p w:rsidR="00345F0B" w:rsidRDefault="00345F0B" w:rsidP="00345F0B">
      <w:pPr>
        <w:rPr>
          <w:bCs/>
        </w:rPr>
      </w:pPr>
    </w:p>
    <w:tbl>
      <w:tblPr>
        <w:tblpPr w:leftFromText="180" w:rightFromText="180" w:vertAnchor="text" w:horzAnchor="margin" w:tblpY="173"/>
        <w:tblOverlap w:val="never"/>
        <w:tblW w:w="11232" w:type="dxa"/>
        <w:tblLook w:val="0000" w:firstRow="0" w:lastRow="0" w:firstColumn="0" w:lastColumn="0" w:noHBand="0" w:noVBand="0"/>
      </w:tblPr>
      <w:tblGrid>
        <w:gridCol w:w="5616"/>
        <w:gridCol w:w="5616"/>
      </w:tblGrid>
      <w:tr w:rsidR="00345F0B" w:rsidTr="00345F0B">
        <w:trPr>
          <w:trHeight w:val="93"/>
        </w:trPr>
        <w:tc>
          <w:tcPr>
            <w:tcW w:w="5616" w:type="dxa"/>
          </w:tcPr>
          <w:p w:rsidR="00345F0B" w:rsidRDefault="00345F0B" w:rsidP="00345F0B">
            <w:pPr>
              <w:pStyle w:val="Default"/>
              <w:rPr>
                <w:sz w:val="22"/>
                <w:szCs w:val="22"/>
              </w:rPr>
            </w:pPr>
            <w:r>
              <w:rPr>
                <w:b/>
                <w:bCs/>
                <w:sz w:val="22"/>
                <w:szCs w:val="22"/>
              </w:rPr>
              <w:t xml:space="preserve">Others Present </w:t>
            </w:r>
          </w:p>
        </w:tc>
        <w:tc>
          <w:tcPr>
            <w:tcW w:w="5616" w:type="dxa"/>
          </w:tcPr>
          <w:p w:rsidR="00345F0B" w:rsidRDefault="00345F0B" w:rsidP="00345F0B">
            <w:pPr>
              <w:pStyle w:val="Default"/>
              <w:rPr>
                <w:sz w:val="22"/>
                <w:szCs w:val="22"/>
              </w:rPr>
            </w:pPr>
            <w:r>
              <w:rPr>
                <w:b/>
                <w:bCs/>
                <w:sz w:val="22"/>
                <w:szCs w:val="22"/>
              </w:rPr>
              <w:t>CDOT Present</w:t>
            </w:r>
          </w:p>
        </w:tc>
      </w:tr>
      <w:tr w:rsidR="00345F0B" w:rsidRPr="000F7055" w:rsidTr="00345F0B">
        <w:trPr>
          <w:trHeight w:val="93"/>
        </w:trPr>
        <w:tc>
          <w:tcPr>
            <w:tcW w:w="5616" w:type="dxa"/>
          </w:tcPr>
          <w:p w:rsidR="00345F0B" w:rsidRPr="000F7055" w:rsidRDefault="00345F0B" w:rsidP="00345F0B">
            <w:pPr>
              <w:pStyle w:val="Default"/>
              <w:rPr>
                <w:sz w:val="22"/>
                <w:szCs w:val="22"/>
              </w:rPr>
            </w:pPr>
          </w:p>
        </w:tc>
        <w:tc>
          <w:tcPr>
            <w:tcW w:w="5616" w:type="dxa"/>
          </w:tcPr>
          <w:p w:rsidR="00345F0B" w:rsidRPr="003E4110" w:rsidRDefault="00345F0B" w:rsidP="00345F0B">
            <w:pPr>
              <w:pStyle w:val="Default"/>
              <w:rPr>
                <w:sz w:val="22"/>
                <w:szCs w:val="22"/>
              </w:rPr>
            </w:pPr>
            <w:r w:rsidRPr="003E4110">
              <w:rPr>
                <w:sz w:val="22"/>
                <w:szCs w:val="22"/>
              </w:rPr>
              <w:t xml:space="preserve">Division of Transit and Rail: Mark Imhoff, </w:t>
            </w:r>
          </w:p>
        </w:tc>
      </w:tr>
      <w:tr w:rsidR="00345F0B" w:rsidRPr="000F7055" w:rsidTr="00345F0B">
        <w:trPr>
          <w:trHeight w:val="93"/>
        </w:trPr>
        <w:tc>
          <w:tcPr>
            <w:tcW w:w="5616" w:type="dxa"/>
          </w:tcPr>
          <w:p w:rsidR="00345F0B" w:rsidRPr="000F7055" w:rsidRDefault="00345F0B" w:rsidP="00345F0B">
            <w:pPr>
              <w:pStyle w:val="Default"/>
              <w:rPr>
                <w:sz w:val="22"/>
                <w:szCs w:val="22"/>
              </w:rPr>
            </w:pPr>
          </w:p>
        </w:tc>
        <w:tc>
          <w:tcPr>
            <w:tcW w:w="5616" w:type="dxa"/>
          </w:tcPr>
          <w:p w:rsidR="00345F0B" w:rsidRPr="003E4110" w:rsidRDefault="00345F0B" w:rsidP="00345F0B">
            <w:pPr>
              <w:pStyle w:val="Default"/>
              <w:rPr>
                <w:sz w:val="22"/>
                <w:szCs w:val="22"/>
              </w:rPr>
            </w:pPr>
            <w:r w:rsidRPr="003E4110">
              <w:rPr>
                <w:sz w:val="22"/>
                <w:szCs w:val="22"/>
              </w:rPr>
              <w:t xml:space="preserve">  Tom Mauser, David Krutsinger</w:t>
            </w:r>
          </w:p>
        </w:tc>
      </w:tr>
      <w:tr w:rsidR="00345F0B" w:rsidRPr="001E5CEE" w:rsidTr="00345F0B">
        <w:trPr>
          <w:trHeight w:val="93"/>
        </w:trPr>
        <w:tc>
          <w:tcPr>
            <w:tcW w:w="5616" w:type="dxa"/>
          </w:tcPr>
          <w:p w:rsidR="00345F0B" w:rsidRPr="000F7055" w:rsidRDefault="00345F0B" w:rsidP="00345F0B">
            <w:pPr>
              <w:pStyle w:val="Default"/>
              <w:rPr>
                <w:sz w:val="22"/>
                <w:szCs w:val="22"/>
              </w:rPr>
            </w:pPr>
          </w:p>
        </w:tc>
        <w:tc>
          <w:tcPr>
            <w:tcW w:w="5616" w:type="dxa"/>
          </w:tcPr>
          <w:p w:rsidR="00345F0B" w:rsidRPr="003E4110" w:rsidRDefault="00345F0B" w:rsidP="00345F0B">
            <w:pPr>
              <w:pStyle w:val="Default"/>
              <w:rPr>
                <w:sz w:val="22"/>
                <w:szCs w:val="22"/>
              </w:rPr>
            </w:pPr>
            <w:r w:rsidRPr="003E4110">
              <w:rPr>
                <w:sz w:val="22"/>
                <w:szCs w:val="22"/>
              </w:rPr>
              <w:t xml:space="preserve">  John Valerio, </w:t>
            </w:r>
            <w:r w:rsidR="005700E4" w:rsidRPr="003E4110">
              <w:rPr>
                <w:sz w:val="22"/>
                <w:szCs w:val="22"/>
              </w:rPr>
              <w:t xml:space="preserve">David Averill, </w:t>
            </w:r>
            <w:r w:rsidRPr="003E4110">
              <w:rPr>
                <w:sz w:val="22"/>
                <w:szCs w:val="22"/>
              </w:rPr>
              <w:t>Julia Spiker</w:t>
            </w:r>
          </w:p>
        </w:tc>
      </w:tr>
      <w:tr w:rsidR="00345F0B" w:rsidRPr="009B1094" w:rsidTr="00345F0B">
        <w:trPr>
          <w:trHeight w:val="93"/>
        </w:trPr>
        <w:tc>
          <w:tcPr>
            <w:tcW w:w="5616" w:type="dxa"/>
          </w:tcPr>
          <w:p w:rsidR="00345F0B" w:rsidRPr="000F7055" w:rsidRDefault="00345F0B" w:rsidP="00345F0B">
            <w:pPr>
              <w:pStyle w:val="Default"/>
              <w:rPr>
                <w:sz w:val="22"/>
                <w:szCs w:val="22"/>
              </w:rPr>
            </w:pPr>
          </w:p>
        </w:tc>
        <w:tc>
          <w:tcPr>
            <w:tcW w:w="5616" w:type="dxa"/>
          </w:tcPr>
          <w:p w:rsidR="00345F0B" w:rsidRPr="009B1094" w:rsidRDefault="00345F0B" w:rsidP="003034A7">
            <w:pPr>
              <w:pStyle w:val="Default"/>
              <w:rPr>
                <w:sz w:val="22"/>
                <w:szCs w:val="22"/>
              </w:rPr>
            </w:pPr>
          </w:p>
        </w:tc>
      </w:tr>
      <w:tr w:rsidR="00345F0B" w:rsidRPr="000F7055" w:rsidTr="00345F0B">
        <w:trPr>
          <w:trHeight w:val="93"/>
        </w:trPr>
        <w:tc>
          <w:tcPr>
            <w:tcW w:w="5616" w:type="dxa"/>
          </w:tcPr>
          <w:p w:rsidR="00345F0B" w:rsidRPr="000F7055" w:rsidRDefault="00345F0B" w:rsidP="00345F0B">
            <w:pPr>
              <w:pStyle w:val="Default"/>
              <w:rPr>
                <w:sz w:val="22"/>
                <w:szCs w:val="22"/>
              </w:rPr>
            </w:pPr>
          </w:p>
        </w:tc>
        <w:tc>
          <w:tcPr>
            <w:tcW w:w="5616" w:type="dxa"/>
          </w:tcPr>
          <w:p w:rsidR="00345F0B" w:rsidRPr="000F7055" w:rsidRDefault="00345F0B" w:rsidP="00345F0B">
            <w:pPr>
              <w:pStyle w:val="Default"/>
              <w:rPr>
                <w:sz w:val="22"/>
                <w:szCs w:val="22"/>
              </w:rPr>
            </w:pPr>
            <w:r w:rsidRPr="000F7055">
              <w:t xml:space="preserve">  </w:t>
            </w:r>
          </w:p>
        </w:tc>
      </w:tr>
    </w:tbl>
    <w:p w:rsidR="00345F0B" w:rsidRDefault="00345F0B" w:rsidP="00345F0B">
      <w:pPr>
        <w:rPr>
          <w:b/>
          <w:bCs/>
          <w:i/>
        </w:rPr>
      </w:pPr>
    </w:p>
    <w:p w:rsidR="00345F0B" w:rsidRDefault="00345F0B" w:rsidP="00345F0B">
      <w:pPr>
        <w:rPr>
          <w:b/>
          <w:bCs/>
          <w:i/>
        </w:rPr>
      </w:pPr>
    </w:p>
    <w:p w:rsidR="00345F0B" w:rsidRPr="00880220" w:rsidRDefault="00345F0B" w:rsidP="00345F0B">
      <w:r w:rsidRPr="00E37039">
        <w:rPr>
          <w:b/>
          <w:bCs/>
          <w:i/>
        </w:rPr>
        <w:t xml:space="preserve">I. Call to order </w:t>
      </w:r>
    </w:p>
    <w:p w:rsidR="00345F0B" w:rsidRDefault="00345F0B" w:rsidP="00345F0B">
      <w:pPr>
        <w:pStyle w:val="Default"/>
        <w:rPr>
          <w:sz w:val="22"/>
          <w:szCs w:val="22"/>
        </w:rPr>
      </w:pPr>
      <w:r>
        <w:rPr>
          <w:sz w:val="22"/>
          <w:szCs w:val="22"/>
        </w:rPr>
        <w:t xml:space="preserve">Ann Rajewski called to order the regular meeting of the Transit and Rail Advisory Committee (TRAC) at 1:10 pm on </w:t>
      </w:r>
      <w:r w:rsidR="00EC290E">
        <w:rPr>
          <w:sz w:val="22"/>
          <w:szCs w:val="22"/>
        </w:rPr>
        <w:t>September 14</w:t>
      </w:r>
      <w:r>
        <w:rPr>
          <w:sz w:val="22"/>
          <w:szCs w:val="22"/>
        </w:rPr>
        <w:t xml:space="preserve">, 2012, in the CDOT/HQ Auditorium.   </w:t>
      </w:r>
    </w:p>
    <w:p w:rsidR="00EC290E" w:rsidRDefault="00EC290E" w:rsidP="00345F0B">
      <w:pPr>
        <w:pStyle w:val="Default"/>
        <w:rPr>
          <w:sz w:val="22"/>
          <w:szCs w:val="22"/>
        </w:rPr>
      </w:pPr>
    </w:p>
    <w:p w:rsidR="00345F0B" w:rsidRPr="00E37039" w:rsidRDefault="00345F0B" w:rsidP="00345F0B">
      <w:pPr>
        <w:pStyle w:val="Default"/>
        <w:rPr>
          <w:i/>
          <w:sz w:val="22"/>
          <w:szCs w:val="22"/>
        </w:rPr>
      </w:pPr>
      <w:r w:rsidRPr="00E37039">
        <w:rPr>
          <w:b/>
          <w:bCs/>
          <w:i/>
          <w:sz w:val="22"/>
          <w:szCs w:val="22"/>
        </w:rPr>
        <w:t xml:space="preserve">II. Agenda items </w:t>
      </w:r>
    </w:p>
    <w:p w:rsidR="00345F0B" w:rsidRDefault="00345F0B" w:rsidP="00345F0B">
      <w:pPr>
        <w:pStyle w:val="Default"/>
        <w:rPr>
          <w:sz w:val="22"/>
          <w:szCs w:val="22"/>
        </w:rPr>
      </w:pPr>
    </w:p>
    <w:p w:rsidR="00345F0B" w:rsidRDefault="00345F0B" w:rsidP="00345F0B">
      <w:pPr>
        <w:pStyle w:val="Default"/>
        <w:numPr>
          <w:ilvl w:val="0"/>
          <w:numId w:val="1"/>
        </w:numPr>
        <w:rPr>
          <w:b/>
          <w:bCs/>
          <w:i/>
          <w:iCs/>
          <w:sz w:val="22"/>
          <w:szCs w:val="22"/>
        </w:rPr>
      </w:pPr>
      <w:r>
        <w:rPr>
          <w:b/>
          <w:bCs/>
          <w:i/>
          <w:iCs/>
          <w:sz w:val="22"/>
          <w:szCs w:val="22"/>
        </w:rPr>
        <w:t xml:space="preserve">Introductions </w:t>
      </w:r>
    </w:p>
    <w:p w:rsidR="00345F0B" w:rsidRDefault="00345F0B" w:rsidP="00345F0B">
      <w:pPr>
        <w:pStyle w:val="Default"/>
        <w:ind w:left="720"/>
        <w:rPr>
          <w:sz w:val="22"/>
          <w:szCs w:val="22"/>
        </w:rPr>
      </w:pPr>
      <w:r>
        <w:rPr>
          <w:sz w:val="22"/>
          <w:szCs w:val="22"/>
        </w:rPr>
        <w:t xml:space="preserve">Everyone at TRAC introduced themselves.  </w:t>
      </w:r>
    </w:p>
    <w:p w:rsidR="00345F0B" w:rsidRPr="00F612DC" w:rsidRDefault="00345F0B" w:rsidP="00345F0B">
      <w:pPr>
        <w:pStyle w:val="Default"/>
        <w:ind w:left="360"/>
        <w:rPr>
          <w:b/>
          <w:bCs/>
          <w:i/>
          <w:iCs/>
          <w:sz w:val="22"/>
          <w:szCs w:val="22"/>
        </w:rPr>
      </w:pPr>
    </w:p>
    <w:p w:rsidR="00345F0B" w:rsidRPr="00CC6F7D" w:rsidRDefault="00345F0B" w:rsidP="00345F0B">
      <w:pPr>
        <w:pStyle w:val="Default"/>
        <w:numPr>
          <w:ilvl w:val="0"/>
          <w:numId w:val="1"/>
        </w:numPr>
      </w:pPr>
      <w:r>
        <w:rPr>
          <w:b/>
          <w:bCs/>
          <w:i/>
          <w:iCs/>
          <w:sz w:val="22"/>
          <w:szCs w:val="22"/>
        </w:rPr>
        <w:t>Monthly Updates</w:t>
      </w:r>
    </w:p>
    <w:p w:rsidR="00345F0B" w:rsidRPr="001243FA" w:rsidRDefault="00EC290E" w:rsidP="00EC290E">
      <w:pPr>
        <w:pStyle w:val="Default"/>
        <w:ind w:left="720"/>
        <w:rPr>
          <w:sz w:val="22"/>
          <w:szCs w:val="22"/>
        </w:rPr>
      </w:pPr>
      <w:r>
        <w:rPr>
          <w:sz w:val="22"/>
          <w:szCs w:val="22"/>
        </w:rPr>
        <w:t xml:space="preserve">Colorado Rail fall meeting will be held September 22, 2012.  Rick Clarke and RTD re:  NW Rail.  Andrew </w:t>
      </w:r>
      <w:r w:rsidR="002475CE">
        <w:rPr>
          <w:sz w:val="22"/>
          <w:szCs w:val="22"/>
        </w:rPr>
        <w:t>Goetz of</w:t>
      </w:r>
      <w:r>
        <w:rPr>
          <w:sz w:val="22"/>
          <w:szCs w:val="22"/>
        </w:rPr>
        <w:t xml:space="preserve"> HSR Anthony Pearl Co-Author.  Sustainable Living Fair will be held September 14</w:t>
      </w:r>
      <w:r w:rsidRPr="00EC290E">
        <w:rPr>
          <w:sz w:val="22"/>
          <w:szCs w:val="22"/>
          <w:vertAlign w:val="superscript"/>
        </w:rPr>
        <w:t>th</w:t>
      </w:r>
      <w:r>
        <w:rPr>
          <w:sz w:val="22"/>
          <w:szCs w:val="22"/>
        </w:rPr>
        <w:t xml:space="preserve"> &amp; 15</w:t>
      </w:r>
      <w:r w:rsidRPr="00EC290E">
        <w:rPr>
          <w:sz w:val="22"/>
          <w:szCs w:val="22"/>
          <w:vertAlign w:val="superscript"/>
        </w:rPr>
        <w:t>th</w:t>
      </w:r>
      <w:r>
        <w:rPr>
          <w:sz w:val="22"/>
          <w:szCs w:val="22"/>
        </w:rPr>
        <w:t xml:space="preserve"> in Fort Collins.  I-25 EIS .  Craig Blewitt noted that over Labor Day weekend, the ADA Para to main transit campus</w:t>
      </w:r>
      <w:r w:rsidR="0013467A">
        <w:rPr>
          <w:sz w:val="22"/>
          <w:szCs w:val="22"/>
        </w:rPr>
        <w:t xml:space="preserve">.  Transit facility was partially funded by FASTER Manitou Springs received CMAQ grant </w:t>
      </w:r>
      <w:r w:rsidR="002475CE">
        <w:rPr>
          <w:sz w:val="22"/>
          <w:szCs w:val="22"/>
        </w:rPr>
        <w:t>summer season</w:t>
      </w:r>
      <w:r w:rsidR="0013467A">
        <w:rPr>
          <w:sz w:val="22"/>
          <w:szCs w:val="22"/>
        </w:rPr>
        <w:t xml:space="preserve"> 7 day.  MMT won award from CASTA got award for emergency service to get elderly folks away from burning building.  SLC October 14-17, 2012 conference UDOT and URISDA sponsor CDOT sending 2 people; Elena from CASTA is going.  Pete Rickershauser passed out a handout on crossing facilities </w:t>
      </w:r>
      <w:r w:rsidR="0013467A">
        <w:rPr>
          <w:sz w:val="22"/>
          <w:szCs w:val="22"/>
        </w:rPr>
        <w:lastRenderedPageBreak/>
        <w:t>from BNSF.  Please check FRA website for more information.  WHSRA conference   is being held October 22</w:t>
      </w:r>
      <w:r w:rsidR="0013467A" w:rsidRPr="0013467A">
        <w:rPr>
          <w:sz w:val="22"/>
          <w:szCs w:val="22"/>
          <w:vertAlign w:val="superscript"/>
        </w:rPr>
        <w:t>nd</w:t>
      </w:r>
      <w:r w:rsidR="0013467A">
        <w:rPr>
          <w:sz w:val="22"/>
          <w:szCs w:val="22"/>
        </w:rPr>
        <w:t xml:space="preserve"> &amp; 23</w:t>
      </w:r>
      <w:r w:rsidR="0013467A" w:rsidRPr="0013467A">
        <w:rPr>
          <w:sz w:val="22"/>
          <w:szCs w:val="22"/>
          <w:vertAlign w:val="superscript"/>
        </w:rPr>
        <w:t>rd</w:t>
      </w:r>
      <w:r w:rsidR="0013467A">
        <w:rPr>
          <w:sz w:val="22"/>
          <w:szCs w:val="22"/>
        </w:rPr>
        <w:t>.</w:t>
      </w:r>
    </w:p>
    <w:p w:rsidR="00345F0B" w:rsidRDefault="00345F0B" w:rsidP="00345F0B">
      <w:pPr>
        <w:pStyle w:val="Standard"/>
      </w:pPr>
    </w:p>
    <w:p w:rsidR="00345F0B" w:rsidRPr="00111080" w:rsidRDefault="00345F0B" w:rsidP="00345F0B">
      <w:pPr>
        <w:pStyle w:val="Default"/>
        <w:numPr>
          <w:ilvl w:val="0"/>
          <w:numId w:val="1"/>
        </w:numPr>
        <w:rPr>
          <w:b/>
          <w:bCs/>
          <w:i/>
          <w:iCs/>
          <w:sz w:val="22"/>
          <w:szCs w:val="22"/>
        </w:rPr>
      </w:pPr>
      <w:r>
        <w:rPr>
          <w:b/>
          <w:bCs/>
          <w:i/>
          <w:iCs/>
          <w:sz w:val="22"/>
          <w:szCs w:val="22"/>
        </w:rPr>
        <w:t xml:space="preserve">Policy Discussion – </w:t>
      </w:r>
      <w:r w:rsidR="0013467A">
        <w:rPr>
          <w:b/>
          <w:bCs/>
          <w:i/>
          <w:iCs/>
          <w:sz w:val="22"/>
          <w:szCs w:val="22"/>
        </w:rPr>
        <w:t>Transit Guiding Principles</w:t>
      </w:r>
    </w:p>
    <w:p w:rsidR="00345F0B" w:rsidRPr="002475CE" w:rsidRDefault="0013467A" w:rsidP="002475CE">
      <w:pPr>
        <w:pStyle w:val="Default"/>
        <w:ind w:left="720"/>
        <w:rPr>
          <w:sz w:val="22"/>
          <w:szCs w:val="22"/>
        </w:rPr>
      </w:pPr>
      <w:r>
        <w:rPr>
          <w:sz w:val="22"/>
          <w:szCs w:val="22"/>
        </w:rPr>
        <w:t>Revisions suggest CDOT policy, not guidelines for plan.  CDOT will make suggested tweaks and send it back out for review for the T&amp;I Committee in November.  T&amp;I Committee meetings are being compressed to Thursdays only.  The reason for this is they want more written information for review and fewer/shorter meetings.</w:t>
      </w:r>
      <w:r w:rsidR="00801125">
        <w:rPr>
          <w:sz w:val="22"/>
          <w:szCs w:val="22"/>
        </w:rPr>
        <w:t xml:space="preserve">  SW Transit Plan 15 month will start January 2013.  ICRB 9 month start is October 2012.  Update data from 2008, Close up I-70 &amp; I-25, Interregional Bus, Facility Inventory.  DTR will post announced firm when negotiations are complete; around the first week of October 2012.  Asset </w:t>
      </w:r>
      <w:r w:rsidR="002475CE">
        <w:rPr>
          <w:sz w:val="22"/>
          <w:szCs w:val="22"/>
        </w:rPr>
        <w:t>management Map 21 Reg Inventory.  Inventory project prioritized list Southwest Transit Plan other summary from David Averill.  Phase I of asset management by June 2013.  Vehicle inventory easy.  Facility inventory will require boots-on-grains.  Apply to sub-recipients?  (Jacob Q) JARC, new freedom.</w:t>
      </w:r>
    </w:p>
    <w:p w:rsidR="00345F0B" w:rsidRPr="0066203A" w:rsidRDefault="00345F0B" w:rsidP="00345F0B">
      <w:pPr>
        <w:pStyle w:val="Default"/>
        <w:rPr>
          <w:b/>
          <w:bCs/>
          <w:i/>
          <w:iCs/>
          <w:sz w:val="22"/>
          <w:szCs w:val="22"/>
        </w:rPr>
      </w:pPr>
    </w:p>
    <w:p w:rsidR="00345F0B" w:rsidRPr="002475CE" w:rsidRDefault="00345F0B" w:rsidP="002475CE">
      <w:pPr>
        <w:pStyle w:val="Default"/>
        <w:numPr>
          <w:ilvl w:val="0"/>
          <w:numId w:val="1"/>
        </w:numPr>
        <w:rPr>
          <w:bCs/>
          <w:iCs/>
          <w:sz w:val="22"/>
          <w:szCs w:val="22"/>
        </w:rPr>
      </w:pPr>
      <w:r>
        <w:rPr>
          <w:rFonts w:asciiTheme="minorHAnsi" w:hAnsiTheme="minorHAnsi" w:cstheme="minorBidi"/>
          <w:b/>
          <w:bCs/>
          <w:i/>
          <w:iCs/>
          <w:color w:val="auto"/>
          <w:sz w:val="22"/>
          <w:szCs w:val="22"/>
        </w:rPr>
        <w:t xml:space="preserve"> </w:t>
      </w:r>
      <w:r w:rsidR="002475CE">
        <w:rPr>
          <w:b/>
          <w:bCs/>
          <w:i/>
          <w:iCs/>
          <w:sz w:val="22"/>
          <w:szCs w:val="22"/>
        </w:rPr>
        <w:t>BREAK</w:t>
      </w:r>
    </w:p>
    <w:p w:rsidR="002475CE" w:rsidRDefault="002475CE" w:rsidP="002475CE">
      <w:pPr>
        <w:pStyle w:val="Default"/>
        <w:ind w:left="360"/>
        <w:rPr>
          <w:b/>
          <w:bCs/>
          <w:i/>
          <w:iCs/>
          <w:sz w:val="22"/>
          <w:szCs w:val="22"/>
        </w:rPr>
      </w:pPr>
    </w:p>
    <w:p w:rsidR="002475CE" w:rsidRDefault="002475CE" w:rsidP="002475CE">
      <w:pPr>
        <w:pStyle w:val="Default"/>
        <w:numPr>
          <w:ilvl w:val="0"/>
          <w:numId w:val="1"/>
        </w:numPr>
        <w:rPr>
          <w:bCs/>
          <w:iCs/>
          <w:sz w:val="22"/>
          <w:szCs w:val="22"/>
        </w:rPr>
      </w:pPr>
      <w:r>
        <w:rPr>
          <w:b/>
          <w:bCs/>
          <w:iCs/>
          <w:sz w:val="22"/>
          <w:szCs w:val="22"/>
        </w:rPr>
        <w:t>DTR Work plan/Agenda for 2013</w:t>
      </w:r>
      <w:r>
        <w:rPr>
          <w:bCs/>
          <w:iCs/>
          <w:sz w:val="22"/>
          <w:szCs w:val="22"/>
        </w:rPr>
        <w:t>- CDOT have RTD sub-recipients possibly go to both CDOT &amp; RTD or at least coordinate CDOT &amp; RTD reporting to.  Also, COS/MMT sub-recipients.  Goal: Statewide .  Performance Measures-Refine candidate measures, quality check, staffing/tracking roles and responsibilities.  Who reports data, who measures?  Integrate with broader CDOT performance measures.  MAP-21, October 2013:  guidance and rules, E&amp;D grants, mass transit SGR.  Grant Program-improve grant process.  Templates for contracts and scopes, write processes so it’s standardized, get fully staffed, have 2 units working.  MAP-21 Colorado Transit Goal (25-30 members), CTC going away as we know it.  Formula for urban, by agency.  Formula for rural=$1.25 Million, same for every state, much less than what we’ve received for rural areas.  5310-</w:t>
      </w:r>
      <w:r w:rsidR="003B25C0">
        <w:rPr>
          <w:bCs/>
          <w:iCs/>
          <w:sz w:val="22"/>
          <w:szCs w:val="22"/>
        </w:rPr>
        <w:t xml:space="preserve">E&amp;D: capital and mobile management, will now go direct to RTD, MMT, Trans F in those 3 metro areas.  5311-maybe spread that money to rural 5310 agencies left out and rural 5309.  Synthesize 5309 &amp; FASTER into a single application process.  </w:t>
      </w:r>
      <w:r w:rsidR="00ED269C">
        <w:rPr>
          <w:bCs/>
          <w:iCs/>
          <w:sz w:val="22"/>
          <w:szCs w:val="22"/>
        </w:rPr>
        <w:t>Julia Spiker-DTR Website update.  She is working on updating and simplifying the site.  Demo at the upcoming meetings.  Comments:  DTR staff is doing right stuff, ambitious, broad program.  Performance Measures are important.</w:t>
      </w:r>
    </w:p>
    <w:p w:rsidR="00ED269C" w:rsidRDefault="00ED269C" w:rsidP="00ED269C">
      <w:pPr>
        <w:pStyle w:val="Default"/>
        <w:ind w:left="360"/>
        <w:rPr>
          <w:bCs/>
          <w:iCs/>
          <w:sz w:val="22"/>
          <w:szCs w:val="22"/>
        </w:rPr>
      </w:pPr>
    </w:p>
    <w:p w:rsidR="00ED269C" w:rsidRDefault="00ED269C" w:rsidP="00ED269C">
      <w:pPr>
        <w:pStyle w:val="Default"/>
        <w:ind w:left="720"/>
        <w:rPr>
          <w:bCs/>
          <w:iCs/>
          <w:sz w:val="22"/>
          <w:szCs w:val="22"/>
        </w:rPr>
      </w:pPr>
      <w:r>
        <w:rPr>
          <w:b/>
          <w:bCs/>
          <w:iCs/>
          <w:sz w:val="22"/>
          <w:szCs w:val="22"/>
        </w:rPr>
        <w:t xml:space="preserve">TRAC </w:t>
      </w:r>
      <w:r w:rsidR="008D3F7F">
        <w:rPr>
          <w:b/>
          <w:bCs/>
          <w:iCs/>
          <w:sz w:val="22"/>
          <w:szCs w:val="22"/>
        </w:rPr>
        <w:t>Work plan</w:t>
      </w:r>
      <w:r>
        <w:rPr>
          <w:b/>
          <w:bCs/>
          <w:iCs/>
          <w:sz w:val="22"/>
          <w:szCs w:val="22"/>
        </w:rPr>
        <w:t>-</w:t>
      </w:r>
      <w:r w:rsidRPr="00ED269C">
        <w:rPr>
          <w:bCs/>
          <w:iCs/>
          <w:sz w:val="22"/>
          <w:szCs w:val="22"/>
        </w:rPr>
        <w:t xml:space="preserve">Jim </w:t>
      </w:r>
      <w:proofErr w:type="spellStart"/>
      <w:r w:rsidRPr="00ED269C">
        <w:rPr>
          <w:bCs/>
          <w:iCs/>
          <w:sz w:val="22"/>
          <w:szCs w:val="22"/>
        </w:rPr>
        <w:t>Souby</w:t>
      </w:r>
      <w:proofErr w:type="spellEnd"/>
      <w:r w:rsidR="008D3F7F">
        <w:rPr>
          <w:bCs/>
          <w:iCs/>
          <w:sz w:val="22"/>
          <w:szCs w:val="22"/>
        </w:rPr>
        <w:t xml:space="preserve">, </w:t>
      </w:r>
      <w:r w:rsidR="008D3F7F">
        <w:rPr>
          <w:b/>
          <w:bCs/>
          <w:iCs/>
          <w:sz w:val="22"/>
          <w:szCs w:val="22"/>
        </w:rPr>
        <w:t>Should</w:t>
      </w:r>
      <w:r>
        <w:rPr>
          <w:bCs/>
          <w:iCs/>
          <w:sz w:val="22"/>
          <w:szCs w:val="22"/>
        </w:rPr>
        <w:t xml:space="preserve"> TRAC go to quarterly?  Have subcommittee meetings between then?  Timely website makes it doable, might miss others’ monthly updates.  Craig Blewitt, Puts onus on DTR to get input on projects each quarterly meeting is that much more essential.  DTR has to deliver XYZ to “customer” if DTR can do that quarterly fine.  Is TRAC what you need when you need it in terms of </w:t>
      </w:r>
      <w:r w:rsidR="008D3F7F">
        <w:rPr>
          <w:bCs/>
          <w:iCs/>
          <w:sz w:val="22"/>
          <w:szCs w:val="22"/>
        </w:rPr>
        <w:t>input?</w:t>
      </w:r>
      <w:r>
        <w:rPr>
          <w:bCs/>
          <w:iCs/>
          <w:sz w:val="22"/>
          <w:szCs w:val="22"/>
        </w:rPr>
        <w:t xml:space="preserve">  Tom Mauser, subcommittees would need to be 1-1.5 months before quarterly meetings, quarterly agenda items: describe work plan for next 3 months and for sub-committees in an agenda setting.  Pete R., a DTR calendar will drive this.  Jim Souby, important to know what CDOT as a whole is doing too.  Multi column calendar.  DTR prep deadlines to meet FTA, FRA, FHWA.  Meet in October to review 1</w:t>
      </w:r>
      <w:r w:rsidRPr="00ED269C">
        <w:rPr>
          <w:bCs/>
          <w:iCs/>
          <w:sz w:val="22"/>
          <w:szCs w:val="22"/>
          <w:vertAlign w:val="superscript"/>
        </w:rPr>
        <w:t>st</w:t>
      </w:r>
      <w:r>
        <w:rPr>
          <w:bCs/>
          <w:iCs/>
          <w:sz w:val="22"/>
          <w:szCs w:val="22"/>
        </w:rPr>
        <w:t xml:space="preserve"> quarter 2013.  Decide on agenda: information, terms, advisory items, decision items.  Share Marks’s monthly update memo to Commission on the TRAC website.  Do distribution with email, TRAC agenda, TRAC minutes and other documents.  Jacob Riger, know what role is.  DTR is receiving guidance/input, DTR giving answers or both.  </w:t>
      </w:r>
    </w:p>
    <w:p w:rsidR="00ED269C" w:rsidRDefault="00ED269C" w:rsidP="00ED269C">
      <w:pPr>
        <w:pStyle w:val="Default"/>
        <w:ind w:left="720"/>
        <w:rPr>
          <w:bCs/>
          <w:iCs/>
          <w:sz w:val="22"/>
          <w:szCs w:val="22"/>
        </w:rPr>
      </w:pPr>
    </w:p>
    <w:p w:rsidR="00ED269C" w:rsidRPr="00ED269C" w:rsidRDefault="00ED269C" w:rsidP="00ED269C">
      <w:pPr>
        <w:pStyle w:val="Default"/>
        <w:ind w:left="720"/>
        <w:rPr>
          <w:bCs/>
          <w:iCs/>
          <w:sz w:val="22"/>
          <w:szCs w:val="22"/>
        </w:rPr>
      </w:pPr>
      <w:r w:rsidRPr="00ED269C">
        <w:rPr>
          <w:b/>
          <w:bCs/>
          <w:iCs/>
          <w:sz w:val="22"/>
          <w:szCs w:val="22"/>
        </w:rPr>
        <w:t>Map of Grant Managers</w:t>
      </w:r>
      <w:r>
        <w:rPr>
          <w:bCs/>
          <w:iCs/>
          <w:sz w:val="22"/>
          <w:szCs w:val="22"/>
        </w:rPr>
        <w:t xml:space="preserve">-Michele Martinson, DTR Intern, presented a </w:t>
      </w:r>
      <w:r w:rsidR="00935FB7">
        <w:rPr>
          <w:bCs/>
          <w:iCs/>
          <w:sz w:val="22"/>
          <w:szCs w:val="22"/>
        </w:rPr>
        <w:t xml:space="preserve">Colorado </w:t>
      </w:r>
      <w:r>
        <w:rPr>
          <w:bCs/>
          <w:iCs/>
          <w:sz w:val="22"/>
          <w:szCs w:val="22"/>
        </w:rPr>
        <w:t xml:space="preserve">map showing the </w:t>
      </w:r>
      <w:r w:rsidR="00935FB7">
        <w:rPr>
          <w:bCs/>
          <w:iCs/>
          <w:sz w:val="22"/>
          <w:szCs w:val="22"/>
        </w:rPr>
        <w:t>composition/representation</w:t>
      </w:r>
      <w:r>
        <w:rPr>
          <w:bCs/>
          <w:iCs/>
          <w:sz w:val="22"/>
          <w:szCs w:val="22"/>
        </w:rPr>
        <w:t xml:space="preserve"> of TRAC members.</w:t>
      </w:r>
      <w:r w:rsidR="00935FB7">
        <w:rPr>
          <w:bCs/>
          <w:iCs/>
          <w:sz w:val="22"/>
          <w:szCs w:val="22"/>
        </w:rPr>
        <w:t xml:space="preserve">  Small rural areas was Tom Allen, lost Matt </w:t>
      </w:r>
      <w:r w:rsidR="008D3F7F">
        <w:rPr>
          <w:bCs/>
          <w:iCs/>
          <w:sz w:val="22"/>
          <w:szCs w:val="22"/>
        </w:rPr>
        <w:t>O’Neil</w:t>
      </w:r>
      <w:r w:rsidR="00935FB7">
        <w:rPr>
          <w:bCs/>
          <w:iCs/>
          <w:sz w:val="22"/>
          <w:szCs w:val="22"/>
        </w:rPr>
        <w:t xml:space="preserve"> from CML/Windsor, Gary Beedy will leave office in January 2013.  Why no FTA?  FTA didn’t apply when DTR was formed.  FTA may be appropriate or may conflict with oversight role.  Possibly FRA?  Maybe better to invite FTA/FRA on occasion and have open discussion otherwise.  AMTRACK-reorganized.  Establish new contact with the person responsible for Colorado based service.  Who’s running trains vs.  who’s </w:t>
      </w:r>
      <w:r w:rsidR="00935FB7">
        <w:rPr>
          <w:bCs/>
          <w:iCs/>
          <w:sz w:val="22"/>
          <w:szCs w:val="22"/>
        </w:rPr>
        <w:lastRenderedPageBreak/>
        <w:t xml:space="preserve">planning.  Jonathan Hutchison both on the road, ROB ______  a lot.  Raise issue with Jonathan and align with “other business” meetings with TRAC.  Expectation/requirement to show up?  Optional </w:t>
      </w:r>
      <w:r w:rsidR="008D3F7F">
        <w:rPr>
          <w:bCs/>
          <w:iCs/>
          <w:sz w:val="22"/>
          <w:szCs w:val="22"/>
        </w:rPr>
        <w:t>vs.</w:t>
      </w:r>
      <w:r w:rsidR="00935FB7">
        <w:rPr>
          <w:bCs/>
          <w:iCs/>
          <w:sz w:val="22"/>
          <w:szCs w:val="22"/>
        </w:rPr>
        <w:t xml:space="preserve"> required?  Subcommittees dictate who we’ll recruit.  Ann R., Mark I., David K., call all lower attendees conference call hasn’t been used much.  Want each member to speak to all of TRAC interests, not just parochial.  Geography is good.  More internal CDOT reps, OEDIT, DTD-Jason Wallis, Sandi Kohrs, Debra Perkins-Smith., Staff Branches: Bill Snowden, Policy Office: Herman Stockinger.  Committee of 15-17 people is good size with each person representing multiple.  Applications </w:t>
      </w:r>
      <w:r w:rsidR="008D3F7F">
        <w:rPr>
          <w:bCs/>
          <w:iCs/>
          <w:sz w:val="22"/>
          <w:szCs w:val="22"/>
        </w:rPr>
        <w:t>vs.</w:t>
      </w:r>
      <w:r w:rsidR="00935FB7">
        <w:rPr>
          <w:bCs/>
          <w:iCs/>
          <w:sz w:val="22"/>
          <w:szCs w:val="22"/>
        </w:rPr>
        <w:t xml:space="preserve"> invitations key thing is the commitment of the person.  No change in </w:t>
      </w:r>
      <w:r w:rsidR="008D3F7F">
        <w:rPr>
          <w:bCs/>
          <w:iCs/>
          <w:sz w:val="22"/>
          <w:szCs w:val="22"/>
        </w:rPr>
        <w:t>Greyhound ridership since FREX vanpool has received 37 more applications and have seated 6-7.</w:t>
      </w:r>
    </w:p>
    <w:p w:rsidR="00345F0B" w:rsidRDefault="00345F0B" w:rsidP="00345F0B">
      <w:pPr>
        <w:pStyle w:val="Standard"/>
      </w:pPr>
    </w:p>
    <w:p w:rsidR="008D3F7F" w:rsidRPr="002475CE" w:rsidRDefault="008D3F7F" w:rsidP="008D3F7F">
      <w:pPr>
        <w:pStyle w:val="Default"/>
        <w:numPr>
          <w:ilvl w:val="0"/>
          <w:numId w:val="1"/>
        </w:numPr>
        <w:rPr>
          <w:bCs/>
          <w:iCs/>
          <w:sz w:val="22"/>
          <w:szCs w:val="22"/>
        </w:rPr>
      </w:pPr>
      <w:r>
        <w:rPr>
          <w:b/>
          <w:bCs/>
          <w:i/>
          <w:iCs/>
          <w:sz w:val="22"/>
          <w:szCs w:val="22"/>
        </w:rPr>
        <w:t>Wrap-Up</w:t>
      </w:r>
      <w:bookmarkStart w:id="0" w:name="_GoBack"/>
      <w:bookmarkEnd w:id="0"/>
    </w:p>
    <w:p w:rsidR="00FB761F" w:rsidRDefault="00FB761F"/>
    <w:sectPr w:rsidR="00FB761F">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5532B"/>
    <w:multiLevelType w:val="hybridMultilevel"/>
    <w:tmpl w:val="1F0C9A5A"/>
    <w:lvl w:ilvl="0" w:tplc="DF28C2D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0B"/>
    <w:rsid w:val="0013467A"/>
    <w:rsid w:val="002475CE"/>
    <w:rsid w:val="003034A7"/>
    <w:rsid w:val="00345F0B"/>
    <w:rsid w:val="003B25C0"/>
    <w:rsid w:val="003E4110"/>
    <w:rsid w:val="005700E4"/>
    <w:rsid w:val="00801125"/>
    <w:rsid w:val="008D3F7F"/>
    <w:rsid w:val="00935FB7"/>
    <w:rsid w:val="00C66787"/>
    <w:rsid w:val="00EC290E"/>
    <w:rsid w:val="00ED269C"/>
    <w:rsid w:val="00FB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F0B"/>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45F0B"/>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Default">
    <w:name w:val="Default"/>
    <w:rsid w:val="00345F0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45F0B"/>
    <w:rPr>
      <w:rFonts w:ascii="Tahoma" w:hAnsi="Tahoma" w:cs="Mangal"/>
      <w:sz w:val="16"/>
      <w:szCs w:val="14"/>
    </w:rPr>
  </w:style>
  <w:style w:type="character" w:customStyle="1" w:styleId="BalloonTextChar">
    <w:name w:val="Balloon Text Char"/>
    <w:basedOn w:val="DefaultParagraphFont"/>
    <w:link w:val="BalloonText"/>
    <w:uiPriority w:val="99"/>
    <w:semiHidden/>
    <w:rsid w:val="00345F0B"/>
    <w:rPr>
      <w:rFonts w:ascii="Tahoma" w:eastAsia="Arial Unicode MS" w:hAnsi="Tahoma" w:cs="Mangal"/>
      <w:kern w:val="3"/>
      <w:sz w:val="16"/>
      <w:szCs w:val="14"/>
      <w:lang w:eastAsia="zh-CN" w:bidi="hi-IN"/>
    </w:rPr>
  </w:style>
  <w:style w:type="paragraph" w:styleId="ListParagraph">
    <w:name w:val="List Paragraph"/>
    <w:basedOn w:val="Normal"/>
    <w:uiPriority w:val="34"/>
    <w:qFormat/>
    <w:rsid w:val="002475CE"/>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F0B"/>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45F0B"/>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Default">
    <w:name w:val="Default"/>
    <w:rsid w:val="00345F0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45F0B"/>
    <w:rPr>
      <w:rFonts w:ascii="Tahoma" w:hAnsi="Tahoma" w:cs="Mangal"/>
      <w:sz w:val="16"/>
      <w:szCs w:val="14"/>
    </w:rPr>
  </w:style>
  <w:style w:type="character" w:customStyle="1" w:styleId="BalloonTextChar">
    <w:name w:val="Balloon Text Char"/>
    <w:basedOn w:val="DefaultParagraphFont"/>
    <w:link w:val="BalloonText"/>
    <w:uiPriority w:val="99"/>
    <w:semiHidden/>
    <w:rsid w:val="00345F0B"/>
    <w:rPr>
      <w:rFonts w:ascii="Tahoma" w:eastAsia="Arial Unicode MS" w:hAnsi="Tahoma" w:cs="Mangal"/>
      <w:kern w:val="3"/>
      <w:sz w:val="16"/>
      <w:szCs w:val="14"/>
      <w:lang w:eastAsia="zh-CN" w:bidi="hi-IN"/>
    </w:rPr>
  </w:style>
  <w:style w:type="paragraph" w:styleId="ListParagraph">
    <w:name w:val="List Paragraph"/>
    <w:basedOn w:val="Normal"/>
    <w:uiPriority w:val="34"/>
    <w:qFormat/>
    <w:rsid w:val="002475C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Spiker, Julia K</dc:creator>
  <cp:lastModifiedBy>Spiker, Julia K</cp:lastModifiedBy>
  <cp:revision>4</cp:revision>
  <dcterms:created xsi:type="dcterms:W3CDTF">2012-09-28T21:16:00Z</dcterms:created>
  <dcterms:modified xsi:type="dcterms:W3CDTF">2012-09-28T22:25:00Z</dcterms:modified>
</cp:coreProperties>
</file>