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1C" w:rsidRPr="001F7A74" w:rsidRDefault="00F61B1C" w:rsidP="00F61B1C">
      <w:pPr>
        <w:outlineLvl w:val="1"/>
        <w:rPr>
          <w:rFonts w:ascii="Arial" w:eastAsia="Times New Roman" w:hAnsi="Arial" w:cs="Arial"/>
          <w:b/>
          <w:bCs/>
          <w:color w:val="000099"/>
        </w:rPr>
      </w:pPr>
      <w:bookmarkStart w:id="0" w:name="_GoBack"/>
      <w:bookmarkEnd w:id="0"/>
      <w:r w:rsidRPr="001F7A74">
        <w:rPr>
          <w:rFonts w:ascii="Arial" w:eastAsia="Times New Roman" w:hAnsi="Arial" w:cs="Arial"/>
          <w:b/>
          <w:bCs/>
          <w:color w:val="000099"/>
        </w:rPr>
        <w:t>Final Construction Manager/General Contractor Process Evaluation</w:t>
      </w:r>
      <w:r w:rsidR="00242D33" w:rsidRPr="001F7A74">
        <w:rPr>
          <w:rFonts w:ascii="Arial" w:eastAsia="Times New Roman" w:hAnsi="Arial" w:cs="Arial"/>
          <w:b/>
          <w:bCs/>
          <w:color w:val="000099"/>
        </w:rPr>
        <w:br/>
        <w:t>Special Experime</w:t>
      </w:r>
      <w:r w:rsidRPr="001F7A74">
        <w:rPr>
          <w:rFonts w:ascii="Arial" w:eastAsia="Times New Roman" w:hAnsi="Arial" w:cs="Arial"/>
          <w:b/>
          <w:bCs/>
          <w:color w:val="000099"/>
        </w:rPr>
        <w:t>ntal Project No. 14 (SEP-14</w:t>
      </w:r>
      <w:proofErr w:type="gramStart"/>
      <w:r w:rsidRPr="001F7A74">
        <w:rPr>
          <w:rFonts w:ascii="Arial" w:eastAsia="Times New Roman" w:hAnsi="Arial" w:cs="Arial"/>
          <w:b/>
          <w:bCs/>
          <w:color w:val="000099"/>
        </w:rPr>
        <w:t>)</w:t>
      </w:r>
      <w:proofErr w:type="gramEnd"/>
      <w:r w:rsidRPr="001F7A74">
        <w:rPr>
          <w:rFonts w:ascii="Arial" w:eastAsia="Times New Roman" w:hAnsi="Arial" w:cs="Arial"/>
          <w:b/>
          <w:bCs/>
          <w:color w:val="000099"/>
        </w:rPr>
        <w:br/>
        <w:t>CM</w:t>
      </w:r>
      <w:r w:rsidR="00242D33" w:rsidRPr="001F7A74">
        <w:rPr>
          <w:rFonts w:ascii="Arial" w:eastAsia="Times New Roman" w:hAnsi="Arial" w:cs="Arial"/>
          <w:b/>
          <w:bCs/>
          <w:color w:val="000099"/>
        </w:rPr>
        <w:t>GC – Construction Manager/General Contractor</w:t>
      </w:r>
      <w:r w:rsidR="00242D33" w:rsidRPr="001F7A74">
        <w:rPr>
          <w:rFonts w:ascii="Arial" w:eastAsia="Times New Roman" w:hAnsi="Arial" w:cs="Arial"/>
          <w:b/>
          <w:bCs/>
          <w:color w:val="000099"/>
        </w:rPr>
        <w:br/>
      </w:r>
    </w:p>
    <w:p w:rsidR="00242D33" w:rsidRPr="001F7A74" w:rsidRDefault="00242D33" w:rsidP="00F61B1C">
      <w:pPr>
        <w:pStyle w:val="NormalWeb"/>
        <w:spacing w:before="0" w:after="0"/>
        <w:rPr>
          <w:rFonts w:ascii="Arial" w:hAnsi="Arial" w:cs="Arial"/>
          <w:sz w:val="22"/>
          <w:szCs w:val="22"/>
        </w:rPr>
      </w:pPr>
      <w:r w:rsidRPr="001F7A74">
        <w:rPr>
          <w:rFonts w:ascii="Arial" w:hAnsi="Arial" w:cs="Arial"/>
          <w:sz w:val="22"/>
          <w:szCs w:val="22"/>
        </w:rPr>
        <w:t xml:space="preserve">Colorado Department of Transportation </w:t>
      </w:r>
      <w:r w:rsidR="00F61B1C" w:rsidRPr="001F7A74">
        <w:rPr>
          <w:rFonts w:ascii="Arial" w:hAnsi="Arial" w:cs="Arial"/>
          <w:sz w:val="22"/>
          <w:szCs w:val="22"/>
        </w:rPr>
        <w:t xml:space="preserve">Final Report </w:t>
      </w:r>
      <w:r w:rsidR="00B267ED">
        <w:rPr>
          <w:rFonts w:ascii="Arial" w:hAnsi="Arial" w:cs="Arial"/>
          <w:sz w:val="22"/>
          <w:szCs w:val="22"/>
        </w:rPr>
        <w:t>f</w:t>
      </w:r>
      <w:r w:rsidRPr="001F7A74">
        <w:rPr>
          <w:rFonts w:ascii="Arial" w:hAnsi="Arial" w:cs="Arial"/>
          <w:sz w:val="22"/>
          <w:szCs w:val="22"/>
        </w:rPr>
        <w:t>or SEP (Special Experimental Project) 14</w:t>
      </w:r>
    </w:p>
    <w:p w:rsidR="00242D33" w:rsidRPr="001F7A74" w:rsidRDefault="006E6785" w:rsidP="00F61B1C">
      <w:pPr>
        <w:pStyle w:val="NormalWeb"/>
        <w:spacing w:before="0" w:after="0"/>
        <w:rPr>
          <w:rFonts w:ascii="Arial" w:hAnsi="Arial" w:cs="Arial"/>
          <w:sz w:val="22"/>
          <w:szCs w:val="22"/>
        </w:rPr>
      </w:pPr>
      <w:r w:rsidRPr="001F7A74">
        <w:rPr>
          <w:rFonts w:ascii="Arial" w:hAnsi="Arial" w:cs="Arial"/>
          <w:sz w:val="22"/>
          <w:szCs w:val="22"/>
        </w:rPr>
        <w:t>CM/GC Contract for:</w:t>
      </w:r>
      <w:r w:rsidR="000D1EB4" w:rsidRPr="001F7A74">
        <w:rPr>
          <w:rFonts w:ascii="Arial" w:hAnsi="Arial" w:cs="Arial"/>
          <w:sz w:val="22"/>
          <w:szCs w:val="22"/>
        </w:rPr>
        <w:t xml:space="preserve"> </w:t>
      </w:r>
      <w:r w:rsidR="00437CAC" w:rsidRPr="001F7A74">
        <w:rPr>
          <w:rFonts w:ascii="Arial" w:hAnsi="Arial" w:cs="Arial"/>
          <w:sz w:val="22"/>
          <w:szCs w:val="22"/>
        </w:rPr>
        <w:t xml:space="preserve">IM 703-348, </w:t>
      </w:r>
      <w:r w:rsidRPr="001F7A74">
        <w:rPr>
          <w:rFonts w:ascii="Arial" w:hAnsi="Arial" w:cs="Arial"/>
          <w:sz w:val="22"/>
          <w:szCs w:val="22"/>
        </w:rPr>
        <w:t xml:space="preserve">Replacement of </w:t>
      </w:r>
      <w:r w:rsidR="00242D33" w:rsidRPr="001F7A74">
        <w:rPr>
          <w:rFonts w:ascii="Arial" w:hAnsi="Arial" w:cs="Arial"/>
          <w:sz w:val="22"/>
          <w:szCs w:val="22"/>
        </w:rPr>
        <w:t>2400 Medium Volt M</w:t>
      </w:r>
      <w:r w:rsidR="00B267ED">
        <w:rPr>
          <w:rFonts w:ascii="Arial" w:hAnsi="Arial" w:cs="Arial"/>
          <w:sz w:val="22"/>
          <w:szCs w:val="22"/>
        </w:rPr>
        <w:t>otor</w:t>
      </w:r>
      <w:r w:rsidR="00242D33" w:rsidRPr="001F7A74">
        <w:rPr>
          <w:rFonts w:ascii="Arial" w:hAnsi="Arial" w:cs="Arial"/>
          <w:sz w:val="22"/>
          <w:szCs w:val="22"/>
        </w:rPr>
        <w:t xml:space="preserve"> Control C</w:t>
      </w:r>
      <w:r w:rsidR="00B267ED">
        <w:rPr>
          <w:rFonts w:ascii="Arial" w:hAnsi="Arial" w:cs="Arial"/>
          <w:sz w:val="22"/>
          <w:szCs w:val="22"/>
        </w:rPr>
        <w:t>abinets</w:t>
      </w:r>
    </w:p>
    <w:p w:rsidR="00242D33" w:rsidRPr="001F7A74" w:rsidRDefault="00B267ED" w:rsidP="00F61B1C">
      <w:pPr>
        <w:pStyle w:val="NormalWeb"/>
        <w:spacing w:before="0" w:after="0"/>
        <w:rPr>
          <w:rFonts w:ascii="Arial" w:hAnsi="Arial" w:cs="Arial"/>
          <w:sz w:val="22"/>
          <w:szCs w:val="22"/>
        </w:rPr>
      </w:pPr>
      <w:r>
        <w:rPr>
          <w:rFonts w:ascii="Arial" w:hAnsi="Arial" w:cs="Arial"/>
          <w:sz w:val="22"/>
          <w:szCs w:val="22"/>
        </w:rPr>
        <w:t>January 3</w:t>
      </w:r>
      <w:r w:rsidRPr="00B267ED">
        <w:rPr>
          <w:rFonts w:ascii="Arial" w:hAnsi="Arial" w:cs="Arial"/>
          <w:sz w:val="22"/>
          <w:szCs w:val="22"/>
          <w:vertAlign w:val="superscript"/>
        </w:rPr>
        <w:t>rd</w:t>
      </w:r>
      <w:r>
        <w:rPr>
          <w:rFonts w:ascii="Arial" w:hAnsi="Arial" w:cs="Arial"/>
          <w:sz w:val="22"/>
          <w:szCs w:val="22"/>
        </w:rPr>
        <w:t>, 2013</w:t>
      </w:r>
    </w:p>
    <w:p w:rsidR="00242D33" w:rsidRPr="001F7A74" w:rsidRDefault="00242D33" w:rsidP="00F61B1C">
      <w:pPr>
        <w:pStyle w:val="NormalWeb"/>
        <w:spacing w:before="0" w:after="0"/>
        <w:rPr>
          <w:rFonts w:ascii="Arial" w:hAnsi="Arial" w:cs="Arial"/>
          <w:sz w:val="22"/>
          <w:szCs w:val="22"/>
        </w:rPr>
      </w:pPr>
    </w:p>
    <w:p w:rsidR="00242D33" w:rsidRPr="001F7A74" w:rsidRDefault="00242D33" w:rsidP="00F61B1C">
      <w:pPr>
        <w:pStyle w:val="Heading3"/>
        <w:numPr>
          <w:ilvl w:val="0"/>
          <w:numId w:val="9"/>
        </w:numPr>
        <w:spacing w:before="0"/>
        <w:rPr>
          <w:rFonts w:ascii="Arial" w:hAnsi="Arial" w:cs="Arial"/>
          <w:color w:val="auto"/>
        </w:rPr>
      </w:pPr>
      <w:r w:rsidRPr="001F7A74">
        <w:rPr>
          <w:rFonts w:ascii="Arial" w:hAnsi="Arial" w:cs="Arial"/>
          <w:color w:val="auto"/>
        </w:rPr>
        <w:t>Introduction</w:t>
      </w:r>
    </w:p>
    <w:p w:rsidR="00242D33" w:rsidRPr="001F7A74" w:rsidRDefault="00242D33" w:rsidP="00F61B1C">
      <w:pPr>
        <w:rPr>
          <w:rFonts w:ascii="Arial" w:hAnsi="Arial" w:cs="Arial"/>
        </w:rPr>
      </w:pPr>
    </w:p>
    <w:p w:rsidR="00242D33" w:rsidRPr="001F7A74" w:rsidRDefault="00242D33" w:rsidP="00F61B1C">
      <w:pPr>
        <w:pStyle w:val="Default"/>
        <w:ind w:left="720"/>
        <w:rPr>
          <w:sz w:val="22"/>
          <w:szCs w:val="22"/>
        </w:rPr>
      </w:pPr>
      <w:r w:rsidRPr="001F7A74">
        <w:rPr>
          <w:sz w:val="22"/>
          <w:szCs w:val="22"/>
        </w:rPr>
        <w:t>The Colorado Department of Transportation (</w:t>
      </w:r>
      <w:r w:rsidR="005C6660" w:rsidRPr="001F7A74">
        <w:rPr>
          <w:sz w:val="22"/>
          <w:szCs w:val="22"/>
        </w:rPr>
        <w:t>CDOT</w:t>
      </w:r>
      <w:r w:rsidRPr="001F7A74">
        <w:rPr>
          <w:sz w:val="22"/>
          <w:szCs w:val="22"/>
        </w:rPr>
        <w:t xml:space="preserve">) submits this </w:t>
      </w:r>
      <w:r w:rsidR="00F61B1C" w:rsidRPr="001F7A74">
        <w:rPr>
          <w:sz w:val="22"/>
          <w:szCs w:val="22"/>
        </w:rPr>
        <w:t>final</w:t>
      </w:r>
      <w:r w:rsidRPr="001F7A74">
        <w:rPr>
          <w:sz w:val="22"/>
          <w:szCs w:val="22"/>
        </w:rPr>
        <w:t xml:space="preserve"> report under the provisions of Special Experimental Project No. 14 (SEP 14) for the use of innovative contracting practices as written in the November 9, 2009 CDOT </w:t>
      </w:r>
      <w:r w:rsidR="00B267ED">
        <w:rPr>
          <w:sz w:val="22"/>
          <w:szCs w:val="22"/>
        </w:rPr>
        <w:t>w</w:t>
      </w:r>
      <w:r w:rsidRPr="001F7A74">
        <w:rPr>
          <w:sz w:val="22"/>
          <w:szCs w:val="22"/>
        </w:rPr>
        <w:t>ork</w:t>
      </w:r>
      <w:r w:rsidR="00B267ED">
        <w:rPr>
          <w:sz w:val="22"/>
          <w:szCs w:val="22"/>
        </w:rPr>
        <w:t xml:space="preserve"> </w:t>
      </w:r>
      <w:r w:rsidRPr="001F7A74">
        <w:rPr>
          <w:sz w:val="22"/>
          <w:szCs w:val="22"/>
        </w:rPr>
        <w:t>plan.</w:t>
      </w:r>
    </w:p>
    <w:p w:rsidR="00242D33" w:rsidRPr="001F7A74" w:rsidRDefault="00242D33" w:rsidP="00F61B1C">
      <w:pPr>
        <w:pStyle w:val="Default"/>
        <w:ind w:left="720"/>
        <w:rPr>
          <w:sz w:val="22"/>
          <w:szCs w:val="22"/>
        </w:rPr>
      </w:pPr>
    </w:p>
    <w:p w:rsidR="00242D33" w:rsidRPr="001F7A74" w:rsidRDefault="00242D33" w:rsidP="00F61B1C">
      <w:pPr>
        <w:pStyle w:val="Default"/>
        <w:ind w:left="720"/>
        <w:rPr>
          <w:sz w:val="22"/>
          <w:szCs w:val="22"/>
        </w:rPr>
      </w:pPr>
      <w:r w:rsidRPr="001F7A74">
        <w:rPr>
          <w:sz w:val="22"/>
          <w:szCs w:val="22"/>
        </w:rPr>
        <w:t>The Region 1 Mountain Project Management Team developed the necessary documentation, solicit</w:t>
      </w:r>
      <w:r w:rsidR="00F42E0E" w:rsidRPr="001F7A74">
        <w:rPr>
          <w:sz w:val="22"/>
          <w:szCs w:val="22"/>
        </w:rPr>
        <w:t>ed</w:t>
      </w:r>
      <w:r w:rsidRPr="001F7A74">
        <w:rPr>
          <w:sz w:val="22"/>
          <w:szCs w:val="22"/>
        </w:rPr>
        <w:t xml:space="preserve"> proposals, and appoint</w:t>
      </w:r>
      <w:r w:rsidR="00F42E0E" w:rsidRPr="001F7A74">
        <w:rPr>
          <w:sz w:val="22"/>
          <w:szCs w:val="22"/>
        </w:rPr>
        <w:t>ed</w:t>
      </w:r>
      <w:r w:rsidRPr="001F7A74">
        <w:rPr>
          <w:sz w:val="22"/>
          <w:szCs w:val="22"/>
        </w:rPr>
        <w:t xml:space="preserve"> a selection panel of five members to select a Construction</w:t>
      </w:r>
      <w:r w:rsidR="00F61B1C" w:rsidRPr="001F7A74">
        <w:rPr>
          <w:sz w:val="22"/>
          <w:szCs w:val="22"/>
        </w:rPr>
        <w:t xml:space="preserve"> Manager/General Contractor (CMGC) services contractor. A CM</w:t>
      </w:r>
      <w:r w:rsidRPr="001F7A74">
        <w:rPr>
          <w:sz w:val="22"/>
          <w:szCs w:val="22"/>
        </w:rPr>
        <w:t xml:space="preserve">GC services contract has been executed for the Replacement of 2400 Medium Volt </w:t>
      </w:r>
      <w:r w:rsidR="00B267ED">
        <w:rPr>
          <w:sz w:val="22"/>
          <w:szCs w:val="22"/>
        </w:rPr>
        <w:t>motor control cabinets (MCCs)</w:t>
      </w:r>
      <w:r w:rsidRPr="001F7A74">
        <w:rPr>
          <w:sz w:val="22"/>
          <w:szCs w:val="22"/>
        </w:rPr>
        <w:t xml:space="preserve"> located at the Eisenhower Johnson Memorial Tunnels</w:t>
      </w:r>
      <w:r w:rsidR="00BD3248" w:rsidRPr="001F7A74">
        <w:rPr>
          <w:sz w:val="22"/>
          <w:szCs w:val="22"/>
        </w:rPr>
        <w:t xml:space="preserve"> (EJMT)</w:t>
      </w:r>
      <w:r w:rsidR="00364ACB" w:rsidRPr="001F7A74">
        <w:rPr>
          <w:sz w:val="22"/>
          <w:szCs w:val="22"/>
        </w:rPr>
        <w:t xml:space="preserve"> </w:t>
      </w:r>
      <w:r w:rsidRPr="001F7A74">
        <w:rPr>
          <w:sz w:val="22"/>
          <w:szCs w:val="22"/>
        </w:rPr>
        <w:t>in Clear Creek County, Colorado.  This initial report i</w:t>
      </w:r>
      <w:r w:rsidR="00E6667F">
        <w:rPr>
          <w:sz w:val="22"/>
          <w:szCs w:val="22"/>
        </w:rPr>
        <w:t>ncludes a brief scope of the CM</w:t>
      </w:r>
      <w:r w:rsidRPr="001F7A74">
        <w:rPr>
          <w:sz w:val="22"/>
          <w:szCs w:val="22"/>
        </w:rPr>
        <w:t>GC project, a brief summary of the procurement process, effects on the bids received, estimates of cost and time savings, lessons learned thus far, and industry reaction to the process.</w:t>
      </w:r>
    </w:p>
    <w:p w:rsidR="00A46CC2" w:rsidRPr="001F7A74" w:rsidRDefault="00A46CC2" w:rsidP="00F61B1C">
      <w:pPr>
        <w:pStyle w:val="NormalWeb"/>
        <w:spacing w:before="0" w:after="0"/>
        <w:rPr>
          <w:rFonts w:ascii="Arial" w:hAnsi="Arial" w:cs="Arial"/>
          <w:sz w:val="22"/>
          <w:szCs w:val="22"/>
        </w:rPr>
      </w:pPr>
    </w:p>
    <w:p w:rsidR="00A46CC2" w:rsidRPr="001F7A74" w:rsidRDefault="00A46CC2" w:rsidP="00F61B1C">
      <w:pPr>
        <w:pStyle w:val="Heading3"/>
        <w:numPr>
          <w:ilvl w:val="0"/>
          <w:numId w:val="9"/>
        </w:numPr>
        <w:spacing w:before="0"/>
        <w:rPr>
          <w:rFonts w:ascii="Arial" w:hAnsi="Arial" w:cs="Arial"/>
          <w:color w:val="auto"/>
        </w:rPr>
      </w:pPr>
      <w:r w:rsidRPr="001F7A74">
        <w:rPr>
          <w:rFonts w:ascii="Arial" w:hAnsi="Arial" w:cs="Arial"/>
          <w:color w:val="auto"/>
        </w:rPr>
        <w:t xml:space="preserve">Pre-Construction </w:t>
      </w:r>
      <w:r w:rsidR="00242D33" w:rsidRPr="001F7A74">
        <w:rPr>
          <w:rFonts w:ascii="Arial" w:hAnsi="Arial" w:cs="Arial"/>
          <w:color w:val="auto"/>
        </w:rPr>
        <w:t>Scope</w:t>
      </w:r>
    </w:p>
    <w:p w:rsidR="00F61B1C" w:rsidRPr="001F7A74" w:rsidRDefault="00F61B1C" w:rsidP="00F61B1C">
      <w:pPr>
        <w:rPr>
          <w:rFonts w:ascii="Arial" w:hAnsi="Arial" w:cs="Arial"/>
        </w:rPr>
      </w:pPr>
    </w:p>
    <w:p w:rsidR="00F61B1C" w:rsidRPr="001F7A74" w:rsidRDefault="00F61B1C" w:rsidP="00F61B1C">
      <w:pPr>
        <w:pStyle w:val="Default"/>
        <w:ind w:left="720"/>
        <w:rPr>
          <w:sz w:val="22"/>
          <w:szCs w:val="22"/>
        </w:rPr>
      </w:pPr>
      <w:r w:rsidRPr="001F7A74">
        <w:rPr>
          <w:sz w:val="22"/>
          <w:szCs w:val="22"/>
        </w:rPr>
        <w:t xml:space="preserve">The scope of this project was to produce the final design and specifications for the replacement of the 2400v </w:t>
      </w:r>
      <w:r w:rsidR="00B267ED">
        <w:rPr>
          <w:sz w:val="22"/>
          <w:szCs w:val="22"/>
        </w:rPr>
        <w:t>MCCs</w:t>
      </w:r>
      <w:r w:rsidRPr="001F7A74">
        <w:rPr>
          <w:sz w:val="22"/>
          <w:szCs w:val="22"/>
        </w:rPr>
        <w:t xml:space="preserve"> (MCCs) at the EJMT while succ</w:t>
      </w:r>
      <w:r w:rsidR="00E6667F">
        <w:rPr>
          <w:sz w:val="22"/>
          <w:szCs w:val="22"/>
        </w:rPr>
        <w:t>essfully deploying the first CM</w:t>
      </w:r>
      <w:r w:rsidRPr="001F7A74">
        <w:rPr>
          <w:sz w:val="22"/>
          <w:szCs w:val="22"/>
        </w:rPr>
        <w:t xml:space="preserve">GC delivery method on a CDOT project. </w:t>
      </w:r>
    </w:p>
    <w:p w:rsidR="00F61B1C" w:rsidRPr="001F7A74" w:rsidRDefault="00F61B1C" w:rsidP="00F61B1C">
      <w:pPr>
        <w:pStyle w:val="Default"/>
        <w:ind w:left="720"/>
        <w:rPr>
          <w:sz w:val="22"/>
          <w:szCs w:val="22"/>
        </w:rPr>
      </w:pPr>
    </w:p>
    <w:p w:rsidR="00F61B1C" w:rsidRPr="001F7A74" w:rsidRDefault="00F61B1C" w:rsidP="00F61B1C">
      <w:pPr>
        <w:pStyle w:val="Default"/>
        <w:ind w:left="720"/>
        <w:rPr>
          <w:sz w:val="22"/>
          <w:szCs w:val="22"/>
        </w:rPr>
      </w:pPr>
      <w:r w:rsidRPr="001F7A74">
        <w:rPr>
          <w:sz w:val="22"/>
          <w:szCs w:val="22"/>
        </w:rPr>
        <w:t xml:space="preserve">The design work included the selection of a replacement option from the Preliminary Report, electrical design, master control center procurement and shop drawing development, </w:t>
      </w:r>
      <w:r w:rsidR="00141004">
        <w:rPr>
          <w:sz w:val="22"/>
          <w:szCs w:val="22"/>
        </w:rPr>
        <w:t>Field Office Review (</w:t>
      </w:r>
      <w:r w:rsidRPr="001F7A74">
        <w:rPr>
          <w:sz w:val="22"/>
          <w:szCs w:val="22"/>
        </w:rPr>
        <w:t>FOR</w:t>
      </w:r>
      <w:r w:rsidR="00141004">
        <w:rPr>
          <w:sz w:val="22"/>
          <w:szCs w:val="22"/>
        </w:rPr>
        <w:t>)</w:t>
      </w:r>
      <w:r w:rsidRPr="001F7A74">
        <w:rPr>
          <w:sz w:val="22"/>
          <w:szCs w:val="22"/>
        </w:rPr>
        <w:t xml:space="preserve"> plan development, and final plan development. </w:t>
      </w:r>
    </w:p>
    <w:p w:rsidR="00F61B1C" w:rsidRPr="001F7A74" w:rsidRDefault="00F61B1C" w:rsidP="00F61B1C">
      <w:pPr>
        <w:pStyle w:val="Default"/>
        <w:ind w:left="720"/>
        <w:rPr>
          <w:sz w:val="22"/>
          <w:szCs w:val="22"/>
        </w:rPr>
      </w:pPr>
    </w:p>
    <w:p w:rsidR="00F61B1C" w:rsidRPr="001F7A74" w:rsidRDefault="00E6667F" w:rsidP="00F61B1C">
      <w:pPr>
        <w:pStyle w:val="Default"/>
        <w:ind w:left="720"/>
        <w:rPr>
          <w:sz w:val="22"/>
          <w:szCs w:val="22"/>
        </w:rPr>
      </w:pPr>
      <w:r>
        <w:rPr>
          <w:sz w:val="22"/>
          <w:szCs w:val="22"/>
        </w:rPr>
        <w:t>The CM</w:t>
      </w:r>
      <w:r w:rsidR="00F61B1C" w:rsidRPr="001F7A74">
        <w:rPr>
          <w:sz w:val="22"/>
          <w:szCs w:val="22"/>
        </w:rPr>
        <w:t xml:space="preserve">GC services work included constructability reviews, cost savings reviews, value engineering proposals, plan set visual and written reviews, confirmation of all quantities, development of an open cost model for project development, and submittal of a GMP (Guaranteed Maximum Price) Proposal. </w:t>
      </w:r>
    </w:p>
    <w:p w:rsidR="00F61B1C" w:rsidRPr="001F7A74" w:rsidRDefault="00F61B1C" w:rsidP="00F61B1C">
      <w:pPr>
        <w:pStyle w:val="Default"/>
        <w:ind w:left="270"/>
        <w:rPr>
          <w:sz w:val="22"/>
          <w:szCs w:val="22"/>
        </w:rPr>
      </w:pPr>
    </w:p>
    <w:p w:rsidR="005C6660" w:rsidRPr="001F7A74" w:rsidRDefault="00FE0956" w:rsidP="00F61B1C">
      <w:pPr>
        <w:pStyle w:val="Heading3"/>
        <w:numPr>
          <w:ilvl w:val="0"/>
          <w:numId w:val="9"/>
        </w:numPr>
        <w:spacing w:before="0"/>
        <w:rPr>
          <w:rFonts w:ascii="Arial" w:hAnsi="Arial" w:cs="Arial"/>
          <w:color w:val="auto"/>
        </w:rPr>
      </w:pPr>
      <w:r w:rsidRPr="001F7A74">
        <w:rPr>
          <w:rFonts w:ascii="Arial" w:hAnsi="Arial" w:cs="Arial"/>
          <w:color w:val="auto"/>
        </w:rPr>
        <w:t>Procurement</w:t>
      </w:r>
      <w:r w:rsidR="00A46CC2" w:rsidRPr="001F7A74">
        <w:rPr>
          <w:rFonts w:ascii="Arial" w:hAnsi="Arial" w:cs="Arial"/>
          <w:color w:val="auto"/>
        </w:rPr>
        <w:t xml:space="preserve"> </w:t>
      </w:r>
      <w:r w:rsidR="00242D33" w:rsidRPr="001F7A74">
        <w:rPr>
          <w:rFonts w:ascii="Arial" w:hAnsi="Arial" w:cs="Arial"/>
          <w:color w:val="auto"/>
        </w:rPr>
        <w:t>Process</w:t>
      </w:r>
      <w:r w:rsidR="005C6660" w:rsidRPr="001F7A74">
        <w:rPr>
          <w:rFonts w:ascii="Arial" w:hAnsi="Arial" w:cs="Arial"/>
          <w:color w:val="auto"/>
        </w:rPr>
        <w:t xml:space="preserve"> </w:t>
      </w:r>
    </w:p>
    <w:p w:rsidR="00F61B1C" w:rsidRPr="001F7A74" w:rsidRDefault="00F61B1C" w:rsidP="00F61B1C">
      <w:pPr>
        <w:rPr>
          <w:rFonts w:ascii="Arial" w:hAnsi="Arial" w:cs="Arial"/>
        </w:rPr>
      </w:pPr>
    </w:p>
    <w:p w:rsidR="00F61B1C" w:rsidRPr="001F7A74" w:rsidRDefault="00F61B1C" w:rsidP="00F61B1C">
      <w:pPr>
        <w:pStyle w:val="Heading3"/>
        <w:spacing w:before="0"/>
        <w:ind w:left="720"/>
        <w:rPr>
          <w:rFonts w:ascii="Arial" w:hAnsi="Arial" w:cs="Arial"/>
          <w:b w:val="0"/>
          <w:color w:val="auto"/>
        </w:rPr>
      </w:pPr>
      <w:r w:rsidRPr="001F7A74">
        <w:rPr>
          <w:rFonts w:ascii="Arial" w:hAnsi="Arial" w:cs="Arial"/>
          <w:b w:val="0"/>
          <w:color w:val="auto"/>
        </w:rPr>
        <w:t>During August through November 2009, CDOT evaluated different delivery systems to select a method that best fits the guidelines and project requirements for the 2400v MCC replacement. Design-Bid-Build, Design</w:t>
      </w:r>
      <w:r w:rsidR="00B267ED">
        <w:rPr>
          <w:rFonts w:ascii="Arial" w:hAnsi="Arial" w:cs="Arial"/>
          <w:b w:val="0"/>
          <w:color w:val="auto"/>
        </w:rPr>
        <w:t>-Build, and CM</w:t>
      </w:r>
      <w:r w:rsidRPr="001F7A74">
        <w:rPr>
          <w:rFonts w:ascii="Arial" w:hAnsi="Arial" w:cs="Arial"/>
          <w:b w:val="0"/>
          <w:color w:val="auto"/>
        </w:rPr>
        <w:t>GC were individually researched. Disadvantages and advantages for each method</w:t>
      </w:r>
      <w:r w:rsidR="00B267ED">
        <w:rPr>
          <w:rFonts w:ascii="Arial" w:hAnsi="Arial" w:cs="Arial"/>
          <w:b w:val="0"/>
          <w:color w:val="auto"/>
        </w:rPr>
        <w:t xml:space="preserve"> were analyzed and compared. CM</w:t>
      </w:r>
      <w:r w:rsidRPr="001F7A74">
        <w:rPr>
          <w:rFonts w:ascii="Arial" w:hAnsi="Arial" w:cs="Arial"/>
          <w:b w:val="0"/>
          <w:color w:val="auto"/>
        </w:rPr>
        <w:t>GC was selected because of the requirement of CDOT control of the project site and to accelerate the design and construction schedules.</w:t>
      </w:r>
    </w:p>
    <w:p w:rsidR="00F61B1C" w:rsidRPr="001F7A74" w:rsidRDefault="00F61B1C" w:rsidP="00F61B1C">
      <w:pPr>
        <w:rPr>
          <w:rFonts w:ascii="Arial" w:hAnsi="Arial" w:cs="Arial"/>
        </w:rPr>
      </w:pPr>
    </w:p>
    <w:p w:rsidR="00F61B1C" w:rsidRPr="001F7A74" w:rsidRDefault="00B267ED" w:rsidP="00F61B1C">
      <w:pPr>
        <w:pStyle w:val="Heading3"/>
        <w:spacing w:before="0"/>
        <w:ind w:left="720"/>
        <w:rPr>
          <w:rFonts w:ascii="Arial" w:hAnsi="Arial" w:cs="Arial"/>
          <w:b w:val="0"/>
          <w:color w:val="auto"/>
        </w:rPr>
      </w:pPr>
      <w:r>
        <w:rPr>
          <w:rFonts w:ascii="Arial" w:hAnsi="Arial" w:cs="Arial"/>
          <w:b w:val="0"/>
          <w:color w:val="auto"/>
        </w:rPr>
        <w:lastRenderedPageBreak/>
        <w:t>Within CDOT, support for a CM</w:t>
      </w:r>
      <w:r w:rsidR="00F61B1C" w:rsidRPr="001F7A74">
        <w:rPr>
          <w:rFonts w:ascii="Arial" w:hAnsi="Arial" w:cs="Arial"/>
          <w:b w:val="0"/>
          <w:color w:val="auto"/>
        </w:rPr>
        <w:t xml:space="preserve">GC pilot project was strong and the unit’s thorough evaluation encouraged team endorsement of the delivery method. CDOT applied for SEP 14 </w:t>
      </w:r>
      <w:proofErr w:type="gramStart"/>
      <w:r w:rsidR="00F61B1C" w:rsidRPr="001F7A74">
        <w:rPr>
          <w:rFonts w:ascii="Arial" w:hAnsi="Arial" w:cs="Arial"/>
          <w:b w:val="0"/>
          <w:color w:val="auto"/>
        </w:rPr>
        <w:t>approval</w:t>
      </w:r>
      <w:proofErr w:type="gramEnd"/>
      <w:r w:rsidR="00F61B1C" w:rsidRPr="001F7A74">
        <w:rPr>
          <w:rFonts w:ascii="Arial" w:hAnsi="Arial" w:cs="Arial"/>
          <w:b w:val="0"/>
          <w:color w:val="auto"/>
        </w:rPr>
        <w:t xml:space="preserve">. During this process, the FHWA team asked for specific information on Colorado law regarding Innovative Contracting.  The </w:t>
      </w:r>
      <w:r w:rsidR="00B13BDF">
        <w:rPr>
          <w:rFonts w:ascii="Arial" w:hAnsi="Arial" w:cs="Arial"/>
          <w:b w:val="0"/>
          <w:color w:val="auto"/>
        </w:rPr>
        <w:t xml:space="preserve">Colorado </w:t>
      </w:r>
      <w:r w:rsidR="00F61B1C" w:rsidRPr="001F7A74">
        <w:rPr>
          <w:rFonts w:ascii="Arial" w:hAnsi="Arial" w:cs="Arial"/>
          <w:b w:val="0"/>
          <w:color w:val="auto"/>
        </w:rPr>
        <w:t>Attorney General’s office was consulted and found that wh</w:t>
      </w:r>
      <w:r>
        <w:rPr>
          <w:rFonts w:ascii="Arial" w:hAnsi="Arial" w:cs="Arial"/>
          <w:b w:val="0"/>
          <w:color w:val="auto"/>
        </w:rPr>
        <w:t>ile not specific in allowing CM</w:t>
      </w:r>
      <w:r w:rsidR="00F61B1C" w:rsidRPr="001F7A74">
        <w:rPr>
          <w:rFonts w:ascii="Arial" w:hAnsi="Arial" w:cs="Arial"/>
          <w:b w:val="0"/>
          <w:color w:val="auto"/>
        </w:rPr>
        <w:t xml:space="preserve">GC, statue did allow for multiple methods in innovated contracting. CDOT received procurement </w:t>
      </w:r>
      <w:r w:rsidR="008369E4">
        <w:rPr>
          <w:rFonts w:ascii="Arial" w:hAnsi="Arial" w:cs="Arial"/>
          <w:b w:val="0"/>
          <w:color w:val="auto"/>
        </w:rPr>
        <w:t>notice to proceed</w:t>
      </w:r>
      <w:r w:rsidR="00F61B1C" w:rsidRPr="001F7A74">
        <w:rPr>
          <w:rFonts w:ascii="Arial" w:hAnsi="Arial" w:cs="Arial"/>
          <w:b w:val="0"/>
          <w:color w:val="auto"/>
        </w:rPr>
        <w:t xml:space="preserve"> on January 25th, 2010 and developed Request for Proposal documents for a Design Consultant and a CM/GC services contractor. These documents were based on the Colorado State Buildings RFP documents and the Utah </w:t>
      </w:r>
      <w:r>
        <w:rPr>
          <w:rFonts w:ascii="Arial" w:hAnsi="Arial" w:cs="Arial"/>
          <w:b w:val="0"/>
          <w:color w:val="auto"/>
        </w:rPr>
        <w:t>Department of Transportation CM</w:t>
      </w:r>
      <w:r w:rsidR="00F61B1C" w:rsidRPr="001F7A74">
        <w:rPr>
          <w:rFonts w:ascii="Arial" w:hAnsi="Arial" w:cs="Arial"/>
          <w:b w:val="0"/>
          <w:color w:val="auto"/>
        </w:rPr>
        <w:t>GC program.</w:t>
      </w:r>
    </w:p>
    <w:p w:rsidR="00F61B1C" w:rsidRPr="001F7A74" w:rsidRDefault="00F61B1C" w:rsidP="00F61B1C">
      <w:pPr>
        <w:pStyle w:val="Heading3"/>
        <w:spacing w:before="0"/>
        <w:ind w:left="720"/>
        <w:rPr>
          <w:rFonts w:ascii="Arial" w:hAnsi="Arial" w:cs="Arial"/>
          <w:b w:val="0"/>
          <w:color w:val="auto"/>
        </w:rPr>
      </w:pPr>
    </w:p>
    <w:p w:rsidR="00F61B1C" w:rsidRPr="001F7A74" w:rsidRDefault="00F61B1C" w:rsidP="00F61B1C">
      <w:pPr>
        <w:pStyle w:val="Heading3"/>
        <w:spacing w:before="0"/>
        <w:ind w:left="720"/>
        <w:rPr>
          <w:rFonts w:ascii="Arial" w:hAnsi="Arial" w:cs="Arial"/>
          <w:b w:val="0"/>
          <w:color w:val="auto"/>
        </w:rPr>
      </w:pPr>
      <w:r w:rsidRPr="001F7A74">
        <w:rPr>
          <w:rFonts w:ascii="Arial" w:hAnsi="Arial" w:cs="Arial"/>
          <w:b w:val="0"/>
          <w:color w:val="auto"/>
        </w:rPr>
        <w:t xml:space="preserve">CDOT advertised </w:t>
      </w:r>
      <w:r w:rsidR="00B267ED">
        <w:rPr>
          <w:rFonts w:ascii="Arial" w:hAnsi="Arial" w:cs="Arial"/>
          <w:b w:val="0"/>
          <w:color w:val="auto"/>
        </w:rPr>
        <w:t>for a CM</w:t>
      </w:r>
      <w:r w:rsidRPr="001F7A74">
        <w:rPr>
          <w:rFonts w:ascii="Arial" w:hAnsi="Arial" w:cs="Arial"/>
          <w:b w:val="0"/>
          <w:color w:val="auto"/>
        </w:rPr>
        <w:t xml:space="preserve">GC services contractor and a design services consultant in parallel procurement processes to allow for both firms to begin working on the project simultaneously. Procurement began in March 2010 and selections were made in May 2010. Due to the relatively new processes, contract execution and Notice to Proceed for each firm was not successful until October 2010.  This process included writing a </w:t>
      </w:r>
      <w:r w:rsidR="00B267ED">
        <w:rPr>
          <w:rFonts w:ascii="Arial" w:hAnsi="Arial" w:cs="Arial"/>
          <w:b w:val="0"/>
          <w:color w:val="auto"/>
        </w:rPr>
        <w:t>CMGC</w:t>
      </w:r>
      <w:r w:rsidRPr="001F7A74">
        <w:rPr>
          <w:rFonts w:ascii="Arial" w:hAnsi="Arial" w:cs="Arial"/>
          <w:b w:val="0"/>
          <w:color w:val="auto"/>
        </w:rPr>
        <w:t xml:space="preserve"> services contract based on the Colorado State Buildings contract while modifying the document to comply with all state and CDOT procedures. Team hierarchy, construction contract language, and roles and responsibilities were challenging revisions that were required to adapt to how CDOT does business.</w:t>
      </w:r>
    </w:p>
    <w:p w:rsidR="00F61B1C" w:rsidRPr="001F7A74" w:rsidRDefault="00F61B1C" w:rsidP="00F61B1C">
      <w:pPr>
        <w:pStyle w:val="Heading3"/>
        <w:spacing w:before="0"/>
        <w:ind w:left="720"/>
        <w:rPr>
          <w:rFonts w:ascii="Arial" w:hAnsi="Arial" w:cs="Arial"/>
          <w:b w:val="0"/>
          <w:color w:val="auto"/>
        </w:rPr>
      </w:pPr>
    </w:p>
    <w:p w:rsidR="00F61B1C" w:rsidRPr="001F7A74" w:rsidRDefault="00F61B1C" w:rsidP="00F61B1C">
      <w:pPr>
        <w:pStyle w:val="Heading3"/>
        <w:spacing w:before="0"/>
        <w:ind w:left="720"/>
        <w:rPr>
          <w:rFonts w:ascii="Arial" w:hAnsi="Arial" w:cs="Arial"/>
          <w:b w:val="0"/>
          <w:color w:val="auto"/>
        </w:rPr>
      </w:pPr>
      <w:r w:rsidRPr="001F7A74">
        <w:rPr>
          <w:rFonts w:ascii="Arial" w:hAnsi="Arial" w:cs="Arial"/>
          <w:b w:val="0"/>
          <w:color w:val="auto"/>
        </w:rPr>
        <w:t xml:space="preserve">The design consultant process followed the typical CDOT consultant selection process with changes to support the </w:t>
      </w:r>
      <w:r w:rsidR="00B267ED">
        <w:rPr>
          <w:rFonts w:ascii="Arial" w:hAnsi="Arial" w:cs="Arial"/>
          <w:b w:val="0"/>
          <w:color w:val="auto"/>
        </w:rPr>
        <w:t>CMGC</w:t>
      </w:r>
      <w:r w:rsidRPr="001F7A74">
        <w:rPr>
          <w:rFonts w:ascii="Arial" w:hAnsi="Arial" w:cs="Arial"/>
          <w:b w:val="0"/>
          <w:color w:val="auto"/>
        </w:rPr>
        <w:t xml:space="preserve"> delivery method. The </w:t>
      </w:r>
      <w:r w:rsidR="00B267ED">
        <w:rPr>
          <w:rFonts w:ascii="Arial" w:hAnsi="Arial" w:cs="Arial"/>
          <w:b w:val="0"/>
          <w:color w:val="auto"/>
        </w:rPr>
        <w:t>CMGC</w:t>
      </w:r>
      <w:r w:rsidRPr="001F7A74">
        <w:rPr>
          <w:rFonts w:ascii="Arial" w:hAnsi="Arial" w:cs="Arial"/>
          <w:b w:val="0"/>
          <w:color w:val="auto"/>
        </w:rPr>
        <w:t xml:space="preserve"> selection process was based on the Colorado State Buildings process and UDOT’s </w:t>
      </w:r>
      <w:r w:rsidR="00B267ED">
        <w:rPr>
          <w:rFonts w:ascii="Arial" w:hAnsi="Arial" w:cs="Arial"/>
          <w:b w:val="0"/>
          <w:color w:val="auto"/>
        </w:rPr>
        <w:t>CMGC</w:t>
      </w:r>
      <w:r w:rsidRPr="001F7A74">
        <w:rPr>
          <w:rFonts w:ascii="Arial" w:hAnsi="Arial" w:cs="Arial"/>
          <w:b w:val="0"/>
          <w:color w:val="auto"/>
        </w:rPr>
        <w:t xml:space="preserve"> process. This included proposal guidelines, proposal requirements, scoring system for proposals and interviews, and the request for Cost Proposal Statement.  This Cost Proposal was a proprietary item that, like a bid, would be confidential and unsealed </w:t>
      </w:r>
      <w:r w:rsidR="00565765">
        <w:rPr>
          <w:rFonts w:ascii="Arial" w:hAnsi="Arial" w:cs="Arial"/>
          <w:b w:val="0"/>
          <w:color w:val="auto"/>
        </w:rPr>
        <w:t xml:space="preserve">until </w:t>
      </w:r>
      <w:r w:rsidRPr="001F7A74">
        <w:rPr>
          <w:rFonts w:ascii="Arial" w:hAnsi="Arial" w:cs="Arial"/>
          <w:b w:val="0"/>
          <w:color w:val="auto"/>
        </w:rPr>
        <w:t xml:space="preserve">after the interviews were complete.  </w:t>
      </w:r>
    </w:p>
    <w:p w:rsidR="00F61B1C" w:rsidRPr="001F7A74" w:rsidRDefault="00F61B1C" w:rsidP="00F61B1C">
      <w:pPr>
        <w:pStyle w:val="Heading3"/>
        <w:spacing w:before="0"/>
        <w:ind w:left="720"/>
        <w:rPr>
          <w:rFonts w:ascii="Arial" w:hAnsi="Arial" w:cs="Arial"/>
          <w:b w:val="0"/>
          <w:color w:val="auto"/>
        </w:rPr>
      </w:pPr>
    </w:p>
    <w:p w:rsidR="00F61B1C" w:rsidRPr="001F7A74" w:rsidRDefault="00F61B1C" w:rsidP="00F61B1C">
      <w:pPr>
        <w:pStyle w:val="Heading3"/>
        <w:spacing w:before="0"/>
        <w:ind w:left="720"/>
        <w:rPr>
          <w:rFonts w:ascii="Arial" w:hAnsi="Arial" w:cs="Arial"/>
          <w:b w:val="0"/>
          <w:color w:val="auto"/>
        </w:rPr>
      </w:pPr>
      <w:r w:rsidRPr="001F7A74">
        <w:rPr>
          <w:rFonts w:ascii="Arial" w:hAnsi="Arial" w:cs="Arial"/>
          <w:b w:val="0"/>
          <w:color w:val="auto"/>
        </w:rPr>
        <w:t xml:space="preserve">The proposals, interview, and cost proposal from the contractors were scored on the following criteria by a </w:t>
      </w:r>
      <w:r w:rsidR="002E597C">
        <w:rPr>
          <w:rFonts w:ascii="Arial" w:hAnsi="Arial" w:cs="Arial"/>
          <w:b w:val="0"/>
          <w:color w:val="auto"/>
        </w:rPr>
        <w:t>five</w:t>
      </w:r>
      <w:r w:rsidRPr="001F7A74">
        <w:rPr>
          <w:rFonts w:ascii="Arial" w:hAnsi="Arial" w:cs="Arial"/>
          <w:b w:val="0"/>
          <w:color w:val="auto"/>
        </w:rPr>
        <w:t xml:space="preserve"> person selection panel. </w:t>
      </w:r>
    </w:p>
    <w:p w:rsidR="00F61B1C" w:rsidRPr="001F7A74" w:rsidRDefault="00F61B1C" w:rsidP="00F61B1C">
      <w:pPr>
        <w:pStyle w:val="Heading3"/>
        <w:spacing w:before="0"/>
        <w:ind w:left="720"/>
        <w:rPr>
          <w:rFonts w:ascii="Arial" w:hAnsi="Arial" w:cs="Arial"/>
          <w:b w:val="0"/>
          <w:color w:val="auto"/>
        </w:rPr>
      </w:pPr>
    </w:p>
    <w:p w:rsidR="00F61B1C" w:rsidRPr="001F7A74" w:rsidRDefault="00F61B1C" w:rsidP="00F61B1C">
      <w:pPr>
        <w:pStyle w:val="Heading3"/>
        <w:spacing w:before="0"/>
        <w:ind w:left="720"/>
        <w:rPr>
          <w:rFonts w:ascii="Arial" w:hAnsi="Arial" w:cs="Arial"/>
          <w:b w:val="0"/>
          <w:color w:val="auto"/>
        </w:rPr>
      </w:pPr>
      <w:r w:rsidRPr="00A43BC1">
        <w:rPr>
          <w:rFonts w:ascii="Arial" w:hAnsi="Arial" w:cs="Arial"/>
          <w:color w:val="auto"/>
        </w:rPr>
        <w:t>Proposal</w:t>
      </w:r>
      <w:r w:rsidRPr="001F7A74">
        <w:rPr>
          <w:rFonts w:ascii="Arial" w:hAnsi="Arial" w:cs="Arial"/>
          <w:b w:val="0"/>
          <w:color w:val="auto"/>
        </w:rPr>
        <w:t xml:space="preserve"> – </w:t>
      </w:r>
      <w:r w:rsidR="002E597C">
        <w:rPr>
          <w:rFonts w:ascii="Arial" w:hAnsi="Arial" w:cs="Arial"/>
          <w:b w:val="0"/>
          <w:color w:val="auto"/>
        </w:rPr>
        <w:t xml:space="preserve">Sixty </w:t>
      </w:r>
      <w:r w:rsidRPr="001F7A74">
        <w:rPr>
          <w:rFonts w:ascii="Arial" w:hAnsi="Arial" w:cs="Arial"/>
          <w:b w:val="0"/>
          <w:color w:val="auto"/>
        </w:rPr>
        <w:t>Points</w:t>
      </w:r>
    </w:p>
    <w:p w:rsidR="00F61B1C" w:rsidRPr="001F7A74" w:rsidRDefault="00F61B1C" w:rsidP="00F61B1C">
      <w:pPr>
        <w:pStyle w:val="Heading3"/>
        <w:spacing w:before="0"/>
        <w:ind w:left="720"/>
        <w:rPr>
          <w:rFonts w:ascii="Arial" w:hAnsi="Arial" w:cs="Arial"/>
          <w:b w:val="0"/>
          <w:color w:val="auto"/>
        </w:rPr>
      </w:pPr>
    </w:p>
    <w:p w:rsidR="00F61B1C" w:rsidRPr="001F7A74" w:rsidRDefault="00F61B1C" w:rsidP="00F61B1C">
      <w:pPr>
        <w:pStyle w:val="Heading3"/>
        <w:spacing w:before="0"/>
        <w:ind w:left="720"/>
        <w:rPr>
          <w:rFonts w:ascii="Arial" w:hAnsi="Arial" w:cs="Arial"/>
          <w:b w:val="0"/>
          <w:color w:val="auto"/>
        </w:rPr>
      </w:pPr>
      <w:r w:rsidRPr="001F7A74">
        <w:rPr>
          <w:rFonts w:ascii="Arial" w:hAnsi="Arial" w:cs="Arial"/>
          <w:b w:val="0"/>
          <w:color w:val="auto"/>
        </w:rPr>
        <w:t xml:space="preserve">This document was a proposal from the Contractor with a </w:t>
      </w:r>
      <w:r w:rsidR="002E597C">
        <w:rPr>
          <w:rFonts w:ascii="Arial" w:hAnsi="Arial" w:cs="Arial"/>
          <w:b w:val="0"/>
          <w:color w:val="auto"/>
        </w:rPr>
        <w:t>twenty</w:t>
      </w:r>
      <w:r w:rsidRPr="001F7A74">
        <w:rPr>
          <w:rFonts w:ascii="Arial" w:hAnsi="Arial" w:cs="Arial"/>
          <w:b w:val="0"/>
          <w:color w:val="auto"/>
        </w:rPr>
        <w:t xml:space="preserve"> page limit that detailed the following information with point weights:</w:t>
      </w:r>
    </w:p>
    <w:p w:rsidR="00F61B1C" w:rsidRPr="001F7A74" w:rsidRDefault="00F61B1C" w:rsidP="00F61B1C">
      <w:pPr>
        <w:pStyle w:val="Heading3"/>
        <w:spacing w:before="0"/>
        <w:ind w:left="720"/>
        <w:rPr>
          <w:rFonts w:ascii="Arial" w:hAnsi="Arial" w:cs="Arial"/>
          <w:b w:val="0"/>
          <w:color w:val="auto"/>
        </w:rPr>
      </w:pPr>
    </w:p>
    <w:p w:rsidR="00F61B1C" w:rsidRPr="001F7A74" w:rsidRDefault="00F61B1C" w:rsidP="00F61B1C">
      <w:pPr>
        <w:pStyle w:val="Heading3"/>
        <w:spacing w:before="0"/>
        <w:ind w:left="720"/>
        <w:rPr>
          <w:rFonts w:ascii="Arial" w:hAnsi="Arial" w:cs="Arial"/>
          <w:b w:val="0"/>
          <w:color w:val="auto"/>
        </w:rPr>
      </w:pPr>
      <w:r w:rsidRPr="001F7A74">
        <w:rPr>
          <w:rFonts w:ascii="Arial" w:hAnsi="Arial" w:cs="Arial"/>
          <w:b w:val="0"/>
          <w:color w:val="auto"/>
        </w:rPr>
        <w:t xml:space="preserve">Project Management Team/Capability of the Contractor - </w:t>
      </w:r>
      <w:r w:rsidRPr="001F7A74">
        <w:rPr>
          <w:rFonts w:ascii="Arial" w:hAnsi="Arial" w:cs="Arial"/>
          <w:b w:val="0"/>
          <w:color w:val="auto"/>
        </w:rPr>
        <w:tab/>
      </w:r>
      <w:r w:rsidR="002E597C">
        <w:rPr>
          <w:rFonts w:ascii="Arial" w:hAnsi="Arial" w:cs="Arial"/>
          <w:b w:val="0"/>
          <w:color w:val="auto"/>
        </w:rPr>
        <w:t>Twenty</w:t>
      </w:r>
      <w:r w:rsidRPr="001F7A74">
        <w:rPr>
          <w:rFonts w:ascii="Arial" w:hAnsi="Arial" w:cs="Arial"/>
          <w:b w:val="0"/>
          <w:color w:val="auto"/>
        </w:rPr>
        <w:t xml:space="preserve"> points</w:t>
      </w:r>
    </w:p>
    <w:p w:rsidR="00F61B1C" w:rsidRPr="001F7A74" w:rsidRDefault="00F61B1C" w:rsidP="00F61B1C">
      <w:pPr>
        <w:pStyle w:val="Heading3"/>
        <w:spacing w:before="0"/>
        <w:ind w:left="720"/>
        <w:rPr>
          <w:rFonts w:ascii="Arial" w:hAnsi="Arial" w:cs="Arial"/>
          <w:b w:val="0"/>
          <w:color w:val="auto"/>
        </w:rPr>
      </w:pPr>
      <w:r w:rsidRPr="001F7A74">
        <w:rPr>
          <w:rFonts w:ascii="Arial" w:hAnsi="Arial" w:cs="Arial"/>
          <w:b w:val="0"/>
          <w:color w:val="auto"/>
        </w:rPr>
        <w:t xml:space="preserve">Project Approach - </w:t>
      </w:r>
      <w:r w:rsidRPr="001F7A74">
        <w:rPr>
          <w:rFonts w:ascii="Arial" w:hAnsi="Arial" w:cs="Arial"/>
          <w:b w:val="0"/>
          <w:color w:val="auto"/>
        </w:rPr>
        <w:tab/>
      </w:r>
      <w:r w:rsidRPr="001F7A74">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2E597C">
        <w:rPr>
          <w:rFonts w:ascii="Arial" w:hAnsi="Arial" w:cs="Arial"/>
          <w:b w:val="0"/>
          <w:color w:val="auto"/>
        </w:rPr>
        <w:t>Ten</w:t>
      </w:r>
      <w:r w:rsidRPr="001F7A74">
        <w:rPr>
          <w:rFonts w:ascii="Arial" w:hAnsi="Arial" w:cs="Arial"/>
          <w:b w:val="0"/>
          <w:color w:val="auto"/>
        </w:rPr>
        <w:t xml:space="preserve"> Points</w:t>
      </w:r>
    </w:p>
    <w:p w:rsidR="00F61B1C" w:rsidRPr="001F7A74" w:rsidRDefault="002E597C" w:rsidP="00F61B1C">
      <w:pPr>
        <w:pStyle w:val="Heading3"/>
        <w:spacing w:before="0"/>
        <w:ind w:left="720"/>
        <w:rPr>
          <w:rFonts w:ascii="Arial" w:hAnsi="Arial" w:cs="Arial"/>
          <w:b w:val="0"/>
          <w:color w:val="auto"/>
        </w:rPr>
      </w:pPr>
      <w:r>
        <w:rPr>
          <w:rFonts w:ascii="Arial" w:hAnsi="Arial" w:cs="Arial"/>
          <w:b w:val="0"/>
          <w:color w:val="auto"/>
        </w:rPr>
        <w:t xml:space="preserve">Project Innovations - </w:t>
      </w:r>
      <w:r>
        <w:rPr>
          <w:rFonts w:ascii="Arial" w:hAnsi="Arial" w:cs="Arial"/>
          <w:b w:val="0"/>
          <w:color w:val="auto"/>
        </w:rPr>
        <w:tab/>
      </w:r>
      <w:r>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Pr>
          <w:rFonts w:ascii="Arial" w:hAnsi="Arial" w:cs="Arial"/>
          <w:b w:val="0"/>
          <w:color w:val="auto"/>
        </w:rPr>
        <w:t>Ten</w:t>
      </w:r>
      <w:r w:rsidR="00F61B1C" w:rsidRPr="001F7A74">
        <w:rPr>
          <w:rFonts w:ascii="Arial" w:hAnsi="Arial" w:cs="Arial"/>
          <w:b w:val="0"/>
          <w:color w:val="auto"/>
        </w:rPr>
        <w:t xml:space="preserve"> Points</w:t>
      </w:r>
    </w:p>
    <w:p w:rsidR="00F61B1C" w:rsidRPr="001F7A74" w:rsidRDefault="002E597C" w:rsidP="00F61B1C">
      <w:pPr>
        <w:pStyle w:val="Heading3"/>
        <w:spacing w:before="0"/>
        <w:ind w:left="720"/>
        <w:rPr>
          <w:rFonts w:ascii="Arial" w:hAnsi="Arial" w:cs="Arial"/>
          <w:b w:val="0"/>
          <w:color w:val="auto"/>
        </w:rPr>
      </w:pPr>
      <w:r>
        <w:rPr>
          <w:rFonts w:ascii="Arial" w:hAnsi="Arial" w:cs="Arial"/>
          <w:b w:val="0"/>
          <w:color w:val="auto"/>
        </w:rPr>
        <w:t xml:space="preserve">CMGC Design Process - </w:t>
      </w:r>
      <w:r>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Pr>
          <w:rFonts w:ascii="Arial" w:hAnsi="Arial" w:cs="Arial"/>
          <w:b w:val="0"/>
          <w:color w:val="auto"/>
        </w:rPr>
        <w:t>Twenty</w:t>
      </w:r>
      <w:r w:rsidR="00F61B1C" w:rsidRPr="001F7A74">
        <w:rPr>
          <w:rFonts w:ascii="Arial" w:hAnsi="Arial" w:cs="Arial"/>
          <w:b w:val="0"/>
          <w:color w:val="auto"/>
        </w:rPr>
        <w:t xml:space="preserve"> Points</w:t>
      </w:r>
    </w:p>
    <w:p w:rsidR="00F61B1C" w:rsidRPr="001F7A74" w:rsidRDefault="00F61B1C" w:rsidP="00F61B1C">
      <w:pPr>
        <w:pStyle w:val="Heading3"/>
        <w:spacing w:before="0"/>
        <w:ind w:left="720"/>
        <w:rPr>
          <w:rFonts w:ascii="Arial" w:hAnsi="Arial" w:cs="Arial"/>
          <w:b w:val="0"/>
          <w:color w:val="auto"/>
        </w:rPr>
      </w:pPr>
    </w:p>
    <w:p w:rsidR="00F61B1C" w:rsidRPr="001F7A74" w:rsidRDefault="00F61B1C" w:rsidP="00F61B1C">
      <w:pPr>
        <w:pStyle w:val="Heading3"/>
        <w:spacing w:before="0"/>
        <w:ind w:left="720"/>
        <w:rPr>
          <w:rFonts w:ascii="Arial" w:hAnsi="Arial" w:cs="Arial"/>
          <w:b w:val="0"/>
          <w:color w:val="auto"/>
        </w:rPr>
      </w:pPr>
      <w:r w:rsidRPr="00A43BC1">
        <w:rPr>
          <w:rFonts w:ascii="Arial" w:hAnsi="Arial" w:cs="Arial"/>
          <w:color w:val="auto"/>
        </w:rPr>
        <w:t>Interview</w:t>
      </w:r>
      <w:r w:rsidRPr="001F7A74">
        <w:rPr>
          <w:rFonts w:ascii="Arial" w:hAnsi="Arial" w:cs="Arial"/>
          <w:b w:val="0"/>
          <w:color w:val="auto"/>
        </w:rPr>
        <w:t xml:space="preserve"> – </w:t>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2E597C">
        <w:rPr>
          <w:rFonts w:ascii="Arial" w:hAnsi="Arial" w:cs="Arial"/>
          <w:b w:val="0"/>
          <w:color w:val="auto"/>
        </w:rPr>
        <w:t>Twenty</w:t>
      </w:r>
      <w:r w:rsidRPr="001F7A74">
        <w:rPr>
          <w:rFonts w:ascii="Arial" w:hAnsi="Arial" w:cs="Arial"/>
          <w:b w:val="0"/>
          <w:color w:val="auto"/>
        </w:rPr>
        <w:t xml:space="preserve"> Points</w:t>
      </w:r>
    </w:p>
    <w:p w:rsidR="00F61B1C" w:rsidRPr="001F7A74" w:rsidRDefault="00F61B1C" w:rsidP="00F61B1C">
      <w:pPr>
        <w:pStyle w:val="Heading3"/>
        <w:spacing w:before="0"/>
        <w:ind w:left="720"/>
        <w:rPr>
          <w:rFonts w:ascii="Arial" w:hAnsi="Arial" w:cs="Arial"/>
          <w:b w:val="0"/>
          <w:color w:val="auto"/>
        </w:rPr>
      </w:pPr>
    </w:p>
    <w:p w:rsidR="00F61B1C" w:rsidRPr="001F7A74" w:rsidRDefault="00F61B1C" w:rsidP="00F61B1C">
      <w:pPr>
        <w:pStyle w:val="Heading3"/>
        <w:spacing w:before="0"/>
        <w:ind w:left="720"/>
        <w:rPr>
          <w:rFonts w:ascii="Arial" w:hAnsi="Arial" w:cs="Arial"/>
          <w:b w:val="0"/>
          <w:color w:val="auto"/>
        </w:rPr>
      </w:pPr>
      <w:r w:rsidRPr="001F7A74">
        <w:rPr>
          <w:rFonts w:ascii="Arial" w:hAnsi="Arial" w:cs="Arial"/>
          <w:b w:val="0"/>
          <w:color w:val="auto"/>
        </w:rPr>
        <w:t xml:space="preserve">The interview was an hour meeting that included a short project presentation summarizing the proposal and a question/answer session. The questions were ten questions asked to each short listed contractor. </w:t>
      </w:r>
    </w:p>
    <w:p w:rsidR="00F61B1C" w:rsidRPr="001F7A74" w:rsidRDefault="00F61B1C" w:rsidP="00F61B1C">
      <w:pPr>
        <w:pStyle w:val="Heading3"/>
        <w:spacing w:before="0"/>
        <w:ind w:left="720"/>
        <w:rPr>
          <w:rFonts w:ascii="Arial" w:hAnsi="Arial" w:cs="Arial"/>
          <w:b w:val="0"/>
          <w:color w:val="auto"/>
        </w:rPr>
      </w:pPr>
    </w:p>
    <w:p w:rsidR="00F61B1C" w:rsidRPr="001F7A74" w:rsidRDefault="00F61B1C" w:rsidP="00F61B1C">
      <w:pPr>
        <w:pStyle w:val="Heading3"/>
        <w:spacing w:before="0"/>
        <w:ind w:left="720"/>
        <w:rPr>
          <w:rFonts w:ascii="Arial" w:hAnsi="Arial" w:cs="Arial"/>
          <w:b w:val="0"/>
          <w:color w:val="auto"/>
        </w:rPr>
      </w:pPr>
      <w:r w:rsidRPr="00A43BC1">
        <w:rPr>
          <w:rFonts w:ascii="Arial" w:hAnsi="Arial" w:cs="Arial"/>
          <w:color w:val="auto"/>
        </w:rPr>
        <w:t>Cost Proposal</w:t>
      </w:r>
      <w:r w:rsidRPr="001F7A74">
        <w:rPr>
          <w:rFonts w:ascii="Arial" w:hAnsi="Arial" w:cs="Arial"/>
          <w:b w:val="0"/>
          <w:color w:val="auto"/>
        </w:rPr>
        <w:t xml:space="preserve"> – </w:t>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565765">
        <w:rPr>
          <w:rFonts w:ascii="Arial" w:hAnsi="Arial" w:cs="Arial"/>
          <w:b w:val="0"/>
          <w:color w:val="auto"/>
        </w:rPr>
        <w:tab/>
      </w:r>
      <w:r w:rsidR="002E597C">
        <w:rPr>
          <w:rFonts w:ascii="Arial" w:hAnsi="Arial" w:cs="Arial"/>
          <w:b w:val="0"/>
          <w:color w:val="auto"/>
        </w:rPr>
        <w:t>Twenty</w:t>
      </w:r>
      <w:r w:rsidR="002E597C" w:rsidRPr="001F7A74">
        <w:rPr>
          <w:rFonts w:ascii="Arial" w:hAnsi="Arial" w:cs="Arial"/>
          <w:b w:val="0"/>
          <w:color w:val="auto"/>
        </w:rPr>
        <w:t xml:space="preserve"> Points</w:t>
      </w:r>
    </w:p>
    <w:p w:rsidR="00F61B1C" w:rsidRPr="001F7A74" w:rsidRDefault="00F61B1C" w:rsidP="00F61B1C">
      <w:pPr>
        <w:pStyle w:val="Heading3"/>
        <w:spacing w:before="0"/>
        <w:ind w:left="720"/>
        <w:rPr>
          <w:rFonts w:ascii="Arial" w:hAnsi="Arial" w:cs="Arial"/>
          <w:b w:val="0"/>
          <w:color w:val="auto"/>
        </w:rPr>
      </w:pPr>
    </w:p>
    <w:p w:rsidR="00F61B1C" w:rsidRPr="001F7A74" w:rsidRDefault="00F61B1C" w:rsidP="00F61B1C">
      <w:pPr>
        <w:pStyle w:val="Heading3"/>
        <w:spacing w:before="0"/>
        <w:ind w:left="720"/>
        <w:rPr>
          <w:rFonts w:ascii="Arial" w:hAnsi="Arial" w:cs="Arial"/>
          <w:b w:val="0"/>
          <w:color w:val="auto"/>
        </w:rPr>
      </w:pPr>
      <w:r w:rsidRPr="001F7A74">
        <w:rPr>
          <w:rFonts w:ascii="Arial" w:hAnsi="Arial" w:cs="Arial"/>
          <w:b w:val="0"/>
          <w:color w:val="auto"/>
        </w:rPr>
        <w:lastRenderedPageBreak/>
        <w:t xml:space="preserve">The Cost Proposal was a proprietary bid that included a proposed Preconstruction fee, Construction fee, cost of general conditions, and other reimbursable general conditions. The Preconstruction fee is the cost of completing the </w:t>
      </w:r>
      <w:r w:rsidR="00B267ED">
        <w:rPr>
          <w:rFonts w:ascii="Arial" w:hAnsi="Arial" w:cs="Arial"/>
          <w:b w:val="0"/>
          <w:color w:val="auto"/>
        </w:rPr>
        <w:t>CMGC</w:t>
      </w:r>
      <w:r w:rsidRPr="001F7A74">
        <w:rPr>
          <w:rFonts w:ascii="Arial" w:hAnsi="Arial" w:cs="Arial"/>
          <w:b w:val="0"/>
          <w:color w:val="auto"/>
        </w:rPr>
        <w:t xml:space="preserve"> services. The rest of the fees and costs are part of the price of completing the construction of the project and would be rolled into the GMP during the design phase.</w:t>
      </w:r>
    </w:p>
    <w:p w:rsidR="00F61B1C" w:rsidRPr="001F7A74" w:rsidRDefault="00F61B1C" w:rsidP="00F61B1C">
      <w:pPr>
        <w:rPr>
          <w:rFonts w:ascii="Arial" w:hAnsi="Arial" w:cs="Arial"/>
        </w:rPr>
      </w:pPr>
    </w:p>
    <w:p w:rsidR="00F61B1C" w:rsidRPr="001F7A74" w:rsidRDefault="00F61B1C" w:rsidP="00F61B1C">
      <w:pPr>
        <w:ind w:left="720"/>
        <w:rPr>
          <w:rFonts w:ascii="Arial" w:hAnsi="Arial" w:cs="Arial"/>
        </w:rPr>
      </w:pPr>
      <w:r w:rsidRPr="001F7A74">
        <w:rPr>
          <w:rFonts w:ascii="Arial" w:hAnsi="Arial" w:cs="Arial"/>
        </w:rPr>
        <w:t xml:space="preserve">Due to the unique electrical work and size of the construction project, CDOT received only two proposals for both the </w:t>
      </w:r>
      <w:r w:rsidR="00B267ED">
        <w:rPr>
          <w:rFonts w:ascii="Arial" w:hAnsi="Arial" w:cs="Arial"/>
        </w:rPr>
        <w:t>CMGC</w:t>
      </w:r>
      <w:r w:rsidRPr="001F7A74">
        <w:rPr>
          <w:rFonts w:ascii="Arial" w:hAnsi="Arial" w:cs="Arial"/>
        </w:rPr>
        <w:t xml:space="preserve"> services and the design services Request for Proposals.  This presented a situation where Chief Engineer approval to proceed with less than three proposers was required and granted based on the recommendation of the Region 1 Project Team.</w:t>
      </w:r>
    </w:p>
    <w:p w:rsidR="00FE0956" w:rsidRPr="001F7A74" w:rsidRDefault="00FE0956" w:rsidP="00F61B1C">
      <w:pPr>
        <w:ind w:left="720"/>
        <w:rPr>
          <w:rFonts w:ascii="Arial" w:hAnsi="Arial" w:cs="Arial"/>
        </w:rPr>
      </w:pPr>
    </w:p>
    <w:p w:rsidR="00FE0956" w:rsidRDefault="00FE0956" w:rsidP="00F61B1C">
      <w:pPr>
        <w:ind w:left="720"/>
        <w:rPr>
          <w:rFonts w:ascii="Arial" w:hAnsi="Arial" w:cs="Arial"/>
        </w:rPr>
      </w:pPr>
      <w:r w:rsidRPr="001F7A74">
        <w:rPr>
          <w:rFonts w:ascii="Arial" w:hAnsi="Arial" w:cs="Arial"/>
        </w:rPr>
        <w:t>The selection process concluded when Sturgeon Electric was selected as the CMGC Services firm and was partnered with the concurrently selected Parsons Brinkerhoff as the Design Services for the project.</w:t>
      </w:r>
    </w:p>
    <w:p w:rsidR="00122040" w:rsidRPr="001F7A74" w:rsidRDefault="00122040" w:rsidP="00F61B1C">
      <w:pPr>
        <w:ind w:left="720"/>
        <w:rPr>
          <w:rFonts w:ascii="Arial" w:hAnsi="Arial" w:cs="Arial"/>
        </w:rPr>
      </w:pPr>
    </w:p>
    <w:p w:rsidR="00122040" w:rsidRDefault="00122040" w:rsidP="00122040">
      <w:pPr>
        <w:ind w:firstLine="720"/>
        <w:rPr>
          <w:rFonts w:ascii="Arial" w:hAnsi="Arial" w:cs="Arial"/>
        </w:rPr>
      </w:pPr>
      <w:r w:rsidRPr="00122040">
        <w:rPr>
          <w:rFonts w:ascii="Arial" w:hAnsi="Arial" w:cs="Arial"/>
        </w:rPr>
        <w:t>Procurement Lessons Learned:</w:t>
      </w:r>
    </w:p>
    <w:p w:rsidR="00122040" w:rsidRPr="00122040" w:rsidRDefault="00122040" w:rsidP="00122040">
      <w:pPr>
        <w:ind w:firstLine="720"/>
        <w:rPr>
          <w:rFonts w:ascii="Arial" w:hAnsi="Arial" w:cs="Arial"/>
        </w:rPr>
      </w:pPr>
    </w:p>
    <w:p w:rsidR="00122040" w:rsidRPr="00122040" w:rsidRDefault="00122040" w:rsidP="00122040">
      <w:pPr>
        <w:pStyle w:val="ListParagraph"/>
        <w:numPr>
          <w:ilvl w:val="0"/>
          <w:numId w:val="21"/>
        </w:numPr>
        <w:rPr>
          <w:rFonts w:ascii="Arial" w:hAnsi="Arial" w:cs="Arial"/>
        </w:rPr>
      </w:pPr>
      <w:r w:rsidRPr="00122040">
        <w:rPr>
          <w:rFonts w:ascii="Arial" w:hAnsi="Arial" w:cs="Arial"/>
        </w:rPr>
        <w:t>Dedicated Agreements and Contracting Staff to help modify, process, and fast track alternative delivery method documents would greatly increase efficiency and deployment of CMGC and other innovative contracting processes.</w:t>
      </w:r>
    </w:p>
    <w:p w:rsidR="00122040" w:rsidRPr="00122040" w:rsidRDefault="00122040" w:rsidP="00122040">
      <w:pPr>
        <w:pStyle w:val="ListParagraph"/>
        <w:numPr>
          <w:ilvl w:val="0"/>
          <w:numId w:val="21"/>
        </w:numPr>
        <w:rPr>
          <w:rFonts w:ascii="Arial" w:hAnsi="Arial" w:cs="Arial"/>
        </w:rPr>
      </w:pPr>
      <w:r w:rsidRPr="00122040">
        <w:rPr>
          <w:rFonts w:ascii="Arial" w:hAnsi="Arial" w:cs="Arial"/>
        </w:rPr>
        <w:t xml:space="preserve">CMGC services selection for horizontal projects in the future should follow UDOT’s established program of including bid items with estimated quantities for price scoring along with preconstruction and construction fee bids. </w:t>
      </w:r>
    </w:p>
    <w:p w:rsidR="00122040" w:rsidRPr="00122040" w:rsidRDefault="00122040" w:rsidP="00122040">
      <w:pPr>
        <w:pStyle w:val="ListParagraph"/>
        <w:numPr>
          <w:ilvl w:val="0"/>
          <w:numId w:val="21"/>
        </w:numPr>
        <w:rPr>
          <w:rFonts w:ascii="Arial" w:hAnsi="Arial" w:cs="Arial"/>
        </w:rPr>
      </w:pPr>
      <w:r w:rsidRPr="00122040">
        <w:rPr>
          <w:rFonts w:ascii="Arial" w:hAnsi="Arial" w:cs="Arial"/>
        </w:rPr>
        <w:t xml:space="preserve">Evaluation and analysis of scoring weight percentages should be a priority going forward with a CMGC program at CDOT. Scoring and scoring directions should be revised to better evaluate horizontal construction projects with more complicated challenges. </w:t>
      </w:r>
    </w:p>
    <w:p w:rsidR="00122040" w:rsidRPr="00122040" w:rsidRDefault="00122040" w:rsidP="00122040">
      <w:pPr>
        <w:pStyle w:val="ListParagraph"/>
        <w:numPr>
          <w:ilvl w:val="0"/>
          <w:numId w:val="21"/>
        </w:numPr>
        <w:rPr>
          <w:rFonts w:ascii="Arial" w:hAnsi="Arial" w:cs="Arial"/>
        </w:rPr>
      </w:pPr>
      <w:r w:rsidRPr="00122040">
        <w:rPr>
          <w:rFonts w:ascii="Arial" w:hAnsi="Arial" w:cs="Arial"/>
        </w:rPr>
        <w:t>CDOT should establish an evaluation process to match projects with the best delivery method. This would provide documented comparisons to other delivery methods that can be independently verified.</w:t>
      </w:r>
    </w:p>
    <w:p w:rsidR="00122040" w:rsidRPr="00122040" w:rsidRDefault="00122040" w:rsidP="00122040">
      <w:pPr>
        <w:pStyle w:val="ListParagraph"/>
        <w:numPr>
          <w:ilvl w:val="0"/>
          <w:numId w:val="21"/>
        </w:numPr>
        <w:rPr>
          <w:rFonts w:ascii="Arial" w:hAnsi="Arial" w:cs="Arial"/>
        </w:rPr>
      </w:pPr>
      <w:r w:rsidRPr="00122040">
        <w:rPr>
          <w:rFonts w:ascii="Arial" w:hAnsi="Arial" w:cs="Arial"/>
        </w:rPr>
        <w:t>Standard documents should be developed by the Innovative Contracting Advisory Committee and utilized for future projects to provide a good foundation for project managers. These documents include standard templates for contracts, RFPs, scoring, and scoring directions. Feedback and pre-approval from the Agreements unit, Attorney General’s Office, and the Office of the State Controller should be solicited.</w:t>
      </w:r>
    </w:p>
    <w:p w:rsidR="00122040" w:rsidRPr="00122040" w:rsidRDefault="00122040" w:rsidP="00122040">
      <w:pPr>
        <w:pStyle w:val="ListParagraph"/>
        <w:numPr>
          <w:ilvl w:val="0"/>
          <w:numId w:val="21"/>
        </w:numPr>
        <w:rPr>
          <w:rFonts w:ascii="Arial" w:hAnsi="Arial" w:cs="Arial"/>
        </w:rPr>
      </w:pPr>
      <w:r w:rsidRPr="00122040">
        <w:rPr>
          <w:rFonts w:ascii="Arial" w:hAnsi="Arial" w:cs="Arial"/>
        </w:rPr>
        <w:t>Industry participation and feedback should be solicited to improve and standardize CMGC use at CDOT. Team support and buy in is a critical factor to CMGC success.</w:t>
      </w:r>
    </w:p>
    <w:p w:rsidR="00122040" w:rsidRPr="00122040" w:rsidRDefault="00122040" w:rsidP="00122040">
      <w:pPr>
        <w:pStyle w:val="ListParagraph"/>
        <w:numPr>
          <w:ilvl w:val="0"/>
          <w:numId w:val="21"/>
        </w:numPr>
        <w:rPr>
          <w:rFonts w:ascii="Arial" w:hAnsi="Arial" w:cs="Arial"/>
        </w:rPr>
      </w:pPr>
      <w:r w:rsidRPr="00122040">
        <w:rPr>
          <w:rFonts w:ascii="Arial" w:hAnsi="Arial" w:cs="Arial"/>
        </w:rPr>
        <w:t>Communication to contractors to provide guidance on proposals and feedback on unsuccessful applications should be performed on each project.</w:t>
      </w:r>
    </w:p>
    <w:p w:rsidR="00122040" w:rsidRPr="00122040" w:rsidRDefault="00122040" w:rsidP="00122040">
      <w:pPr>
        <w:pStyle w:val="ListParagraph"/>
        <w:numPr>
          <w:ilvl w:val="0"/>
          <w:numId w:val="21"/>
        </w:numPr>
        <w:rPr>
          <w:rFonts w:ascii="Arial" w:hAnsi="Arial" w:cs="Arial"/>
        </w:rPr>
      </w:pPr>
      <w:r w:rsidRPr="00122040">
        <w:rPr>
          <w:rFonts w:ascii="Arial" w:hAnsi="Arial" w:cs="Arial"/>
        </w:rPr>
        <w:t>Revise the Cost Proposal Form to incorporate the cost of bid items into the bid and provide more detail into what constitutes the fees and reimbursable costs.</w:t>
      </w:r>
    </w:p>
    <w:p w:rsidR="00F61B1C" w:rsidRPr="001F7A74" w:rsidRDefault="00F61B1C" w:rsidP="00F61B1C">
      <w:pPr>
        <w:pStyle w:val="Heading3"/>
        <w:spacing w:before="0"/>
        <w:ind w:left="1440"/>
        <w:rPr>
          <w:rFonts w:ascii="Arial" w:hAnsi="Arial" w:cs="Arial"/>
          <w:color w:val="auto"/>
        </w:rPr>
      </w:pPr>
    </w:p>
    <w:p w:rsidR="00F61B1C" w:rsidRDefault="00FE0956" w:rsidP="00F61B1C">
      <w:pPr>
        <w:pStyle w:val="Heading3"/>
        <w:numPr>
          <w:ilvl w:val="0"/>
          <w:numId w:val="9"/>
        </w:numPr>
        <w:spacing w:before="0"/>
        <w:rPr>
          <w:rFonts w:ascii="Arial" w:hAnsi="Arial" w:cs="Arial"/>
          <w:color w:val="auto"/>
        </w:rPr>
      </w:pPr>
      <w:r w:rsidRPr="001F7A74">
        <w:rPr>
          <w:rFonts w:ascii="Arial" w:hAnsi="Arial" w:cs="Arial"/>
          <w:color w:val="auto"/>
        </w:rPr>
        <w:t>Preconstruction Process</w:t>
      </w:r>
    </w:p>
    <w:p w:rsidR="00C31504" w:rsidRPr="00C31504" w:rsidRDefault="00C31504" w:rsidP="00C31504"/>
    <w:p w:rsidR="000E3DAA" w:rsidRPr="001F7A74" w:rsidRDefault="000E3DAA" w:rsidP="00FE0956">
      <w:pPr>
        <w:ind w:left="720"/>
        <w:rPr>
          <w:rFonts w:ascii="Arial" w:hAnsi="Arial" w:cs="Arial"/>
        </w:rPr>
      </w:pPr>
      <w:r w:rsidRPr="001F7A74">
        <w:rPr>
          <w:rFonts w:ascii="Arial" w:hAnsi="Arial" w:cs="Arial"/>
        </w:rPr>
        <w:t xml:space="preserve">The preconstruction phase for the 2400V Replacement project started in November of 2010 and was completed in August of 2012. </w:t>
      </w:r>
    </w:p>
    <w:p w:rsidR="000E3DAA" w:rsidRPr="001F7A74" w:rsidRDefault="000E3DAA" w:rsidP="00FE0956">
      <w:pPr>
        <w:ind w:left="720"/>
        <w:rPr>
          <w:rFonts w:ascii="Arial" w:hAnsi="Arial" w:cs="Arial"/>
        </w:rPr>
      </w:pPr>
    </w:p>
    <w:p w:rsidR="000E3DAA" w:rsidRPr="001F7A74" w:rsidRDefault="000E3DAA" w:rsidP="000E3DAA">
      <w:pPr>
        <w:ind w:left="720"/>
        <w:rPr>
          <w:rFonts w:ascii="Arial" w:hAnsi="Arial" w:cs="Arial"/>
        </w:rPr>
      </w:pPr>
      <w:r w:rsidRPr="001F7A74">
        <w:rPr>
          <w:rFonts w:ascii="Arial" w:hAnsi="Arial" w:cs="Arial"/>
        </w:rPr>
        <w:lastRenderedPageBreak/>
        <w:t>A project kickoff meeting was held</w:t>
      </w:r>
      <w:r w:rsidR="002E597C">
        <w:rPr>
          <w:rFonts w:ascii="Arial" w:hAnsi="Arial" w:cs="Arial"/>
        </w:rPr>
        <w:t xml:space="preserve"> on</w:t>
      </w:r>
      <w:r w:rsidRPr="001F7A74">
        <w:rPr>
          <w:rFonts w:ascii="Arial" w:hAnsi="Arial" w:cs="Arial"/>
        </w:rPr>
        <w:t xml:space="preserve"> November 3</w:t>
      </w:r>
      <w:r w:rsidR="002E597C">
        <w:rPr>
          <w:rFonts w:ascii="Arial" w:hAnsi="Arial" w:cs="Arial"/>
        </w:rPr>
        <w:t>rd</w:t>
      </w:r>
      <w:r w:rsidRPr="001F7A74">
        <w:rPr>
          <w:rFonts w:ascii="Arial" w:hAnsi="Arial" w:cs="Arial"/>
        </w:rPr>
        <w:t xml:space="preserve">, 2010 and covered partnering, the project, schedules, roles and responsibilities, communication lists, and escalation ladders for resolution of issues. This meeting was first and foremost a relationship building meeting where the team met each other and got familiar with the project.  It kick started the design process based on earlier feasibility reports.  After the meeting CDOT produced a session report to document the meeting and agreements. The final documents included a formal communications plan, a project organization chart, a contact list, roles and responsibilities list, a meeting schedule based on team input, a Scope Understanding and Project Development section, and a list of action items for each </w:t>
      </w:r>
      <w:r w:rsidR="007559D3" w:rsidRPr="001F7A74">
        <w:rPr>
          <w:rFonts w:ascii="Arial" w:hAnsi="Arial" w:cs="Arial"/>
        </w:rPr>
        <w:t>group would be responsible for before the first weekly team meeting. A draft report was produced and a final report distributed after the team responded with comments.</w:t>
      </w:r>
    </w:p>
    <w:p w:rsidR="007559D3" w:rsidRPr="001F7A74" w:rsidRDefault="007559D3" w:rsidP="000E3DAA">
      <w:pPr>
        <w:ind w:left="720"/>
        <w:rPr>
          <w:rFonts w:ascii="Arial" w:hAnsi="Arial" w:cs="Arial"/>
        </w:rPr>
      </w:pPr>
    </w:p>
    <w:p w:rsidR="007559D3" w:rsidRPr="001F7A74" w:rsidRDefault="007559D3" w:rsidP="000E3DAA">
      <w:pPr>
        <w:ind w:left="720"/>
        <w:rPr>
          <w:rFonts w:ascii="Arial" w:hAnsi="Arial" w:cs="Arial"/>
        </w:rPr>
      </w:pPr>
      <w:r w:rsidRPr="001F7A74">
        <w:rPr>
          <w:rFonts w:ascii="Arial" w:hAnsi="Arial" w:cs="Arial"/>
        </w:rPr>
        <w:t xml:space="preserve">The team began with weekly project meetings to discuss scope, schedule, and budget. The scope of the project was the most critical decision. Four options for replacing the switchgear had been vetted in the preliminary electrical report </w:t>
      </w:r>
      <w:r w:rsidR="00B13BDF">
        <w:rPr>
          <w:rFonts w:ascii="Arial" w:hAnsi="Arial" w:cs="Arial"/>
        </w:rPr>
        <w:t>completed on an earlier contract</w:t>
      </w:r>
      <w:r w:rsidRPr="001F7A74">
        <w:rPr>
          <w:rFonts w:ascii="Arial" w:hAnsi="Arial" w:cs="Arial"/>
        </w:rPr>
        <w:t xml:space="preserve"> by Parsons a</w:t>
      </w:r>
      <w:r w:rsidR="00F67E96">
        <w:rPr>
          <w:rFonts w:ascii="Arial" w:hAnsi="Arial" w:cs="Arial"/>
        </w:rPr>
        <w:t xml:space="preserve">nd Hatch Mott who were not on the preconstruction project team. </w:t>
      </w:r>
      <w:r w:rsidRPr="001F7A74">
        <w:rPr>
          <w:rFonts w:ascii="Arial" w:hAnsi="Arial" w:cs="Arial"/>
        </w:rPr>
        <w:t xml:space="preserve">An immediate team decision on an option was required to move the project forward quickly so that switchgear could be procured through the long lead time procurement process and still be delivered when needed during construction. The contractor, consultant, and CDOT project members were to review the preliminary report and a decision on the options was to be made within two weeks of the kickoff meeting.  </w:t>
      </w:r>
    </w:p>
    <w:p w:rsidR="007559D3" w:rsidRDefault="007559D3" w:rsidP="000E3DAA">
      <w:pPr>
        <w:ind w:left="720"/>
        <w:rPr>
          <w:rFonts w:ascii="Arial" w:hAnsi="Arial" w:cs="Arial"/>
        </w:rPr>
      </w:pPr>
    </w:p>
    <w:p w:rsidR="002E597C" w:rsidRDefault="002E597C" w:rsidP="002E597C">
      <w:pPr>
        <w:ind w:left="720"/>
        <w:rPr>
          <w:rFonts w:ascii="Arial" w:hAnsi="Arial" w:cs="Arial"/>
        </w:rPr>
      </w:pPr>
      <w:r>
        <w:rPr>
          <w:rFonts w:ascii="Arial" w:hAnsi="Arial" w:cs="Arial"/>
        </w:rPr>
        <w:t xml:space="preserve">In the first meeting, the project team had a lot of discussions but no formal decisions. The design </w:t>
      </w:r>
      <w:r w:rsidR="007559D3" w:rsidRPr="002E597C">
        <w:rPr>
          <w:rFonts w:ascii="Arial" w:hAnsi="Arial" w:cs="Arial"/>
        </w:rPr>
        <w:t xml:space="preserve">consultant favored </w:t>
      </w:r>
      <w:r w:rsidRPr="002E597C">
        <w:rPr>
          <w:rFonts w:ascii="Arial" w:hAnsi="Arial" w:cs="Arial"/>
        </w:rPr>
        <w:t>O</w:t>
      </w:r>
      <w:r w:rsidR="007559D3" w:rsidRPr="002E597C">
        <w:rPr>
          <w:rFonts w:ascii="Arial" w:hAnsi="Arial" w:cs="Arial"/>
        </w:rPr>
        <w:t xml:space="preserve">ption 3 of moving the switchgear to a new location. </w:t>
      </w:r>
      <w:r>
        <w:rPr>
          <w:rFonts w:ascii="Arial" w:hAnsi="Arial" w:cs="Arial"/>
        </w:rPr>
        <w:t>The C</w:t>
      </w:r>
      <w:r w:rsidR="007559D3" w:rsidRPr="002E597C">
        <w:rPr>
          <w:rFonts w:ascii="Arial" w:hAnsi="Arial" w:cs="Arial"/>
        </w:rPr>
        <w:t xml:space="preserve">ontractor favored </w:t>
      </w:r>
      <w:r>
        <w:rPr>
          <w:rFonts w:ascii="Arial" w:hAnsi="Arial" w:cs="Arial"/>
        </w:rPr>
        <w:t>O</w:t>
      </w:r>
      <w:r w:rsidR="007559D3" w:rsidRPr="002E597C">
        <w:rPr>
          <w:rFonts w:ascii="Arial" w:hAnsi="Arial" w:cs="Arial"/>
        </w:rPr>
        <w:t xml:space="preserve">ption 4 that would replace the switchgear in place. </w:t>
      </w:r>
      <w:r>
        <w:rPr>
          <w:rFonts w:ascii="Arial" w:hAnsi="Arial" w:cs="Arial"/>
        </w:rPr>
        <w:t>The project t</w:t>
      </w:r>
      <w:r w:rsidR="007559D3" w:rsidRPr="002E597C">
        <w:rPr>
          <w:rFonts w:ascii="Arial" w:hAnsi="Arial" w:cs="Arial"/>
        </w:rPr>
        <w:t xml:space="preserve">eam </w:t>
      </w:r>
      <w:r>
        <w:rPr>
          <w:rFonts w:ascii="Arial" w:hAnsi="Arial" w:cs="Arial"/>
        </w:rPr>
        <w:t xml:space="preserve">agreed that it </w:t>
      </w:r>
      <w:r w:rsidR="007559D3" w:rsidRPr="002E597C">
        <w:rPr>
          <w:rFonts w:ascii="Arial" w:hAnsi="Arial" w:cs="Arial"/>
        </w:rPr>
        <w:t>would make the decision at next meeting</w:t>
      </w:r>
      <w:r>
        <w:rPr>
          <w:rFonts w:ascii="Arial" w:hAnsi="Arial" w:cs="Arial"/>
        </w:rPr>
        <w:t xml:space="preserve">. The next day the </w:t>
      </w:r>
      <w:r w:rsidR="007559D3" w:rsidRPr="002E597C">
        <w:rPr>
          <w:rFonts w:ascii="Arial" w:hAnsi="Arial" w:cs="Arial"/>
        </w:rPr>
        <w:t>CDOT project manager received calls from both the contractor and consultant accusing the other side of not cooperating, listening, or collaborating</w:t>
      </w:r>
      <w:r>
        <w:rPr>
          <w:rFonts w:ascii="Arial" w:hAnsi="Arial" w:cs="Arial"/>
        </w:rPr>
        <w:t xml:space="preserve">. To remedy the situation, the </w:t>
      </w:r>
      <w:r w:rsidR="007559D3" w:rsidRPr="001F7A74">
        <w:rPr>
          <w:rFonts w:ascii="Arial" w:hAnsi="Arial" w:cs="Arial"/>
        </w:rPr>
        <w:t xml:space="preserve">CDOT project manager assigned each team group to put together </w:t>
      </w:r>
      <w:r>
        <w:rPr>
          <w:rFonts w:ascii="Arial" w:hAnsi="Arial" w:cs="Arial"/>
        </w:rPr>
        <w:t xml:space="preserve">a presentation with the advantages and disadvantages </w:t>
      </w:r>
      <w:r w:rsidR="007559D3" w:rsidRPr="001F7A74">
        <w:rPr>
          <w:rFonts w:ascii="Arial" w:hAnsi="Arial" w:cs="Arial"/>
        </w:rPr>
        <w:t>list of their pref</w:t>
      </w:r>
      <w:r>
        <w:rPr>
          <w:rFonts w:ascii="Arial" w:hAnsi="Arial" w:cs="Arial"/>
        </w:rPr>
        <w:t>erred option to present to the</w:t>
      </w:r>
      <w:r w:rsidR="007559D3" w:rsidRPr="001F7A74">
        <w:rPr>
          <w:rFonts w:ascii="Arial" w:hAnsi="Arial" w:cs="Arial"/>
        </w:rPr>
        <w:t xml:space="preserve"> project</w:t>
      </w:r>
      <w:r>
        <w:rPr>
          <w:rFonts w:ascii="Arial" w:hAnsi="Arial" w:cs="Arial"/>
        </w:rPr>
        <w:t xml:space="preserve"> team. </w:t>
      </w:r>
    </w:p>
    <w:p w:rsidR="002E597C" w:rsidRDefault="002E597C" w:rsidP="002E597C">
      <w:pPr>
        <w:ind w:left="720"/>
        <w:rPr>
          <w:rFonts w:ascii="Arial" w:hAnsi="Arial" w:cs="Arial"/>
        </w:rPr>
      </w:pPr>
    </w:p>
    <w:p w:rsidR="00C31504" w:rsidRDefault="002E597C" w:rsidP="002E597C">
      <w:pPr>
        <w:ind w:left="720"/>
        <w:rPr>
          <w:rFonts w:ascii="Arial" w:hAnsi="Arial" w:cs="Arial"/>
        </w:rPr>
      </w:pPr>
      <w:r>
        <w:rPr>
          <w:rFonts w:ascii="Arial" w:hAnsi="Arial" w:cs="Arial"/>
        </w:rPr>
        <w:t>After the presentations, the project team discussed each option and after looking at all of the criteria, O</w:t>
      </w:r>
      <w:r w:rsidR="00C31504" w:rsidRPr="002E597C">
        <w:rPr>
          <w:rFonts w:ascii="Arial" w:hAnsi="Arial" w:cs="Arial"/>
        </w:rPr>
        <w:t xml:space="preserve">ption 4 was overwhelmingly the choice of most of the </w:t>
      </w:r>
      <w:r>
        <w:rPr>
          <w:rFonts w:ascii="Arial" w:hAnsi="Arial" w:cs="Arial"/>
        </w:rPr>
        <w:t>team. The project team took into account</w:t>
      </w:r>
      <w:r w:rsidR="00C31504" w:rsidRPr="002E597C">
        <w:rPr>
          <w:rFonts w:ascii="Arial" w:hAnsi="Arial" w:cs="Arial"/>
        </w:rPr>
        <w:t xml:space="preserve"> scope, schedule, and cost. </w:t>
      </w:r>
      <w:r>
        <w:rPr>
          <w:rFonts w:ascii="Arial" w:hAnsi="Arial" w:cs="Arial"/>
        </w:rPr>
        <w:t xml:space="preserve">CDOT agreed with the assessment and selected Option 4. </w:t>
      </w:r>
      <w:r w:rsidR="00C31504" w:rsidRPr="001F7A74">
        <w:rPr>
          <w:rFonts w:ascii="Arial" w:hAnsi="Arial" w:cs="Arial"/>
        </w:rPr>
        <w:t>After selection of option 4, design for both the procurement (LLTP) and actual construction plans and specifications began</w:t>
      </w:r>
      <w:r>
        <w:rPr>
          <w:rFonts w:ascii="Arial" w:hAnsi="Arial" w:cs="Arial"/>
        </w:rPr>
        <w:t>.</w:t>
      </w:r>
    </w:p>
    <w:p w:rsidR="002E597C" w:rsidRPr="001F7A74" w:rsidRDefault="002E597C" w:rsidP="002E597C">
      <w:pPr>
        <w:ind w:left="720"/>
        <w:rPr>
          <w:rFonts w:ascii="Arial" w:hAnsi="Arial" w:cs="Arial"/>
        </w:rPr>
      </w:pPr>
    </w:p>
    <w:p w:rsidR="00C31504" w:rsidRDefault="00C31504" w:rsidP="002E597C">
      <w:pPr>
        <w:ind w:left="720"/>
        <w:rPr>
          <w:rFonts w:ascii="Arial" w:hAnsi="Arial" w:cs="Arial"/>
        </w:rPr>
      </w:pPr>
      <w:r w:rsidRPr="002E597C">
        <w:rPr>
          <w:rFonts w:ascii="Arial" w:hAnsi="Arial" w:cs="Arial"/>
        </w:rPr>
        <w:t xml:space="preserve">Design of LLTP plans and specs took </w:t>
      </w:r>
      <w:r w:rsidR="002E597C">
        <w:rPr>
          <w:rFonts w:ascii="Arial" w:hAnsi="Arial" w:cs="Arial"/>
        </w:rPr>
        <w:t>three</w:t>
      </w:r>
      <w:r w:rsidRPr="002E597C">
        <w:rPr>
          <w:rFonts w:ascii="Arial" w:hAnsi="Arial" w:cs="Arial"/>
        </w:rPr>
        <w:t xml:space="preserve"> months with three revisions and two chan</w:t>
      </w:r>
      <w:r w:rsidR="002E597C">
        <w:rPr>
          <w:rFonts w:ascii="Arial" w:hAnsi="Arial" w:cs="Arial"/>
        </w:rPr>
        <w:t xml:space="preserve">ges to the design due to vendor availability and feedback. </w:t>
      </w:r>
      <w:r w:rsidRPr="001F7A74">
        <w:rPr>
          <w:rFonts w:ascii="Arial" w:hAnsi="Arial" w:cs="Arial"/>
        </w:rPr>
        <w:t>Design of construction plans and spec</w:t>
      </w:r>
      <w:r w:rsidR="008369E4">
        <w:rPr>
          <w:rFonts w:ascii="Arial" w:hAnsi="Arial" w:cs="Arial"/>
        </w:rPr>
        <w:t>ifications</w:t>
      </w:r>
      <w:r w:rsidRPr="001F7A74">
        <w:rPr>
          <w:rFonts w:ascii="Arial" w:hAnsi="Arial" w:cs="Arial"/>
        </w:rPr>
        <w:t xml:space="preserve"> took six months and required an extensive wiring inventory that found major risks in not replacing </w:t>
      </w:r>
      <w:r w:rsidR="002E597C">
        <w:rPr>
          <w:rFonts w:ascii="Arial" w:hAnsi="Arial" w:cs="Arial"/>
        </w:rPr>
        <w:t>thirty five</w:t>
      </w:r>
      <w:r w:rsidRPr="001F7A74">
        <w:rPr>
          <w:rFonts w:ascii="Arial" w:hAnsi="Arial" w:cs="Arial"/>
        </w:rPr>
        <w:t xml:space="preserve"> year old wiring from the existing switchgear to the fan deck equipment above the switchgear room.</w:t>
      </w:r>
      <w:r w:rsidR="002E597C">
        <w:rPr>
          <w:rFonts w:ascii="Arial" w:hAnsi="Arial" w:cs="Arial"/>
        </w:rPr>
        <w:t xml:space="preserve"> </w:t>
      </w:r>
      <w:r w:rsidRPr="001F7A74">
        <w:rPr>
          <w:rFonts w:ascii="Arial" w:hAnsi="Arial" w:cs="Arial"/>
        </w:rPr>
        <w:t xml:space="preserve">Additional funding was required to eliminate the wiring risk after </w:t>
      </w:r>
      <w:r w:rsidR="00565765">
        <w:rPr>
          <w:rFonts w:ascii="Arial" w:hAnsi="Arial" w:cs="Arial"/>
        </w:rPr>
        <w:t xml:space="preserve">the </w:t>
      </w:r>
      <w:r w:rsidRPr="001F7A74">
        <w:rPr>
          <w:rFonts w:ascii="Arial" w:hAnsi="Arial" w:cs="Arial"/>
        </w:rPr>
        <w:t>team found that the risk of wiring coming apart was high to very high. Other risks mi</w:t>
      </w:r>
      <w:r w:rsidR="002E597C">
        <w:rPr>
          <w:rFonts w:ascii="Arial" w:hAnsi="Arial" w:cs="Arial"/>
        </w:rPr>
        <w:t>tigated or eliminated included</w:t>
      </w:r>
      <w:r w:rsidR="007F7D91">
        <w:rPr>
          <w:rFonts w:ascii="Arial" w:hAnsi="Arial" w:cs="Arial"/>
        </w:rPr>
        <w:t xml:space="preserve"> material delivery risk, new MCC units failing, electrical construction safety risk, existing equipment failure, work hour restrictions, overrun of construction </w:t>
      </w:r>
      <w:proofErr w:type="gramStart"/>
      <w:r w:rsidR="007F7D91">
        <w:rPr>
          <w:rFonts w:ascii="Arial" w:hAnsi="Arial" w:cs="Arial"/>
        </w:rPr>
        <w:t>quantities,</w:t>
      </w:r>
      <w:proofErr w:type="gramEnd"/>
      <w:r w:rsidR="007F7D91">
        <w:rPr>
          <w:rFonts w:ascii="Arial" w:hAnsi="Arial" w:cs="Arial"/>
        </w:rPr>
        <w:t xml:space="preserve"> and new electronics not responding when installed</w:t>
      </w:r>
      <w:r w:rsidR="002E597C">
        <w:rPr>
          <w:rFonts w:ascii="Arial" w:hAnsi="Arial" w:cs="Arial"/>
        </w:rPr>
        <w:t xml:space="preserve">. </w:t>
      </w:r>
      <w:r w:rsidRPr="001F7A74">
        <w:rPr>
          <w:rFonts w:ascii="Arial" w:hAnsi="Arial" w:cs="Arial"/>
        </w:rPr>
        <w:t xml:space="preserve">Design was overseen by FHWA because design phase </w:t>
      </w:r>
      <w:r w:rsidR="005B6282">
        <w:rPr>
          <w:rFonts w:ascii="Arial" w:hAnsi="Arial" w:cs="Arial"/>
        </w:rPr>
        <w:t>included</w:t>
      </w:r>
      <w:r w:rsidRPr="001F7A74">
        <w:rPr>
          <w:rFonts w:ascii="Arial" w:hAnsi="Arial" w:cs="Arial"/>
        </w:rPr>
        <w:t xml:space="preserve"> federal funding.</w:t>
      </w:r>
    </w:p>
    <w:p w:rsidR="00122040" w:rsidRPr="001F7A74" w:rsidRDefault="00122040" w:rsidP="00122040">
      <w:pPr>
        <w:pStyle w:val="ListParagraph"/>
        <w:ind w:left="1440"/>
        <w:rPr>
          <w:rFonts w:ascii="Arial" w:hAnsi="Arial" w:cs="Arial"/>
        </w:rPr>
      </w:pPr>
    </w:p>
    <w:p w:rsidR="007559D3" w:rsidRDefault="00122040" w:rsidP="002E597C">
      <w:pPr>
        <w:ind w:left="360" w:firstLine="360"/>
        <w:rPr>
          <w:rFonts w:ascii="Arial" w:hAnsi="Arial" w:cs="Arial"/>
        </w:rPr>
      </w:pPr>
      <w:r>
        <w:rPr>
          <w:rFonts w:ascii="Arial" w:hAnsi="Arial" w:cs="Arial"/>
        </w:rPr>
        <w:t>Preconstruction Lessons Learned:</w:t>
      </w:r>
    </w:p>
    <w:p w:rsidR="00122040" w:rsidRDefault="00122040" w:rsidP="00122040">
      <w:pPr>
        <w:pStyle w:val="ListParagraph"/>
        <w:numPr>
          <w:ilvl w:val="0"/>
          <w:numId w:val="11"/>
        </w:numPr>
        <w:rPr>
          <w:rFonts w:ascii="Arial" w:hAnsi="Arial" w:cs="Arial"/>
        </w:rPr>
      </w:pPr>
      <w:r>
        <w:rPr>
          <w:rFonts w:ascii="Arial" w:hAnsi="Arial" w:cs="Arial"/>
        </w:rPr>
        <w:t>Communication is an important key to a successful preconstruction phase.</w:t>
      </w:r>
    </w:p>
    <w:p w:rsidR="00122040" w:rsidRDefault="00122040" w:rsidP="00122040">
      <w:pPr>
        <w:pStyle w:val="ListParagraph"/>
        <w:numPr>
          <w:ilvl w:val="0"/>
          <w:numId w:val="11"/>
        </w:numPr>
        <w:rPr>
          <w:rFonts w:ascii="Arial" w:hAnsi="Arial" w:cs="Arial"/>
        </w:rPr>
      </w:pPr>
      <w:r>
        <w:rPr>
          <w:rFonts w:ascii="Arial" w:hAnsi="Arial" w:cs="Arial"/>
        </w:rPr>
        <w:lastRenderedPageBreak/>
        <w:t xml:space="preserve">Partnering meetings throughout the process should be mediated by a professional partnering facilitator so </w:t>
      </w:r>
      <w:r w:rsidR="005B6282">
        <w:rPr>
          <w:rFonts w:ascii="Arial" w:hAnsi="Arial" w:cs="Arial"/>
        </w:rPr>
        <w:t xml:space="preserve">the </w:t>
      </w:r>
      <w:r>
        <w:rPr>
          <w:rFonts w:ascii="Arial" w:hAnsi="Arial" w:cs="Arial"/>
        </w:rPr>
        <w:t>project team can focus on partnering.</w:t>
      </w:r>
    </w:p>
    <w:p w:rsidR="00122040" w:rsidRDefault="00122040" w:rsidP="00122040">
      <w:pPr>
        <w:pStyle w:val="ListParagraph"/>
        <w:numPr>
          <w:ilvl w:val="0"/>
          <w:numId w:val="11"/>
        </w:numPr>
        <w:rPr>
          <w:rFonts w:ascii="Arial" w:hAnsi="Arial" w:cs="Arial"/>
        </w:rPr>
      </w:pPr>
      <w:r>
        <w:rPr>
          <w:rFonts w:ascii="Arial" w:hAnsi="Arial" w:cs="Arial"/>
        </w:rPr>
        <w:t xml:space="preserve">Cost estimators and the </w:t>
      </w:r>
      <w:r w:rsidR="00505E29">
        <w:rPr>
          <w:rFonts w:ascii="Arial" w:hAnsi="Arial" w:cs="Arial"/>
        </w:rPr>
        <w:t>Independent Cost Estimator (</w:t>
      </w:r>
      <w:r>
        <w:rPr>
          <w:rFonts w:ascii="Arial" w:hAnsi="Arial" w:cs="Arial"/>
        </w:rPr>
        <w:t>ICE</w:t>
      </w:r>
      <w:r w:rsidR="00505E29">
        <w:rPr>
          <w:rFonts w:ascii="Arial" w:hAnsi="Arial" w:cs="Arial"/>
        </w:rPr>
        <w:t>)</w:t>
      </w:r>
      <w:r>
        <w:rPr>
          <w:rFonts w:ascii="Arial" w:hAnsi="Arial" w:cs="Arial"/>
        </w:rPr>
        <w:t xml:space="preserve"> should be involved throughout the preconstruction phase. They should meet with the team between cost model meetings and at all refinement meetings before the GMP is authorized.</w:t>
      </w:r>
    </w:p>
    <w:p w:rsidR="00122040" w:rsidRDefault="00122040" w:rsidP="00122040">
      <w:pPr>
        <w:pStyle w:val="ListParagraph"/>
        <w:numPr>
          <w:ilvl w:val="0"/>
          <w:numId w:val="11"/>
        </w:numPr>
        <w:rPr>
          <w:rFonts w:ascii="Arial" w:hAnsi="Arial" w:cs="Arial"/>
        </w:rPr>
      </w:pPr>
      <w:r>
        <w:rPr>
          <w:rFonts w:ascii="Arial" w:hAnsi="Arial" w:cs="Arial"/>
        </w:rPr>
        <w:t>The Project Manager needs to be aware of the mood and perceptions of as many team members as possible. Tensions between team members can rise quickly and simmer beneath the surface. Conflicts and tension should be addressed immediately.</w:t>
      </w:r>
    </w:p>
    <w:p w:rsidR="00122040" w:rsidRDefault="00122040" w:rsidP="00122040">
      <w:pPr>
        <w:pStyle w:val="ListParagraph"/>
        <w:numPr>
          <w:ilvl w:val="0"/>
          <w:numId w:val="11"/>
        </w:numPr>
        <w:rPr>
          <w:rFonts w:ascii="Arial" w:hAnsi="Arial" w:cs="Arial"/>
        </w:rPr>
      </w:pPr>
      <w:r>
        <w:rPr>
          <w:rFonts w:ascii="Arial" w:hAnsi="Arial" w:cs="Arial"/>
        </w:rPr>
        <w:t>Recognition for team members is very important in a CMGC delivery process.</w:t>
      </w:r>
    </w:p>
    <w:p w:rsidR="00122040" w:rsidRDefault="00122040" w:rsidP="00122040">
      <w:pPr>
        <w:pStyle w:val="ListParagraph"/>
        <w:numPr>
          <w:ilvl w:val="0"/>
          <w:numId w:val="11"/>
        </w:numPr>
        <w:rPr>
          <w:rFonts w:ascii="Arial" w:hAnsi="Arial" w:cs="Arial"/>
        </w:rPr>
      </w:pPr>
      <w:r>
        <w:rPr>
          <w:rFonts w:ascii="Arial" w:hAnsi="Arial" w:cs="Arial"/>
        </w:rPr>
        <w:t>Concurrent packages can challenge a team’s resources. Planning for this with structure, expectations, and schedules can be helpful.</w:t>
      </w:r>
    </w:p>
    <w:p w:rsidR="00122040" w:rsidRDefault="00122040" w:rsidP="00122040">
      <w:pPr>
        <w:pStyle w:val="ListParagraph"/>
        <w:numPr>
          <w:ilvl w:val="0"/>
          <w:numId w:val="11"/>
        </w:numPr>
        <w:rPr>
          <w:rFonts w:ascii="Arial" w:hAnsi="Arial" w:cs="Arial"/>
        </w:rPr>
      </w:pPr>
      <w:r>
        <w:rPr>
          <w:rFonts w:ascii="Arial" w:hAnsi="Arial" w:cs="Arial"/>
        </w:rPr>
        <w:t>Actual construction superintendents for the Contractor and owner construction project staff should be at design meetings as much as possible.</w:t>
      </w:r>
    </w:p>
    <w:p w:rsidR="00122040" w:rsidRDefault="00122040" w:rsidP="00122040">
      <w:pPr>
        <w:pStyle w:val="ListParagraph"/>
        <w:numPr>
          <w:ilvl w:val="0"/>
          <w:numId w:val="11"/>
        </w:numPr>
        <w:rPr>
          <w:rFonts w:ascii="Arial" w:hAnsi="Arial" w:cs="Arial"/>
        </w:rPr>
      </w:pPr>
      <w:r>
        <w:rPr>
          <w:rFonts w:ascii="Arial" w:hAnsi="Arial" w:cs="Arial"/>
        </w:rPr>
        <w:t>Holding all team members to requirements and responsibilities is a challenge and should be tracked monthly or weekly depending on the task.</w:t>
      </w:r>
    </w:p>
    <w:p w:rsidR="00122040" w:rsidRDefault="00122040" w:rsidP="00122040">
      <w:pPr>
        <w:pStyle w:val="ListParagraph"/>
        <w:numPr>
          <w:ilvl w:val="0"/>
          <w:numId w:val="11"/>
        </w:numPr>
        <w:rPr>
          <w:rFonts w:ascii="Arial" w:hAnsi="Arial" w:cs="Arial"/>
        </w:rPr>
      </w:pPr>
      <w:r>
        <w:rPr>
          <w:rFonts w:ascii="Arial" w:hAnsi="Arial" w:cs="Arial"/>
        </w:rPr>
        <w:t>Risk based scheduling and estimating is recommended for any project considering CMGC.</w:t>
      </w:r>
    </w:p>
    <w:p w:rsidR="00122040" w:rsidRDefault="00122040" w:rsidP="00122040">
      <w:pPr>
        <w:pStyle w:val="ListParagraph"/>
        <w:numPr>
          <w:ilvl w:val="0"/>
          <w:numId w:val="11"/>
        </w:numPr>
        <w:rPr>
          <w:rFonts w:ascii="Arial" w:hAnsi="Arial" w:cs="Arial"/>
        </w:rPr>
      </w:pPr>
      <w:r>
        <w:rPr>
          <w:rFonts w:ascii="Arial" w:hAnsi="Arial" w:cs="Arial"/>
        </w:rPr>
        <w:t>Meet with specialty units one on one to keep comments, reviews, and information as current as possible.</w:t>
      </w:r>
    </w:p>
    <w:p w:rsidR="00122040" w:rsidRPr="00122040" w:rsidRDefault="00122040" w:rsidP="00122040">
      <w:pPr>
        <w:ind w:left="360"/>
        <w:rPr>
          <w:rFonts w:ascii="Arial" w:hAnsi="Arial" w:cs="Arial"/>
        </w:rPr>
      </w:pPr>
    </w:p>
    <w:p w:rsidR="00242D33" w:rsidRPr="001F7A74" w:rsidRDefault="00EE1E6C" w:rsidP="00F61B1C">
      <w:pPr>
        <w:pStyle w:val="Heading3"/>
        <w:numPr>
          <w:ilvl w:val="0"/>
          <w:numId w:val="9"/>
        </w:numPr>
        <w:spacing w:before="0"/>
        <w:rPr>
          <w:rFonts w:ascii="Arial" w:hAnsi="Arial" w:cs="Arial"/>
          <w:color w:val="auto"/>
        </w:rPr>
      </w:pPr>
      <w:r>
        <w:rPr>
          <w:rFonts w:ascii="Arial" w:hAnsi="Arial" w:cs="Arial"/>
          <w:color w:val="auto"/>
        </w:rPr>
        <w:t>LLTP</w:t>
      </w:r>
      <w:r w:rsidR="00A46CC2" w:rsidRPr="001F7A74">
        <w:rPr>
          <w:rFonts w:ascii="Arial" w:hAnsi="Arial" w:cs="Arial"/>
          <w:color w:val="auto"/>
        </w:rPr>
        <w:t xml:space="preserve"> GMP Phase</w:t>
      </w:r>
    </w:p>
    <w:p w:rsidR="0004244D" w:rsidRDefault="0004244D" w:rsidP="0004244D">
      <w:pPr>
        <w:rPr>
          <w:rFonts w:ascii="Arial" w:hAnsi="Arial" w:cs="Arial"/>
        </w:rPr>
      </w:pPr>
    </w:p>
    <w:p w:rsidR="0004244D" w:rsidRDefault="0004244D" w:rsidP="0004244D">
      <w:pPr>
        <w:ind w:left="720"/>
        <w:rPr>
          <w:rFonts w:ascii="Arial" w:hAnsi="Arial" w:cs="Arial"/>
        </w:rPr>
      </w:pPr>
      <w:r w:rsidRPr="0004244D">
        <w:rPr>
          <w:rFonts w:ascii="Arial" w:hAnsi="Arial" w:cs="Arial"/>
        </w:rPr>
        <w:t xml:space="preserve">The </w:t>
      </w:r>
      <w:r w:rsidR="00EE1E6C">
        <w:rPr>
          <w:rFonts w:ascii="Arial" w:hAnsi="Arial" w:cs="Arial"/>
        </w:rPr>
        <w:t xml:space="preserve">Long Lead Time Procurement or LLTP Phase </w:t>
      </w:r>
      <w:r>
        <w:rPr>
          <w:rFonts w:ascii="Arial" w:hAnsi="Arial" w:cs="Arial"/>
        </w:rPr>
        <w:t>involved the contractor, CDOT, and the consultant producing plans and specifications for long lead time items. This phase would allow CDOT to procure programmable logic controls</w:t>
      </w:r>
      <w:r w:rsidR="00EE1E6C">
        <w:rPr>
          <w:rFonts w:ascii="Arial" w:hAnsi="Arial" w:cs="Arial"/>
        </w:rPr>
        <w:t xml:space="preserve"> (PLCs)</w:t>
      </w:r>
      <w:r>
        <w:rPr>
          <w:rFonts w:ascii="Arial" w:hAnsi="Arial" w:cs="Arial"/>
        </w:rPr>
        <w:t xml:space="preserve"> and the </w:t>
      </w:r>
      <w:r w:rsidR="00B267ED">
        <w:rPr>
          <w:rFonts w:ascii="Arial" w:hAnsi="Arial" w:cs="Arial"/>
        </w:rPr>
        <w:t>MCCs</w:t>
      </w:r>
      <w:r>
        <w:rPr>
          <w:rFonts w:ascii="Arial" w:hAnsi="Arial" w:cs="Arial"/>
        </w:rPr>
        <w:t xml:space="preserve"> before final construction was contracted.</w:t>
      </w:r>
      <w:r w:rsidR="007F7D91">
        <w:rPr>
          <w:rFonts w:ascii="Arial" w:hAnsi="Arial" w:cs="Arial"/>
        </w:rPr>
        <w:t xml:space="preserve"> The LLTP Phase also carries risk to the owner if the construction GMP is not accepted. In this scenario, the owner could lose money if a low bid contractor did not use the procured items.</w:t>
      </w:r>
      <w:r w:rsidR="006D25F5">
        <w:rPr>
          <w:rFonts w:ascii="Arial" w:hAnsi="Arial" w:cs="Arial"/>
        </w:rPr>
        <w:t xml:space="preserve"> </w:t>
      </w:r>
    </w:p>
    <w:p w:rsidR="0004244D" w:rsidRDefault="0004244D" w:rsidP="0004244D">
      <w:pPr>
        <w:ind w:left="720"/>
        <w:rPr>
          <w:rFonts w:ascii="Arial" w:hAnsi="Arial" w:cs="Arial"/>
        </w:rPr>
      </w:pPr>
    </w:p>
    <w:p w:rsidR="0004244D" w:rsidRDefault="0004244D" w:rsidP="0004244D">
      <w:pPr>
        <w:ind w:left="720"/>
        <w:rPr>
          <w:rFonts w:ascii="Arial" w:hAnsi="Arial" w:cs="Arial"/>
        </w:rPr>
      </w:pPr>
      <w:r>
        <w:rPr>
          <w:rFonts w:ascii="Arial" w:hAnsi="Arial" w:cs="Arial"/>
        </w:rPr>
        <w:t>The</w:t>
      </w:r>
      <w:r w:rsidR="00EE1E6C">
        <w:rPr>
          <w:rFonts w:ascii="Arial" w:hAnsi="Arial" w:cs="Arial"/>
        </w:rPr>
        <w:t xml:space="preserve"> LLTP</w:t>
      </w:r>
      <w:r>
        <w:rPr>
          <w:rFonts w:ascii="Arial" w:hAnsi="Arial" w:cs="Arial"/>
        </w:rPr>
        <w:t xml:space="preserve"> phase started in December 2010 and finished in </w:t>
      </w:r>
      <w:r w:rsidR="00EE1E6C">
        <w:rPr>
          <w:rFonts w:ascii="Arial" w:hAnsi="Arial" w:cs="Arial"/>
        </w:rPr>
        <w:t xml:space="preserve">late </w:t>
      </w:r>
      <w:r>
        <w:rPr>
          <w:rFonts w:ascii="Arial" w:hAnsi="Arial" w:cs="Arial"/>
        </w:rPr>
        <w:t xml:space="preserve">April 2011 </w:t>
      </w:r>
      <w:r w:rsidR="00EE1E6C">
        <w:rPr>
          <w:rFonts w:ascii="Arial" w:hAnsi="Arial" w:cs="Arial"/>
        </w:rPr>
        <w:t>when a</w:t>
      </w:r>
      <w:r>
        <w:rPr>
          <w:rFonts w:ascii="Arial" w:hAnsi="Arial" w:cs="Arial"/>
        </w:rPr>
        <w:t xml:space="preserve"> Notice to Proceed</w:t>
      </w:r>
      <w:r w:rsidR="00EE1E6C">
        <w:rPr>
          <w:rFonts w:ascii="Arial" w:hAnsi="Arial" w:cs="Arial"/>
        </w:rPr>
        <w:t xml:space="preserve"> was issued to the Contractor</w:t>
      </w:r>
      <w:r>
        <w:rPr>
          <w:rFonts w:ascii="Arial" w:hAnsi="Arial" w:cs="Arial"/>
        </w:rPr>
        <w:t xml:space="preserve">. The project team was also working on the construction plans and specifications concurrently. </w:t>
      </w:r>
    </w:p>
    <w:p w:rsidR="0004244D" w:rsidRDefault="0004244D" w:rsidP="0004244D">
      <w:pPr>
        <w:ind w:left="720"/>
        <w:rPr>
          <w:rFonts w:ascii="Arial" w:hAnsi="Arial" w:cs="Arial"/>
        </w:rPr>
      </w:pPr>
    </w:p>
    <w:p w:rsidR="0004244D" w:rsidRDefault="00EE1E6C" w:rsidP="0004244D">
      <w:pPr>
        <w:ind w:left="720"/>
        <w:rPr>
          <w:rFonts w:ascii="Arial" w:hAnsi="Arial" w:cs="Arial"/>
        </w:rPr>
      </w:pPr>
      <w:r>
        <w:rPr>
          <w:rFonts w:ascii="Arial" w:hAnsi="Arial" w:cs="Arial"/>
        </w:rPr>
        <w:t>LLTP</w:t>
      </w:r>
      <w:r w:rsidR="0004244D">
        <w:rPr>
          <w:rFonts w:ascii="Arial" w:hAnsi="Arial" w:cs="Arial"/>
        </w:rPr>
        <w:t xml:space="preserve"> Phase Major Milestones and Events</w:t>
      </w:r>
    </w:p>
    <w:p w:rsidR="0004244D" w:rsidRPr="0004244D" w:rsidRDefault="0004244D" w:rsidP="0004244D">
      <w:pPr>
        <w:ind w:left="720"/>
        <w:rPr>
          <w:rFonts w:ascii="Arial" w:hAnsi="Arial" w:cs="Arial"/>
        </w:rPr>
      </w:pPr>
    </w:p>
    <w:p w:rsidR="00D6796F" w:rsidRPr="0004244D" w:rsidRDefault="0004244D" w:rsidP="00D6796F">
      <w:pPr>
        <w:pStyle w:val="ListParagraph"/>
        <w:numPr>
          <w:ilvl w:val="0"/>
          <w:numId w:val="11"/>
        </w:numPr>
        <w:rPr>
          <w:rFonts w:ascii="Arial" w:hAnsi="Arial" w:cs="Arial"/>
        </w:rPr>
      </w:pPr>
      <w:r w:rsidRPr="0004244D">
        <w:rPr>
          <w:rFonts w:ascii="Arial" w:hAnsi="Arial" w:cs="Arial"/>
        </w:rPr>
        <w:t>The project t</w:t>
      </w:r>
      <w:r w:rsidR="00D6796F" w:rsidRPr="0004244D">
        <w:rPr>
          <w:rFonts w:ascii="Arial" w:hAnsi="Arial" w:cs="Arial"/>
        </w:rPr>
        <w:t xml:space="preserve">eam discovered that several </w:t>
      </w:r>
      <w:r w:rsidRPr="0004244D">
        <w:rPr>
          <w:rFonts w:ascii="Arial" w:hAnsi="Arial" w:cs="Arial"/>
        </w:rPr>
        <w:t xml:space="preserve">of the </w:t>
      </w:r>
      <w:r w:rsidR="00D6796F" w:rsidRPr="0004244D">
        <w:rPr>
          <w:rFonts w:ascii="Arial" w:hAnsi="Arial" w:cs="Arial"/>
        </w:rPr>
        <w:t xml:space="preserve">vendors interviewed in the preliminary report could not meet the </w:t>
      </w:r>
      <w:r w:rsidRPr="0004244D">
        <w:rPr>
          <w:rFonts w:ascii="Arial" w:hAnsi="Arial" w:cs="Arial"/>
        </w:rPr>
        <w:t xml:space="preserve">required switchgear dimensions constrained by the </w:t>
      </w:r>
      <w:r w:rsidR="00D6796F" w:rsidRPr="0004244D">
        <w:rPr>
          <w:rFonts w:ascii="Arial" w:hAnsi="Arial" w:cs="Arial"/>
        </w:rPr>
        <w:t xml:space="preserve">EJMT </w:t>
      </w:r>
      <w:r>
        <w:rPr>
          <w:rFonts w:ascii="Arial" w:hAnsi="Arial" w:cs="Arial"/>
        </w:rPr>
        <w:t>control rooms.</w:t>
      </w:r>
    </w:p>
    <w:p w:rsidR="00D6796F" w:rsidRPr="001F7A74" w:rsidRDefault="0004244D" w:rsidP="00D6796F">
      <w:pPr>
        <w:pStyle w:val="ListParagraph"/>
        <w:numPr>
          <w:ilvl w:val="0"/>
          <w:numId w:val="11"/>
        </w:numPr>
        <w:rPr>
          <w:rFonts w:ascii="Arial" w:hAnsi="Arial" w:cs="Arial"/>
        </w:rPr>
      </w:pPr>
      <w:r>
        <w:rPr>
          <w:rFonts w:ascii="Arial" w:hAnsi="Arial" w:cs="Arial"/>
        </w:rPr>
        <w:t>The new s</w:t>
      </w:r>
      <w:r w:rsidR="00D6796F" w:rsidRPr="001F7A74">
        <w:rPr>
          <w:rFonts w:ascii="Arial" w:hAnsi="Arial" w:cs="Arial"/>
        </w:rPr>
        <w:t xml:space="preserve">witchgear required turned out to be far more expensive than </w:t>
      </w:r>
      <w:r w:rsidR="005B6282">
        <w:rPr>
          <w:rFonts w:ascii="Arial" w:hAnsi="Arial" w:cs="Arial"/>
        </w:rPr>
        <w:t xml:space="preserve">the </w:t>
      </w:r>
      <w:r w:rsidR="00D6796F" w:rsidRPr="001F7A74">
        <w:rPr>
          <w:rFonts w:ascii="Arial" w:hAnsi="Arial" w:cs="Arial"/>
        </w:rPr>
        <w:t xml:space="preserve">preliminary </w:t>
      </w:r>
      <w:r>
        <w:rPr>
          <w:rFonts w:ascii="Arial" w:hAnsi="Arial" w:cs="Arial"/>
        </w:rPr>
        <w:t>feasibility report indicated because of unforeseen high risks to wiring and conduit.</w:t>
      </w:r>
    </w:p>
    <w:p w:rsidR="0004244D" w:rsidRPr="002E597C" w:rsidRDefault="0004244D" w:rsidP="00D6796F">
      <w:pPr>
        <w:pStyle w:val="ListParagraph"/>
        <w:numPr>
          <w:ilvl w:val="0"/>
          <w:numId w:val="11"/>
        </w:numPr>
        <w:rPr>
          <w:rFonts w:ascii="Arial" w:hAnsi="Arial" w:cs="Arial"/>
        </w:rPr>
      </w:pPr>
      <w:r w:rsidRPr="002E597C">
        <w:rPr>
          <w:rFonts w:ascii="Arial" w:hAnsi="Arial" w:cs="Arial"/>
        </w:rPr>
        <w:t>During the final acceptance, the Contractor</w:t>
      </w:r>
      <w:r w:rsidR="00D6796F" w:rsidRPr="002E597C">
        <w:rPr>
          <w:rFonts w:ascii="Arial" w:hAnsi="Arial" w:cs="Arial"/>
        </w:rPr>
        <w:t xml:space="preserve"> discovered a one word error that could have cost CDOT and the project $1.4 million dollars to correct.</w:t>
      </w:r>
      <w:r w:rsidR="002E597C" w:rsidRPr="002E597C">
        <w:rPr>
          <w:rFonts w:ascii="Arial" w:hAnsi="Arial" w:cs="Arial"/>
        </w:rPr>
        <w:t xml:space="preserve"> This error would have set the project back up to six more months if not discovered in time.</w:t>
      </w:r>
      <w:r w:rsidR="00D6796F" w:rsidRPr="002E597C">
        <w:rPr>
          <w:rFonts w:ascii="Arial" w:hAnsi="Arial" w:cs="Arial"/>
        </w:rPr>
        <w:t xml:space="preserve"> </w:t>
      </w:r>
      <w:r w:rsidRPr="002E597C">
        <w:rPr>
          <w:rFonts w:ascii="Arial" w:hAnsi="Arial" w:cs="Arial"/>
        </w:rPr>
        <w:t>With this information, CDOT changed the specification and corrected the error.</w:t>
      </w:r>
    </w:p>
    <w:p w:rsidR="00D6796F" w:rsidRPr="001F7A74" w:rsidRDefault="0004244D" w:rsidP="00D6796F">
      <w:pPr>
        <w:pStyle w:val="ListParagraph"/>
        <w:numPr>
          <w:ilvl w:val="0"/>
          <w:numId w:val="11"/>
        </w:numPr>
        <w:rPr>
          <w:rFonts w:ascii="Arial" w:hAnsi="Arial" w:cs="Arial"/>
        </w:rPr>
      </w:pPr>
      <w:r>
        <w:rPr>
          <w:rFonts w:ascii="Arial" w:hAnsi="Arial" w:cs="Arial"/>
        </w:rPr>
        <w:t xml:space="preserve">The </w:t>
      </w:r>
      <w:r w:rsidR="00D6796F" w:rsidRPr="001F7A74">
        <w:rPr>
          <w:rFonts w:ascii="Arial" w:hAnsi="Arial" w:cs="Arial"/>
        </w:rPr>
        <w:t xml:space="preserve">LLTP amendment was </w:t>
      </w:r>
      <w:r w:rsidR="005B6282">
        <w:rPr>
          <w:rFonts w:ascii="Arial" w:hAnsi="Arial" w:cs="Arial"/>
        </w:rPr>
        <w:t xml:space="preserve">the </w:t>
      </w:r>
      <w:r w:rsidR="00D6796F" w:rsidRPr="001F7A74">
        <w:rPr>
          <w:rFonts w:ascii="Arial" w:hAnsi="Arial" w:cs="Arial"/>
        </w:rPr>
        <w:t xml:space="preserve">first of its kind at CDOT and </w:t>
      </w:r>
      <w:r>
        <w:rPr>
          <w:rFonts w:ascii="Arial" w:hAnsi="Arial" w:cs="Arial"/>
        </w:rPr>
        <w:t>O</w:t>
      </w:r>
      <w:r w:rsidR="00D6796F" w:rsidRPr="001F7A74">
        <w:rPr>
          <w:rFonts w:ascii="Arial" w:hAnsi="Arial" w:cs="Arial"/>
        </w:rPr>
        <w:t xml:space="preserve">ffice of the </w:t>
      </w:r>
      <w:r>
        <w:rPr>
          <w:rFonts w:ascii="Arial" w:hAnsi="Arial" w:cs="Arial"/>
        </w:rPr>
        <w:t>S</w:t>
      </w:r>
      <w:r w:rsidR="00D6796F" w:rsidRPr="001F7A74">
        <w:rPr>
          <w:rFonts w:ascii="Arial" w:hAnsi="Arial" w:cs="Arial"/>
        </w:rPr>
        <w:t xml:space="preserve">tate </w:t>
      </w:r>
      <w:r w:rsidR="006D25F5">
        <w:rPr>
          <w:rFonts w:ascii="Arial" w:hAnsi="Arial" w:cs="Arial"/>
        </w:rPr>
        <w:t>C</w:t>
      </w:r>
      <w:r w:rsidR="00D6796F" w:rsidRPr="001F7A74">
        <w:rPr>
          <w:rFonts w:ascii="Arial" w:hAnsi="Arial" w:cs="Arial"/>
        </w:rPr>
        <w:t xml:space="preserve">ontroller </w:t>
      </w:r>
      <w:r w:rsidR="006D25F5">
        <w:rPr>
          <w:rFonts w:ascii="Arial" w:hAnsi="Arial" w:cs="Arial"/>
        </w:rPr>
        <w:t>collaboration was required in order to get it approved.</w:t>
      </w:r>
    </w:p>
    <w:p w:rsidR="00D6796F" w:rsidRPr="006D25F5" w:rsidRDefault="006D25F5" w:rsidP="00D6796F">
      <w:pPr>
        <w:pStyle w:val="ListParagraph"/>
        <w:numPr>
          <w:ilvl w:val="0"/>
          <w:numId w:val="11"/>
        </w:numPr>
        <w:rPr>
          <w:rFonts w:ascii="Arial" w:hAnsi="Arial" w:cs="Arial"/>
        </w:rPr>
      </w:pPr>
      <w:r w:rsidRPr="006D25F5">
        <w:rPr>
          <w:rFonts w:ascii="Arial" w:hAnsi="Arial" w:cs="Arial"/>
        </w:rPr>
        <w:lastRenderedPageBreak/>
        <w:t xml:space="preserve">The </w:t>
      </w:r>
      <w:r w:rsidR="00D6796F" w:rsidRPr="006D25F5">
        <w:rPr>
          <w:rFonts w:ascii="Arial" w:hAnsi="Arial" w:cs="Arial"/>
        </w:rPr>
        <w:t>LLTP GMP was accepted after negotiati</w:t>
      </w:r>
      <w:r w:rsidRPr="006D25F5">
        <w:rPr>
          <w:rFonts w:ascii="Arial" w:hAnsi="Arial" w:cs="Arial"/>
        </w:rPr>
        <w:t xml:space="preserve">ons with the low bid </w:t>
      </w:r>
      <w:r>
        <w:rPr>
          <w:rFonts w:ascii="Arial" w:hAnsi="Arial" w:cs="Arial"/>
        </w:rPr>
        <w:t xml:space="preserve">MCC </w:t>
      </w:r>
      <w:r w:rsidRPr="006D25F5">
        <w:rPr>
          <w:rFonts w:ascii="Arial" w:hAnsi="Arial" w:cs="Arial"/>
        </w:rPr>
        <w:t xml:space="preserve">supplier agreed to </w:t>
      </w:r>
      <w:r>
        <w:rPr>
          <w:rFonts w:ascii="Arial" w:hAnsi="Arial" w:cs="Arial"/>
        </w:rPr>
        <w:t>add</w:t>
      </w:r>
      <w:r w:rsidR="00D6796F" w:rsidRPr="006D25F5">
        <w:rPr>
          <w:rFonts w:ascii="Arial" w:hAnsi="Arial" w:cs="Arial"/>
        </w:rPr>
        <w:t xml:space="preserve"> liquidated damages, revisions to their proposal to fix cost errors, change</w:t>
      </w:r>
      <w:r>
        <w:rPr>
          <w:rFonts w:ascii="Arial" w:hAnsi="Arial" w:cs="Arial"/>
        </w:rPr>
        <w:t>s to legal language, clarification of</w:t>
      </w:r>
      <w:r w:rsidR="00D6796F" w:rsidRPr="006D25F5">
        <w:rPr>
          <w:rFonts w:ascii="Arial" w:hAnsi="Arial" w:cs="Arial"/>
        </w:rPr>
        <w:t xml:space="preserve"> expectations and deliverables,</w:t>
      </w:r>
      <w:r w:rsidR="009B2F3C" w:rsidRPr="006D25F5">
        <w:rPr>
          <w:rFonts w:ascii="Arial" w:hAnsi="Arial" w:cs="Arial"/>
        </w:rPr>
        <w:t xml:space="preserve"> </w:t>
      </w:r>
      <w:r>
        <w:rPr>
          <w:rFonts w:ascii="Arial" w:hAnsi="Arial" w:cs="Arial"/>
        </w:rPr>
        <w:t>and correction of typos.</w:t>
      </w:r>
    </w:p>
    <w:p w:rsidR="00B74D5A" w:rsidRPr="001F7A74" w:rsidRDefault="00AB61AD" w:rsidP="00D6796F">
      <w:pPr>
        <w:pStyle w:val="ListParagraph"/>
        <w:numPr>
          <w:ilvl w:val="0"/>
          <w:numId w:val="11"/>
        </w:numPr>
        <w:rPr>
          <w:rFonts w:ascii="Arial" w:hAnsi="Arial" w:cs="Arial"/>
        </w:rPr>
      </w:pPr>
      <w:r>
        <w:rPr>
          <w:rFonts w:ascii="Arial" w:hAnsi="Arial" w:cs="Arial"/>
        </w:rPr>
        <w:t xml:space="preserve">The </w:t>
      </w:r>
      <w:r w:rsidR="00B74D5A" w:rsidRPr="001F7A74">
        <w:rPr>
          <w:rFonts w:ascii="Arial" w:hAnsi="Arial" w:cs="Arial"/>
        </w:rPr>
        <w:t xml:space="preserve">LLTP GMP </w:t>
      </w:r>
      <w:r>
        <w:rPr>
          <w:rFonts w:ascii="Arial" w:hAnsi="Arial" w:cs="Arial"/>
        </w:rPr>
        <w:t xml:space="preserve">proposal from </w:t>
      </w:r>
      <w:r w:rsidR="00B74D5A" w:rsidRPr="001F7A74">
        <w:rPr>
          <w:rFonts w:ascii="Arial" w:hAnsi="Arial" w:cs="Arial"/>
        </w:rPr>
        <w:t>low bid</w:t>
      </w:r>
      <w:r w:rsidR="006D25F5">
        <w:rPr>
          <w:rFonts w:ascii="Arial" w:hAnsi="Arial" w:cs="Arial"/>
        </w:rPr>
        <w:t xml:space="preserve"> supplier</w:t>
      </w:r>
      <w:r w:rsidR="00B74D5A" w:rsidRPr="001F7A74">
        <w:rPr>
          <w:rFonts w:ascii="Arial" w:hAnsi="Arial" w:cs="Arial"/>
        </w:rPr>
        <w:t xml:space="preserve"> </w:t>
      </w:r>
      <w:r w:rsidR="006D25F5">
        <w:rPr>
          <w:rFonts w:ascii="Arial" w:hAnsi="Arial" w:cs="Arial"/>
        </w:rPr>
        <w:t xml:space="preserve">for the </w:t>
      </w:r>
      <w:r w:rsidR="00253A65">
        <w:rPr>
          <w:rFonts w:ascii="Arial" w:hAnsi="Arial" w:cs="Arial"/>
        </w:rPr>
        <w:t xml:space="preserve">programmable logic controllers </w:t>
      </w:r>
      <w:r w:rsidR="006D25F5">
        <w:rPr>
          <w:rFonts w:ascii="Arial" w:hAnsi="Arial" w:cs="Arial"/>
        </w:rPr>
        <w:t>was</w:t>
      </w:r>
      <w:r w:rsidR="00B74D5A" w:rsidRPr="001F7A74">
        <w:rPr>
          <w:rFonts w:ascii="Arial" w:hAnsi="Arial" w:cs="Arial"/>
        </w:rPr>
        <w:t xml:space="preserve"> accepted into the low bid as well.</w:t>
      </w:r>
    </w:p>
    <w:p w:rsidR="00D6796F" w:rsidRPr="001F7A74" w:rsidRDefault="00D6796F" w:rsidP="00D6796F">
      <w:pPr>
        <w:pStyle w:val="ListParagraph"/>
        <w:numPr>
          <w:ilvl w:val="0"/>
          <w:numId w:val="11"/>
        </w:numPr>
        <w:rPr>
          <w:rFonts w:ascii="Arial" w:hAnsi="Arial" w:cs="Arial"/>
        </w:rPr>
      </w:pPr>
      <w:r w:rsidRPr="001F7A74">
        <w:rPr>
          <w:rFonts w:ascii="Arial" w:hAnsi="Arial" w:cs="Arial"/>
        </w:rPr>
        <w:t>LLTP GMP amendment was accepted in May 1</w:t>
      </w:r>
      <w:r w:rsidRPr="001F7A74">
        <w:rPr>
          <w:rFonts w:ascii="Arial" w:hAnsi="Arial" w:cs="Arial"/>
          <w:vertAlign w:val="superscript"/>
        </w:rPr>
        <w:t>st</w:t>
      </w:r>
      <w:r w:rsidRPr="001F7A74">
        <w:rPr>
          <w:rFonts w:ascii="Arial" w:hAnsi="Arial" w:cs="Arial"/>
        </w:rPr>
        <w:t>, 2011 and delivery of the switchgear was expected on October 1</w:t>
      </w:r>
      <w:r w:rsidRPr="001F7A74">
        <w:rPr>
          <w:rFonts w:ascii="Arial" w:hAnsi="Arial" w:cs="Arial"/>
          <w:vertAlign w:val="superscript"/>
        </w:rPr>
        <w:t>st</w:t>
      </w:r>
      <w:r w:rsidRPr="001F7A74">
        <w:rPr>
          <w:rFonts w:ascii="Arial" w:hAnsi="Arial" w:cs="Arial"/>
        </w:rPr>
        <w:t>, 2011</w:t>
      </w:r>
      <w:r w:rsidR="006D25F5">
        <w:rPr>
          <w:rFonts w:ascii="Arial" w:hAnsi="Arial" w:cs="Arial"/>
        </w:rPr>
        <w:t>.</w:t>
      </w:r>
    </w:p>
    <w:p w:rsidR="0004244D" w:rsidRDefault="0004244D" w:rsidP="0004244D">
      <w:pPr>
        <w:rPr>
          <w:rFonts w:ascii="Arial" w:hAnsi="Arial" w:cs="Arial"/>
        </w:rPr>
      </w:pPr>
    </w:p>
    <w:p w:rsidR="00EE1E6C" w:rsidRPr="00EE1E6C" w:rsidRDefault="00EE1E6C" w:rsidP="00EE1E6C">
      <w:pPr>
        <w:ind w:firstLine="720"/>
        <w:rPr>
          <w:rFonts w:ascii="Arial" w:hAnsi="Arial" w:cs="Arial"/>
        </w:rPr>
      </w:pPr>
      <w:r>
        <w:rPr>
          <w:rFonts w:ascii="Arial" w:hAnsi="Arial" w:cs="Arial"/>
        </w:rPr>
        <w:t>LLTP</w:t>
      </w:r>
      <w:r w:rsidRPr="00EE1E6C">
        <w:rPr>
          <w:rFonts w:ascii="Arial" w:hAnsi="Arial" w:cs="Arial"/>
        </w:rPr>
        <w:t xml:space="preserve"> Lessons Learned:</w:t>
      </w:r>
    </w:p>
    <w:p w:rsidR="00B74D5A" w:rsidRPr="0004244D" w:rsidRDefault="00B74D5A" w:rsidP="0004244D">
      <w:pPr>
        <w:ind w:firstLine="720"/>
        <w:rPr>
          <w:rFonts w:ascii="Arial" w:hAnsi="Arial" w:cs="Arial"/>
        </w:rPr>
      </w:pPr>
    </w:p>
    <w:p w:rsidR="00B74D5A" w:rsidRPr="001F7A74" w:rsidRDefault="00B74D5A" w:rsidP="0004244D">
      <w:pPr>
        <w:pStyle w:val="ListParagraph"/>
        <w:numPr>
          <w:ilvl w:val="0"/>
          <w:numId w:val="11"/>
        </w:numPr>
        <w:rPr>
          <w:rFonts w:ascii="Arial" w:hAnsi="Arial" w:cs="Arial"/>
        </w:rPr>
      </w:pPr>
      <w:r w:rsidRPr="001F7A74">
        <w:rPr>
          <w:rFonts w:ascii="Arial" w:hAnsi="Arial" w:cs="Arial"/>
        </w:rPr>
        <w:t>All equipment for LLTP items need to be inventoried and documented so that ex</w:t>
      </w:r>
      <w:r w:rsidR="0004244D">
        <w:rPr>
          <w:rFonts w:ascii="Arial" w:hAnsi="Arial" w:cs="Arial"/>
        </w:rPr>
        <w:t xml:space="preserve">pectations </w:t>
      </w:r>
      <w:r w:rsidR="006D25F5">
        <w:rPr>
          <w:rFonts w:ascii="Arial" w:hAnsi="Arial" w:cs="Arial"/>
        </w:rPr>
        <w:t>do not change during the construction phase. All documentation should be escrowed.</w:t>
      </w:r>
    </w:p>
    <w:p w:rsidR="00B74D5A" w:rsidRPr="001F7A74" w:rsidRDefault="006D25F5" w:rsidP="0004244D">
      <w:pPr>
        <w:pStyle w:val="ListParagraph"/>
        <w:numPr>
          <w:ilvl w:val="0"/>
          <w:numId w:val="11"/>
        </w:numPr>
        <w:rPr>
          <w:rFonts w:ascii="Arial" w:hAnsi="Arial" w:cs="Arial"/>
        </w:rPr>
      </w:pPr>
      <w:r>
        <w:rPr>
          <w:rFonts w:ascii="Arial" w:hAnsi="Arial" w:cs="Arial"/>
        </w:rPr>
        <w:t>The project team should d</w:t>
      </w:r>
      <w:r w:rsidR="00B74D5A" w:rsidRPr="001F7A74">
        <w:rPr>
          <w:rFonts w:ascii="Arial" w:hAnsi="Arial" w:cs="Arial"/>
        </w:rPr>
        <w:t xml:space="preserve">ouble check all items and equipment for correct specifications that long lead time items </w:t>
      </w:r>
      <w:r>
        <w:rPr>
          <w:rFonts w:ascii="Arial" w:hAnsi="Arial" w:cs="Arial"/>
        </w:rPr>
        <w:t>are</w:t>
      </w:r>
      <w:r w:rsidR="00B74D5A" w:rsidRPr="001F7A74">
        <w:rPr>
          <w:rFonts w:ascii="Arial" w:hAnsi="Arial" w:cs="Arial"/>
        </w:rPr>
        <w:t xml:space="preserve"> </w:t>
      </w:r>
      <w:r>
        <w:rPr>
          <w:rFonts w:ascii="Arial" w:hAnsi="Arial" w:cs="Arial"/>
        </w:rPr>
        <w:t>dependent on. Even one word could have major budget and schedule impacts.</w:t>
      </w:r>
    </w:p>
    <w:p w:rsidR="00B74D5A" w:rsidRPr="006D25F5" w:rsidRDefault="006D25F5" w:rsidP="0004244D">
      <w:pPr>
        <w:pStyle w:val="ListParagraph"/>
        <w:numPr>
          <w:ilvl w:val="0"/>
          <w:numId w:val="11"/>
        </w:numPr>
        <w:rPr>
          <w:rFonts w:ascii="Arial" w:hAnsi="Arial" w:cs="Arial"/>
        </w:rPr>
      </w:pPr>
      <w:r w:rsidRPr="006D25F5">
        <w:rPr>
          <w:rFonts w:ascii="Arial" w:hAnsi="Arial" w:cs="Arial"/>
        </w:rPr>
        <w:t>The project team should c</w:t>
      </w:r>
      <w:r w:rsidR="00B74D5A" w:rsidRPr="006D25F5">
        <w:rPr>
          <w:rFonts w:ascii="Arial" w:hAnsi="Arial" w:cs="Arial"/>
        </w:rPr>
        <w:t>heck all proposals from suppliers or vendors after multiple revisions t</w:t>
      </w:r>
      <w:r w:rsidRPr="006D25F5">
        <w:rPr>
          <w:rFonts w:ascii="Arial" w:hAnsi="Arial" w:cs="Arial"/>
        </w:rPr>
        <w:t xml:space="preserve">o make sure terms or timelines have not been changed without </w:t>
      </w:r>
      <w:r w:rsidR="00B74D5A" w:rsidRPr="006D25F5">
        <w:rPr>
          <w:rFonts w:ascii="Arial" w:hAnsi="Arial" w:cs="Arial"/>
        </w:rPr>
        <w:t xml:space="preserve">notification. </w:t>
      </w:r>
      <w:r>
        <w:rPr>
          <w:rFonts w:ascii="Arial" w:hAnsi="Arial" w:cs="Arial"/>
        </w:rPr>
        <w:t>The project s</w:t>
      </w:r>
      <w:r w:rsidR="00B74D5A" w:rsidRPr="006D25F5">
        <w:rPr>
          <w:rFonts w:ascii="Arial" w:hAnsi="Arial" w:cs="Arial"/>
        </w:rPr>
        <w:t xml:space="preserve">witchgear </w:t>
      </w:r>
      <w:r>
        <w:rPr>
          <w:rFonts w:ascii="Arial" w:hAnsi="Arial" w:cs="Arial"/>
        </w:rPr>
        <w:t>low bidder</w:t>
      </w:r>
      <w:r w:rsidR="00B74D5A" w:rsidRPr="006D25F5">
        <w:rPr>
          <w:rFonts w:ascii="Arial" w:hAnsi="Arial" w:cs="Arial"/>
        </w:rPr>
        <w:t xml:space="preserve"> changed agreed times during a revision and did not tell the </w:t>
      </w:r>
      <w:r>
        <w:rPr>
          <w:rFonts w:ascii="Arial" w:hAnsi="Arial" w:cs="Arial"/>
        </w:rPr>
        <w:t>C</w:t>
      </w:r>
      <w:r w:rsidR="00B74D5A" w:rsidRPr="006D25F5">
        <w:rPr>
          <w:rFonts w:ascii="Arial" w:hAnsi="Arial" w:cs="Arial"/>
        </w:rPr>
        <w:t>ontractor or CDOT.</w:t>
      </w:r>
    </w:p>
    <w:p w:rsidR="001F7A74" w:rsidRPr="006D25F5" w:rsidRDefault="001F7A74" w:rsidP="0004244D">
      <w:pPr>
        <w:pStyle w:val="ListParagraph"/>
        <w:numPr>
          <w:ilvl w:val="0"/>
          <w:numId w:val="11"/>
        </w:numPr>
        <w:rPr>
          <w:rFonts w:ascii="Arial" w:hAnsi="Arial" w:cs="Arial"/>
        </w:rPr>
      </w:pPr>
      <w:r w:rsidRPr="006D25F5">
        <w:rPr>
          <w:rFonts w:ascii="Arial" w:hAnsi="Arial" w:cs="Arial"/>
        </w:rPr>
        <w:t xml:space="preserve">Liquidated </w:t>
      </w:r>
      <w:r w:rsidR="006D25F5" w:rsidRPr="006D25F5">
        <w:rPr>
          <w:rFonts w:ascii="Arial" w:hAnsi="Arial" w:cs="Arial"/>
        </w:rPr>
        <w:t>d</w:t>
      </w:r>
      <w:r w:rsidRPr="006D25F5">
        <w:rPr>
          <w:rFonts w:ascii="Arial" w:hAnsi="Arial" w:cs="Arial"/>
        </w:rPr>
        <w:t xml:space="preserve">amages and </w:t>
      </w:r>
      <w:r w:rsidR="006D25F5" w:rsidRPr="006D25F5">
        <w:rPr>
          <w:rFonts w:ascii="Arial" w:hAnsi="Arial" w:cs="Arial"/>
        </w:rPr>
        <w:t>l</w:t>
      </w:r>
      <w:r w:rsidRPr="006D25F5">
        <w:rPr>
          <w:rFonts w:ascii="Arial" w:hAnsi="Arial" w:cs="Arial"/>
        </w:rPr>
        <w:t xml:space="preserve">anguage concerning </w:t>
      </w:r>
      <w:r w:rsidR="006D25F5">
        <w:rPr>
          <w:rFonts w:ascii="Arial" w:hAnsi="Arial" w:cs="Arial"/>
        </w:rPr>
        <w:t>l</w:t>
      </w:r>
      <w:r w:rsidR="006D25F5" w:rsidRPr="006D25F5">
        <w:rPr>
          <w:rFonts w:ascii="Arial" w:hAnsi="Arial" w:cs="Arial"/>
        </w:rPr>
        <w:t xml:space="preserve">iquidated damages </w:t>
      </w:r>
      <w:r w:rsidRPr="006D25F5">
        <w:rPr>
          <w:rFonts w:ascii="Arial" w:hAnsi="Arial" w:cs="Arial"/>
        </w:rPr>
        <w:t xml:space="preserve">should be </w:t>
      </w:r>
      <w:r w:rsidR="006D25F5">
        <w:rPr>
          <w:rFonts w:ascii="Arial" w:hAnsi="Arial" w:cs="Arial"/>
        </w:rPr>
        <w:t xml:space="preserve">negotiated </w:t>
      </w:r>
      <w:r w:rsidR="00253A65">
        <w:rPr>
          <w:rFonts w:ascii="Arial" w:hAnsi="Arial" w:cs="Arial"/>
        </w:rPr>
        <w:t xml:space="preserve">as soon as possible </w:t>
      </w:r>
      <w:r w:rsidR="006D25F5">
        <w:rPr>
          <w:rFonts w:ascii="Arial" w:hAnsi="Arial" w:cs="Arial"/>
        </w:rPr>
        <w:t xml:space="preserve">with the Contractor. The Contractor should also negotiate those terms with their </w:t>
      </w:r>
      <w:r w:rsidRPr="006D25F5">
        <w:rPr>
          <w:rFonts w:ascii="Arial" w:hAnsi="Arial" w:cs="Arial"/>
        </w:rPr>
        <w:t>subcontractor</w:t>
      </w:r>
      <w:r w:rsidR="006D25F5">
        <w:rPr>
          <w:rFonts w:ascii="Arial" w:hAnsi="Arial" w:cs="Arial"/>
        </w:rPr>
        <w:t>s</w:t>
      </w:r>
      <w:r w:rsidRPr="006D25F5">
        <w:rPr>
          <w:rFonts w:ascii="Arial" w:hAnsi="Arial" w:cs="Arial"/>
        </w:rPr>
        <w:t xml:space="preserve"> and </w:t>
      </w:r>
      <w:r w:rsidR="006D25F5">
        <w:rPr>
          <w:rFonts w:ascii="Arial" w:hAnsi="Arial" w:cs="Arial"/>
        </w:rPr>
        <w:t>make sure that CDOT knows the cost implications before executing the LLTP amendment.</w:t>
      </w:r>
    </w:p>
    <w:p w:rsidR="001F7A74" w:rsidRPr="001F7A74" w:rsidRDefault="001F7A74" w:rsidP="00C31504">
      <w:pPr>
        <w:pStyle w:val="ListParagraph"/>
        <w:ind w:left="2160"/>
        <w:rPr>
          <w:rFonts w:ascii="Arial" w:hAnsi="Arial" w:cs="Arial"/>
        </w:rPr>
      </w:pPr>
    </w:p>
    <w:p w:rsidR="00A46CC2" w:rsidRDefault="00A46CC2" w:rsidP="00F61B1C">
      <w:pPr>
        <w:pStyle w:val="Heading3"/>
        <w:numPr>
          <w:ilvl w:val="0"/>
          <w:numId w:val="9"/>
        </w:numPr>
        <w:spacing w:before="0"/>
        <w:rPr>
          <w:rFonts w:ascii="Arial" w:hAnsi="Arial" w:cs="Arial"/>
          <w:color w:val="auto"/>
        </w:rPr>
      </w:pPr>
      <w:r w:rsidRPr="001F7A74">
        <w:rPr>
          <w:rFonts w:ascii="Arial" w:hAnsi="Arial" w:cs="Arial"/>
          <w:color w:val="auto"/>
        </w:rPr>
        <w:t>Construction GMP Phase</w:t>
      </w:r>
    </w:p>
    <w:p w:rsidR="009F1FD6" w:rsidRDefault="00253A65" w:rsidP="00253A65">
      <w:pPr>
        <w:ind w:left="720"/>
        <w:rPr>
          <w:rFonts w:ascii="Arial" w:hAnsi="Arial" w:cs="Arial"/>
        </w:rPr>
      </w:pPr>
      <w:r w:rsidRPr="00253A65">
        <w:rPr>
          <w:rFonts w:ascii="Arial" w:hAnsi="Arial" w:cs="Arial"/>
        </w:rPr>
        <w:t>In May 2012</w:t>
      </w:r>
      <w:r>
        <w:rPr>
          <w:rFonts w:ascii="Arial" w:hAnsi="Arial" w:cs="Arial"/>
        </w:rPr>
        <w:t xml:space="preserve">, CDOT authorized the GMP after construction </w:t>
      </w:r>
      <w:r w:rsidR="009F1FD6" w:rsidRPr="00253A65">
        <w:rPr>
          <w:rFonts w:ascii="Arial" w:hAnsi="Arial" w:cs="Arial"/>
        </w:rPr>
        <w:t xml:space="preserve">plans and specifications were </w:t>
      </w:r>
      <w:r>
        <w:rPr>
          <w:rFonts w:ascii="Arial" w:hAnsi="Arial" w:cs="Arial"/>
        </w:rPr>
        <w:t xml:space="preserve">completed by the design consultant. </w:t>
      </w:r>
      <w:r w:rsidR="006D10AD">
        <w:rPr>
          <w:rFonts w:ascii="Arial" w:hAnsi="Arial" w:cs="Arial"/>
        </w:rPr>
        <w:t xml:space="preserve">The developed cost model broke down each bid item into </w:t>
      </w:r>
      <w:r w:rsidR="006D10AD" w:rsidRPr="006D10AD">
        <w:rPr>
          <w:rFonts w:ascii="Arial" w:hAnsi="Arial" w:cs="Arial"/>
        </w:rPr>
        <w:t>cost based spreadsheets that took into account labor, equipment and materials.</w:t>
      </w:r>
      <w:r w:rsidR="006D10AD">
        <w:rPr>
          <w:rFonts w:ascii="Arial" w:hAnsi="Arial" w:cs="Arial"/>
        </w:rPr>
        <w:t xml:space="preserve"> </w:t>
      </w:r>
      <w:r>
        <w:rPr>
          <w:rFonts w:ascii="Arial" w:hAnsi="Arial" w:cs="Arial"/>
        </w:rPr>
        <w:t xml:space="preserve">Two weeks were provided to the Contractor, </w:t>
      </w:r>
      <w:r w:rsidR="00B8137B">
        <w:rPr>
          <w:rFonts w:ascii="Arial" w:hAnsi="Arial" w:cs="Arial"/>
        </w:rPr>
        <w:t>consultant estimator, and the ICE to prepare their independent estimates</w:t>
      </w:r>
      <w:r>
        <w:rPr>
          <w:rFonts w:ascii="Arial" w:hAnsi="Arial" w:cs="Arial"/>
        </w:rPr>
        <w:t xml:space="preserve">. </w:t>
      </w:r>
      <w:r w:rsidR="00A9110E">
        <w:rPr>
          <w:rFonts w:ascii="Arial" w:hAnsi="Arial" w:cs="Arial"/>
        </w:rPr>
        <w:t>The project team opened the Contractor’s first GMP proposal with FHWA present on May 23</w:t>
      </w:r>
      <w:r w:rsidR="00A9110E" w:rsidRPr="00A9110E">
        <w:rPr>
          <w:rFonts w:ascii="Arial" w:hAnsi="Arial" w:cs="Arial"/>
          <w:vertAlign w:val="superscript"/>
        </w:rPr>
        <w:t>rd</w:t>
      </w:r>
      <w:r w:rsidR="00A9110E">
        <w:rPr>
          <w:rFonts w:ascii="Arial" w:hAnsi="Arial" w:cs="Arial"/>
        </w:rPr>
        <w:t>, 2011. The GMP was compared to the two other estimates. The GMP in comparison to the two other estimates was not within the required ten percent.</w:t>
      </w:r>
      <w:r w:rsidR="006914CB">
        <w:rPr>
          <w:rFonts w:ascii="Arial" w:hAnsi="Arial" w:cs="Arial"/>
        </w:rPr>
        <w:t xml:space="preserve"> The following table shows how the Contractor’s first GMP proposal compares to the estimates.</w:t>
      </w:r>
    </w:p>
    <w:p w:rsidR="00A9110E" w:rsidRPr="00253A65" w:rsidRDefault="00A9110E" w:rsidP="00253A65">
      <w:pPr>
        <w:ind w:left="720"/>
        <w:rPr>
          <w:rFonts w:ascii="Arial" w:hAnsi="Arial" w:cs="Arial"/>
        </w:rPr>
      </w:pPr>
    </w:p>
    <w:tbl>
      <w:tblPr>
        <w:tblW w:w="6440" w:type="dxa"/>
        <w:jc w:val="center"/>
        <w:tblInd w:w="93" w:type="dxa"/>
        <w:tblLook w:val="04A0" w:firstRow="1" w:lastRow="0" w:firstColumn="1" w:lastColumn="0" w:noHBand="0" w:noVBand="1"/>
      </w:tblPr>
      <w:tblGrid>
        <w:gridCol w:w="976"/>
        <w:gridCol w:w="2539"/>
        <w:gridCol w:w="1476"/>
        <w:gridCol w:w="1449"/>
      </w:tblGrid>
      <w:tr w:rsidR="00A9110E" w:rsidRPr="0032016D" w:rsidTr="005E0131">
        <w:trPr>
          <w:trHeight w:val="315"/>
          <w:jc w:val="center"/>
        </w:trPr>
        <w:tc>
          <w:tcPr>
            <w:tcW w:w="644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A9110E" w:rsidRPr="0032016D" w:rsidRDefault="00A9110E" w:rsidP="005E0131">
            <w:pPr>
              <w:jc w:val="center"/>
              <w:rPr>
                <w:rFonts w:ascii="Arial" w:hAnsi="Arial" w:cs="Arial"/>
                <w:b/>
                <w:bCs/>
                <w:color w:val="000000"/>
                <w:sz w:val="16"/>
                <w:szCs w:val="16"/>
              </w:rPr>
            </w:pPr>
            <w:r w:rsidRPr="0032016D">
              <w:rPr>
                <w:rFonts w:ascii="Arial" w:hAnsi="Arial" w:cs="Arial"/>
                <w:b/>
                <w:bCs/>
                <w:color w:val="000000"/>
                <w:sz w:val="16"/>
                <w:szCs w:val="16"/>
              </w:rPr>
              <w:t>Construction GMP Proposal #1</w:t>
            </w:r>
          </w:p>
        </w:tc>
      </w:tr>
      <w:tr w:rsidR="00A9110E" w:rsidRPr="0032016D" w:rsidTr="005E0131">
        <w:trPr>
          <w:trHeight w:val="300"/>
          <w:jc w:val="center"/>
        </w:trPr>
        <w:tc>
          <w:tcPr>
            <w:tcW w:w="976" w:type="dxa"/>
            <w:tcBorders>
              <w:top w:val="single" w:sz="8" w:space="0" w:color="auto"/>
              <w:left w:val="single" w:sz="8" w:space="0" w:color="auto"/>
              <w:bottom w:val="nil"/>
              <w:right w:val="nil"/>
            </w:tcBorders>
            <w:shd w:val="clear" w:color="auto" w:fill="auto"/>
            <w:noWrap/>
            <w:vAlign w:val="center"/>
            <w:hideMark/>
          </w:tcPr>
          <w:p w:rsidR="00A9110E" w:rsidRPr="0032016D" w:rsidRDefault="00A9110E" w:rsidP="005E0131">
            <w:pPr>
              <w:jc w:val="center"/>
              <w:rPr>
                <w:rFonts w:ascii="Arial" w:hAnsi="Arial" w:cs="Arial"/>
                <w:b/>
                <w:bCs/>
                <w:color w:val="000000"/>
                <w:sz w:val="16"/>
                <w:szCs w:val="16"/>
              </w:rPr>
            </w:pPr>
            <w:r w:rsidRPr="0032016D">
              <w:rPr>
                <w:rFonts w:ascii="Arial" w:hAnsi="Arial" w:cs="Arial"/>
                <w:b/>
                <w:bCs/>
                <w:color w:val="000000"/>
                <w:sz w:val="16"/>
                <w:szCs w:val="16"/>
              </w:rPr>
              <w:t>Estimate</w:t>
            </w:r>
          </w:p>
        </w:tc>
        <w:tc>
          <w:tcPr>
            <w:tcW w:w="2539" w:type="dxa"/>
            <w:tcBorders>
              <w:top w:val="single" w:sz="8" w:space="0" w:color="auto"/>
              <w:left w:val="nil"/>
              <w:bottom w:val="nil"/>
              <w:right w:val="nil"/>
            </w:tcBorders>
            <w:shd w:val="clear" w:color="auto" w:fill="auto"/>
            <w:noWrap/>
            <w:vAlign w:val="center"/>
            <w:hideMark/>
          </w:tcPr>
          <w:p w:rsidR="00A9110E" w:rsidRPr="0032016D" w:rsidRDefault="00A9110E" w:rsidP="005E0131">
            <w:pPr>
              <w:jc w:val="center"/>
              <w:rPr>
                <w:rFonts w:ascii="Arial" w:hAnsi="Arial" w:cs="Arial"/>
                <w:b/>
                <w:bCs/>
                <w:color w:val="000000"/>
                <w:sz w:val="16"/>
                <w:szCs w:val="16"/>
              </w:rPr>
            </w:pPr>
            <w:r w:rsidRPr="0032016D">
              <w:rPr>
                <w:rFonts w:ascii="Arial" w:hAnsi="Arial" w:cs="Arial"/>
                <w:b/>
                <w:bCs/>
                <w:color w:val="000000"/>
                <w:sz w:val="16"/>
                <w:szCs w:val="16"/>
              </w:rPr>
              <w:t>Vendor</w:t>
            </w:r>
          </w:p>
        </w:tc>
        <w:tc>
          <w:tcPr>
            <w:tcW w:w="1476" w:type="dxa"/>
            <w:tcBorders>
              <w:top w:val="single" w:sz="8" w:space="0" w:color="auto"/>
              <w:left w:val="nil"/>
              <w:bottom w:val="nil"/>
              <w:right w:val="nil"/>
            </w:tcBorders>
            <w:shd w:val="clear" w:color="auto" w:fill="auto"/>
            <w:noWrap/>
            <w:vAlign w:val="center"/>
            <w:hideMark/>
          </w:tcPr>
          <w:p w:rsidR="00A9110E" w:rsidRPr="0032016D" w:rsidRDefault="00A9110E" w:rsidP="005E0131">
            <w:pPr>
              <w:jc w:val="center"/>
              <w:rPr>
                <w:rFonts w:ascii="Arial" w:hAnsi="Arial" w:cs="Arial"/>
                <w:b/>
                <w:bCs/>
                <w:color w:val="000000"/>
                <w:sz w:val="16"/>
                <w:szCs w:val="16"/>
              </w:rPr>
            </w:pPr>
            <w:r w:rsidRPr="0032016D">
              <w:rPr>
                <w:rFonts w:ascii="Arial" w:hAnsi="Arial" w:cs="Arial"/>
                <w:b/>
                <w:bCs/>
                <w:color w:val="000000"/>
                <w:sz w:val="16"/>
                <w:szCs w:val="16"/>
              </w:rPr>
              <w:t>Total Price</w:t>
            </w:r>
          </w:p>
        </w:tc>
        <w:tc>
          <w:tcPr>
            <w:tcW w:w="1449" w:type="dxa"/>
            <w:tcBorders>
              <w:top w:val="single" w:sz="8" w:space="0" w:color="auto"/>
              <w:left w:val="nil"/>
              <w:bottom w:val="nil"/>
              <w:right w:val="single" w:sz="8" w:space="0" w:color="auto"/>
            </w:tcBorders>
            <w:shd w:val="clear" w:color="auto" w:fill="auto"/>
            <w:noWrap/>
            <w:vAlign w:val="center"/>
            <w:hideMark/>
          </w:tcPr>
          <w:p w:rsidR="00A9110E" w:rsidRPr="0032016D" w:rsidRDefault="00A9110E" w:rsidP="005E0131">
            <w:pPr>
              <w:jc w:val="center"/>
              <w:rPr>
                <w:rFonts w:ascii="Arial" w:hAnsi="Arial" w:cs="Arial"/>
                <w:b/>
                <w:bCs/>
                <w:color w:val="000000"/>
                <w:sz w:val="16"/>
                <w:szCs w:val="16"/>
              </w:rPr>
            </w:pPr>
            <w:r w:rsidRPr="0032016D">
              <w:rPr>
                <w:rFonts w:ascii="Arial" w:hAnsi="Arial" w:cs="Arial"/>
                <w:b/>
                <w:bCs/>
                <w:color w:val="000000"/>
                <w:sz w:val="16"/>
                <w:szCs w:val="16"/>
              </w:rPr>
              <w:t>% of Low Bid</w:t>
            </w:r>
          </w:p>
        </w:tc>
      </w:tr>
      <w:tr w:rsidR="00A9110E" w:rsidRPr="0032016D" w:rsidTr="005E0131">
        <w:trPr>
          <w:trHeight w:val="300"/>
          <w:jc w:val="center"/>
        </w:trPr>
        <w:tc>
          <w:tcPr>
            <w:tcW w:w="976" w:type="dxa"/>
            <w:tcBorders>
              <w:top w:val="nil"/>
              <w:left w:val="single" w:sz="8" w:space="0" w:color="auto"/>
              <w:bottom w:val="nil"/>
              <w:right w:val="nil"/>
            </w:tcBorders>
            <w:shd w:val="clear" w:color="auto" w:fill="auto"/>
            <w:noWrap/>
            <w:vAlign w:val="center"/>
            <w:hideMark/>
          </w:tcPr>
          <w:p w:rsidR="00A9110E" w:rsidRPr="0032016D" w:rsidRDefault="00A9110E" w:rsidP="005E0131">
            <w:pPr>
              <w:jc w:val="center"/>
              <w:rPr>
                <w:rFonts w:ascii="Arial" w:hAnsi="Arial" w:cs="Arial"/>
                <w:color w:val="000000"/>
                <w:sz w:val="16"/>
                <w:szCs w:val="16"/>
              </w:rPr>
            </w:pPr>
            <w:r w:rsidRPr="0032016D">
              <w:rPr>
                <w:rFonts w:ascii="Arial" w:hAnsi="Arial" w:cs="Arial"/>
                <w:color w:val="000000"/>
                <w:sz w:val="16"/>
                <w:szCs w:val="16"/>
              </w:rPr>
              <w:t>1</w:t>
            </w:r>
          </w:p>
        </w:tc>
        <w:tc>
          <w:tcPr>
            <w:tcW w:w="2539" w:type="dxa"/>
            <w:tcBorders>
              <w:top w:val="nil"/>
              <w:left w:val="nil"/>
              <w:bottom w:val="nil"/>
              <w:right w:val="nil"/>
            </w:tcBorders>
            <w:shd w:val="clear" w:color="auto" w:fill="auto"/>
            <w:noWrap/>
            <w:vAlign w:val="center"/>
            <w:hideMark/>
          </w:tcPr>
          <w:p w:rsidR="00A9110E" w:rsidRPr="0032016D" w:rsidRDefault="00A9110E" w:rsidP="005E0131">
            <w:pPr>
              <w:jc w:val="center"/>
              <w:rPr>
                <w:rFonts w:ascii="Arial" w:hAnsi="Arial" w:cs="Arial"/>
                <w:color w:val="000000"/>
                <w:sz w:val="16"/>
                <w:szCs w:val="16"/>
              </w:rPr>
            </w:pPr>
            <w:r w:rsidRPr="0032016D">
              <w:rPr>
                <w:rFonts w:ascii="Arial" w:hAnsi="Arial" w:cs="Arial"/>
                <w:color w:val="000000"/>
                <w:sz w:val="16"/>
                <w:szCs w:val="16"/>
              </w:rPr>
              <w:t>EEMA (ICE)</w:t>
            </w:r>
          </w:p>
        </w:tc>
        <w:tc>
          <w:tcPr>
            <w:tcW w:w="1476" w:type="dxa"/>
            <w:tcBorders>
              <w:top w:val="nil"/>
              <w:left w:val="nil"/>
              <w:bottom w:val="nil"/>
              <w:right w:val="nil"/>
            </w:tcBorders>
            <w:shd w:val="clear" w:color="auto" w:fill="auto"/>
            <w:noWrap/>
            <w:vAlign w:val="center"/>
            <w:hideMark/>
          </w:tcPr>
          <w:p w:rsidR="00A9110E" w:rsidRPr="0032016D" w:rsidRDefault="00A9110E" w:rsidP="005E0131">
            <w:pPr>
              <w:jc w:val="center"/>
              <w:rPr>
                <w:rFonts w:ascii="Arial" w:hAnsi="Arial" w:cs="Arial"/>
                <w:color w:val="000000"/>
                <w:sz w:val="16"/>
                <w:szCs w:val="16"/>
              </w:rPr>
            </w:pPr>
            <w:r w:rsidRPr="0032016D">
              <w:rPr>
                <w:rFonts w:ascii="Arial" w:hAnsi="Arial" w:cs="Arial"/>
                <w:color w:val="000000"/>
                <w:sz w:val="16"/>
                <w:szCs w:val="16"/>
              </w:rPr>
              <w:t xml:space="preserve">$943,598.40 </w:t>
            </w:r>
          </w:p>
        </w:tc>
        <w:tc>
          <w:tcPr>
            <w:tcW w:w="1449" w:type="dxa"/>
            <w:tcBorders>
              <w:top w:val="nil"/>
              <w:left w:val="nil"/>
              <w:bottom w:val="nil"/>
              <w:right w:val="single" w:sz="8" w:space="0" w:color="auto"/>
            </w:tcBorders>
            <w:shd w:val="clear" w:color="auto" w:fill="auto"/>
            <w:noWrap/>
            <w:vAlign w:val="center"/>
            <w:hideMark/>
          </w:tcPr>
          <w:p w:rsidR="00A9110E" w:rsidRPr="0032016D" w:rsidRDefault="00A9110E" w:rsidP="005E0131">
            <w:pPr>
              <w:jc w:val="center"/>
              <w:rPr>
                <w:rFonts w:ascii="Arial" w:hAnsi="Arial" w:cs="Arial"/>
                <w:color w:val="000000"/>
                <w:sz w:val="16"/>
                <w:szCs w:val="16"/>
              </w:rPr>
            </w:pPr>
            <w:r w:rsidRPr="0032016D">
              <w:rPr>
                <w:rFonts w:ascii="Arial" w:hAnsi="Arial" w:cs="Arial"/>
                <w:color w:val="000000"/>
                <w:sz w:val="16"/>
                <w:szCs w:val="16"/>
              </w:rPr>
              <w:t>100%</w:t>
            </w:r>
          </w:p>
        </w:tc>
      </w:tr>
      <w:tr w:rsidR="00A9110E" w:rsidRPr="0032016D" w:rsidTr="005E0131">
        <w:trPr>
          <w:trHeight w:val="300"/>
          <w:jc w:val="center"/>
        </w:trPr>
        <w:tc>
          <w:tcPr>
            <w:tcW w:w="976" w:type="dxa"/>
            <w:tcBorders>
              <w:top w:val="nil"/>
              <w:left w:val="single" w:sz="8" w:space="0" w:color="auto"/>
              <w:right w:val="nil"/>
            </w:tcBorders>
            <w:shd w:val="clear" w:color="auto" w:fill="auto"/>
            <w:noWrap/>
            <w:vAlign w:val="center"/>
            <w:hideMark/>
          </w:tcPr>
          <w:p w:rsidR="00A9110E" w:rsidRPr="0032016D" w:rsidRDefault="00A9110E" w:rsidP="005E0131">
            <w:pPr>
              <w:jc w:val="center"/>
              <w:rPr>
                <w:rFonts w:ascii="Arial" w:hAnsi="Arial" w:cs="Arial"/>
                <w:color w:val="000000"/>
                <w:sz w:val="16"/>
                <w:szCs w:val="16"/>
              </w:rPr>
            </w:pPr>
            <w:r w:rsidRPr="0032016D">
              <w:rPr>
                <w:rFonts w:ascii="Arial" w:hAnsi="Arial" w:cs="Arial"/>
                <w:color w:val="000000"/>
                <w:sz w:val="16"/>
                <w:szCs w:val="16"/>
              </w:rPr>
              <w:t>2</w:t>
            </w:r>
          </w:p>
        </w:tc>
        <w:tc>
          <w:tcPr>
            <w:tcW w:w="2539" w:type="dxa"/>
            <w:tcBorders>
              <w:top w:val="nil"/>
              <w:left w:val="nil"/>
              <w:right w:val="nil"/>
            </w:tcBorders>
            <w:shd w:val="clear" w:color="auto" w:fill="auto"/>
            <w:noWrap/>
            <w:vAlign w:val="center"/>
            <w:hideMark/>
          </w:tcPr>
          <w:p w:rsidR="00A9110E" w:rsidRPr="0032016D" w:rsidRDefault="00A9110E" w:rsidP="005E0131">
            <w:pPr>
              <w:jc w:val="center"/>
              <w:rPr>
                <w:rFonts w:ascii="Arial" w:hAnsi="Arial" w:cs="Arial"/>
                <w:color w:val="000000"/>
                <w:sz w:val="16"/>
                <w:szCs w:val="16"/>
              </w:rPr>
            </w:pPr>
            <w:r>
              <w:rPr>
                <w:rFonts w:ascii="Arial" w:hAnsi="Arial" w:cs="Arial"/>
                <w:color w:val="000000"/>
                <w:sz w:val="16"/>
                <w:szCs w:val="16"/>
              </w:rPr>
              <w:t>Engineer's Estimate (Consultant</w:t>
            </w:r>
            <w:r w:rsidRPr="0032016D">
              <w:rPr>
                <w:rFonts w:ascii="Arial" w:hAnsi="Arial" w:cs="Arial"/>
                <w:color w:val="000000"/>
                <w:sz w:val="16"/>
                <w:szCs w:val="16"/>
              </w:rPr>
              <w:t>)</w:t>
            </w:r>
          </w:p>
        </w:tc>
        <w:tc>
          <w:tcPr>
            <w:tcW w:w="1476" w:type="dxa"/>
            <w:tcBorders>
              <w:top w:val="nil"/>
              <w:left w:val="nil"/>
              <w:right w:val="nil"/>
            </w:tcBorders>
            <w:shd w:val="clear" w:color="auto" w:fill="auto"/>
            <w:noWrap/>
            <w:vAlign w:val="center"/>
            <w:hideMark/>
          </w:tcPr>
          <w:p w:rsidR="00A9110E" w:rsidRPr="0032016D" w:rsidRDefault="00A9110E" w:rsidP="005E0131">
            <w:pPr>
              <w:jc w:val="center"/>
              <w:rPr>
                <w:rFonts w:ascii="Arial" w:hAnsi="Arial" w:cs="Arial"/>
                <w:color w:val="000000"/>
                <w:sz w:val="16"/>
                <w:szCs w:val="16"/>
              </w:rPr>
            </w:pPr>
            <w:r w:rsidRPr="0032016D">
              <w:rPr>
                <w:rFonts w:ascii="Arial" w:hAnsi="Arial" w:cs="Arial"/>
                <w:color w:val="000000"/>
                <w:sz w:val="16"/>
                <w:szCs w:val="16"/>
              </w:rPr>
              <w:t xml:space="preserve">$1,028,945.96 </w:t>
            </w:r>
          </w:p>
        </w:tc>
        <w:tc>
          <w:tcPr>
            <w:tcW w:w="1449" w:type="dxa"/>
            <w:tcBorders>
              <w:top w:val="nil"/>
              <w:left w:val="nil"/>
              <w:right w:val="single" w:sz="8" w:space="0" w:color="auto"/>
            </w:tcBorders>
            <w:shd w:val="clear" w:color="auto" w:fill="auto"/>
            <w:noWrap/>
            <w:vAlign w:val="center"/>
            <w:hideMark/>
          </w:tcPr>
          <w:p w:rsidR="00A9110E" w:rsidRPr="0032016D" w:rsidRDefault="00A9110E" w:rsidP="005E0131">
            <w:pPr>
              <w:jc w:val="center"/>
              <w:rPr>
                <w:rFonts w:ascii="Arial" w:hAnsi="Arial" w:cs="Arial"/>
                <w:color w:val="000000"/>
                <w:sz w:val="16"/>
                <w:szCs w:val="16"/>
              </w:rPr>
            </w:pPr>
            <w:r w:rsidRPr="0032016D">
              <w:rPr>
                <w:rFonts w:ascii="Arial" w:hAnsi="Arial" w:cs="Arial"/>
                <w:color w:val="000000"/>
                <w:sz w:val="16"/>
                <w:szCs w:val="16"/>
              </w:rPr>
              <w:t>109%</w:t>
            </w:r>
          </w:p>
        </w:tc>
      </w:tr>
      <w:tr w:rsidR="00A9110E" w:rsidRPr="0032016D" w:rsidTr="005E0131">
        <w:trPr>
          <w:trHeight w:val="300"/>
          <w:jc w:val="center"/>
        </w:trPr>
        <w:tc>
          <w:tcPr>
            <w:tcW w:w="976" w:type="dxa"/>
            <w:tcBorders>
              <w:top w:val="nil"/>
              <w:left w:val="single" w:sz="8" w:space="0" w:color="auto"/>
              <w:bottom w:val="single" w:sz="4" w:space="0" w:color="auto"/>
              <w:right w:val="nil"/>
            </w:tcBorders>
            <w:shd w:val="clear" w:color="auto" w:fill="auto"/>
            <w:noWrap/>
            <w:vAlign w:val="center"/>
            <w:hideMark/>
          </w:tcPr>
          <w:p w:rsidR="00A9110E" w:rsidRPr="0032016D" w:rsidRDefault="00A9110E" w:rsidP="005E0131">
            <w:pPr>
              <w:jc w:val="center"/>
              <w:rPr>
                <w:rFonts w:ascii="Arial" w:hAnsi="Arial" w:cs="Arial"/>
                <w:color w:val="000000"/>
                <w:sz w:val="16"/>
                <w:szCs w:val="16"/>
              </w:rPr>
            </w:pPr>
            <w:r w:rsidRPr="0032016D">
              <w:rPr>
                <w:rFonts w:ascii="Arial" w:hAnsi="Arial" w:cs="Arial"/>
                <w:color w:val="000000"/>
                <w:sz w:val="16"/>
                <w:szCs w:val="16"/>
              </w:rPr>
              <w:t>3</w:t>
            </w:r>
          </w:p>
        </w:tc>
        <w:tc>
          <w:tcPr>
            <w:tcW w:w="2539" w:type="dxa"/>
            <w:tcBorders>
              <w:top w:val="nil"/>
              <w:left w:val="nil"/>
              <w:bottom w:val="single" w:sz="4" w:space="0" w:color="auto"/>
              <w:right w:val="nil"/>
            </w:tcBorders>
            <w:shd w:val="clear" w:color="auto" w:fill="auto"/>
            <w:noWrap/>
            <w:vAlign w:val="center"/>
            <w:hideMark/>
          </w:tcPr>
          <w:p w:rsidR="00A9110E" w:rsidRPr="0032016D" w:rsidRDefault="00A9110E" w:rsidP="005E0131">
            <w:pPr>
              <w:jc w:val="center"/>
              <w:rPr>
                <w:rFonts w:ascii="Arial" w:hAnsi="Arial" w:cs="Arial"/>
                <w:color w:val="000000"/>
                <w:sz w:val="16"/>
                <w:szCs w:val="16"/>
              </w:rPr>
            </w:pPr>
            <w:r>
              <w:rPr>
                <w:rFonts w:ascii="Arial" w:hAnsi="Arial" w:cs="Arial"/>
                <w:color w:val="000000"/>
                <w:sz w:val="16"/>
                <w:szCs w:val="16"/>
              </w:rPr>
              <w:t>Contractor GMP #1</w:t>
            </w:r>
          </w:p>
        </w:tc>
        <w:tc>
          <w:tcPr>
            <w:tcW w:w="1476" w:type="dxa"/>
            <w:tcBorders>
              <w:top w:val="nil"/>
              <w:left w:val="nil"/>
              <w:bottom w:val="single" w:sz="4" w:space="0" w:color="auto"/>
              <w:right w:val="nil"/>
            </w:tcBorders>
            <w:shd w:val="clear" w:color="auto" w:fill="auto"/>
            <w:noWrap/>
            <w:vAlign w:val="center"/>
            <w:hideMark/>
          </w:tcPr>
          <w:p w:rsidR="00A9110E" w:rsidRPr="0032016D" w:rsidRDefault="00A9110E" w:rsidP="005E0131">
            <w:pPr>
              <w:jc w:val="center"/>
              <w:rPr>
                <w:rFonts w:ascii="Arial" w:hAnsi="Arial" w:cs="Arial"/>
                <w:color w:val="000000"/>
                <w:sz w:val="16"/>
                <w:szCs w:val="16"/>
              </w:rPr>
            </w:pPr>
            <w:r w:rsidRPr="0032016D">
              <w:rPr>
                <w:rFonts w:ascii="Arial" w:hAnsi="Arial" w:cs="Arial"/>
                <w:color w:val="000000"/>
                <w:sz w:val="16"/>
                <w:szCs w:val="16"/>
              </w:rPr>
              <w:t xml:space="preserve">$1,117,109.00 </w:t>
            </w:r>
          </w:p>
        </w:tc>
        <w:tc>
          <w:tcPr>
            <w:tcW w:w="1449" w:type="dxa"/>
            <w:tcBorders>
              <w:top w:val="nil"/>
              <w:left w:val="nil"/>
              <w:bottom w:val="single" w:sz="4" w:space="0" w:color="auto"/>
              <w:right w:val="single" w:sz="8" w:space="0" w:color="auto"/>
            </w:tcBorders>
            <w:shd w:val="clear" w:color="auto" w:fill="auto"/>
            <w:noWrap/>
            <w:vAlign w:val="center"/>
            <w:hideMark/>
          </w:tcPr>
          <w:p w:rsidR="00A9110E" w:rsidRPr="0032016D" w:rsidRDefault="00A9110E" w:rsidP="005E0131">
            <w:pPr>
              <w:jc w:val="center"/>
              <w:rPr>
                <w:rFonts w:ascii="Arial" w:hAnsi="Arial" w:cs="Arial"/>
                <w:color w:val="000000"/>
                <w:sz w:val="16"/>
                <w:szCs w:val="16"/>
              </w:rPr>
            </w:pPr>
            <w:r w:rsidRPr="0032016D">
              <w:rPr>
                <w:rFonts w:ascii="Arial" w:hAnsi="Arial" w:cs="Arial"/>
                <w:color w:val="000000"/>
                <w:sz w:val="16"/>
                <w:szCs w:val="16"/>
              </w:rPr>
              <w:t>118%</w:t>
            </w:r>
          </w:p>
        </w:tc>
      </w:tr>
    </w:tbl>
    <w:p w:rsidR="00A9110E" w:rsidRDefault="00A9110E" w:rsidP="00A9110E">
      <w:pPr>
        <w:pStyle w:val="ListParagraph"/>
        <w:ind w:left="1440"/>
        <w:rPr>
          <w:rFonts w:ascii="Arial" w:hAnsi="Arial" w:cs="Arial"/>
        </w:rPr>
      </w:pPr>
    </w:p>
    <w:p w:rsidR="00A9110E" w:rsidRDefault="00A9110E" w:rsidP="00A9110E">
      <w:pPr>
        <w:ind w:left="720"/>
        <w:rPr>
          <w:rFonts w:ascii="Arial" w:hAnsi="Arial" w:cs="Arial"/>
        </w:rPr>
      </w:pPr>
      <w:r>
        <w:rPr>
          <w:rFonts w:ascii="Arial" w:hAnsi="Arial" w:cs="Arial"/>
        </w:rPr>
        <w:t xml:space="preserve">A GMP negotiation meeting was scheduled shortly after the proposal was opened.  The ICE, contractor, consultant design estimator, FHWA, and project leadership </w:t>
      </w:r>
      <w:r w:rsidR="00E62C11">
        <w:rPr>
          <w:rFonts w:ascii="Arial" w:hAnsi="Arial" w:cs="Arial"/>
        </w:rPr>
        <w:t xml:space="preserve">were </w:t>
      </w:r>
      <w:r>
        <w:rPr>
          <w:rFonts w:ascii="Arial" w:hAnsi="Arial" w:cs="Arial"/>
        </w:rPr>
        <w:t xml:space="preserve">present to discuss assumptions and </w:t>
      </w:r>
      <w:r w:rsidR="00E62C11">
        <w:rPr>
          <w:rFonts w:ascii="Arial" w:hAnsi="Arial" w:cs="Arial"/>
        </w:rPr>
        <w:t xml:space="preserve">refine </w:t>
      </w:r>
      <w:r>
        <w:rPr>
          <w:rFonts w:ascii="Arial" w:hAnsi="Arial" w:cs="Arial"/>
        </w:rPr>
        <w:t xml:space="preserve">prices. </w:t>
      </w:r>
      <w:r w:rsidR="006D10AD">
        <w:rPr>
          <w:rFonts w:ascii="Arial" w:hAnsi="Arial" w:cs="Arial"/>
        </w:rPr>
        <w:t>The following issues were identified:</w:t>
      </w:r>
    </w:p>
    <w:p w:rsidR="00A9110E" w:rsidRDefault="00A9110E" w:rsidP="00A9110E">
      <w:pPr>
        <w:ind w:firstLine="720"/>
        <w:rPr>
          <w:rFonts w:ascii="Arial" w:hAnsi="Arial" w:cs="Arial"/>
        </w:rPr>
      </w:pPr>
    </w:p>
    <w:p w:rsidR="006D10AD" w:rsidRDefault="00E92976" w:rsidP="006D10AD">
      <w:pPr>
        <w:pStyle w:val="ListParagraph"/>
        <w:numPr>
          <w:ilvl w:val="0"/>
          <w:numId w:val="11"/>
        </w:numPr>
        <w:rPr>
          <w:rFonts w:ascii="Arial" w:hAnsi="Arial" w:cs="Arial"/>
        </w:rPr>
      </w:pPr>
      <w:r w:rsidRPr="00253A65">
        <w:rPr>
          <w:rFonts w:ascii="Arial" w:hAnsi="Arial" w:cs="Arial"/>
        </w:rPr>
        <w:t xml:space="preserve">The </w:t>
      </w:r>
      <w:r w:rsidR="006D10AD">
        <w:rPr>
          <w:rFonts w:ascii="Arial" w:hAnsi="Arial" w:cs="Arial"/>
        </w:rPr>
        <w:t>five kilovolt</w:t>
      </w:r>
      <w:r w:rsidRPr="00253A65">
        <w:rPr>
          <w:rFonts w:ascii="Arial" w:hAnsi="Arial" w:cs="Arial"/>
        </w:rPr>
        <w:t xml:space="preserve"> electrical c</w:t>
      </w:r>
      <w:r w:rsidR="006D10AD">
        <w:rPr>
          <w:rFonts w:ascii="Arial" w:hAnsi="Arial" w:cs="Arial"/>
        </w:rPr>
        <w:t xml:space="preserve">able identified and specified for the project was found to have been inadvertently written to designate a unique type of cable with a </w:t>
      </w:r>
      <w:r w:rsidR="006D10AD" w:rsidRPr="006D10AD">
        <w:rPr>
          <w:rFonts w:ascii="Arial" w:hAnsi="Arial" w:cs="Arial"/>
        </w:rPr>
        <w:lastRenderedPageBreak/>
        <w:t>polyolefin jacket.  This limited the suppliers to one in the United States and elevated its price approximately</w:t>
      </w:r>
      <w:r w:rsidR="002E597C">
        <w:rPr>
          <w:rFonts w:ascii="Arial" w:hAnsi="Arial" w:cs="Arial"/>
        </w:rPr>
        <w:t xml:space="preserve"> two hundred and fifty percent</w:t>
      </w:r>
      <w:r w:rsidR="006D10AD" w:rsidRPr="006D10AD">
        <w:rPr>
          <w:rFonts w:ascii="Arial" w:hAnsi="Arial" w:cs="Arial"/>
        </w:rPr>
        <w:t xml:space="preserve">. </w:t>
      </w:r>
    </w:p>
    <w:p w:rsidR="00E92976" w:rsidRDefault="006D10AD" w:rsidP="006D10AD">
      <w:pPr>
        <w:pStyle w:val="ListParagraph"/>
        <w:numPr>
          <w:ilvl w:val="0"/>
          <w:numId w:val="11"/>
        </w:numPr>
        <w:rPr>
          <w:rFonts w:ascii="Arial" w:hAnsi="Arial" w:cs="Arial"/>
        </w:rPr>
      </w:pPr>
      <w:r w:rsidRPr="006D10AD">
        <w:rPr>
          <w:rFonts w:ascii="Arial" w:hAnsi="Arial" w:cs="Arial"/>
        </w:rPr>
        <w:t>The Contractor, Engineer Estimators, and ICE</w:t>
      </w:r>
      <w:r>
        <w:rPr>
          <w:rFonts w:ascii="Arial" w:hAnsi="Arial" w:cs="Arial"/>
        </w:rPr>
        <w:t xml:space="preserve"> w</w:t>
      </w:r>
      <w:r w:rsidR="00E92976" w:rsidRPr="006D10AD">
        <w:rPr>
          <w:rFonts w:ascii="Arial" w:hAnsi="Arial" w:cs="Arial"/>
        </w:rPr>
        <w:t xml:space="preserve">ere estimating </w:t>
      </w:r>
      <w:r>
        <w:rPr>
          <w:rFonts w:ascii="Arial" w:hAnsi="Arial" w:cs="Arial"/>
        </w:rPr>
        <w:t xml:space="preserve">two items </w:t>
      </w:r>
      <w:r w:rsidR="00E92976" w:rsidRPr="006D10AD">
        <w:rPr>
          <w:rFonts w:ascii="Arial" w:hAnsi="Arial" w:cs="Arial"/>
        </w:rPr>
        <w:t>under different assumpt</w:t>
      </w:r>
      <w:r>
        <w:rPr>
          <w:rFonts w:ascii="Arial" w:hAnsi="Arial" w:cs="Arial"/>
        </w:rPr>
        <w:t xml:space="preserve">ions on bid items that included the Wiring lump sum bid item, 3 Inch Electrical Conduit bid item, and the Removal of Electrical Equipment bid item. </w:t>
      </w:r>
    </w:p>
    <w:p w:rsidR="006D10AD" w:rsidRDefault="006D10AD" w:rsidP="006D10AD">
      <w:pPr>
        <w:pStyle w:val="ListParagraph"/>
        <w:numPr>
          <w:ilvl w:val="0"/>
          <w:numId w:val="11"/>
        </w:numPr>
        <w:rPr>
          <w:rFonts w:ascii="Arial" w:hAnsi="Arial" w:cs="Arial"/>
        </w:rPr>
      </w:pPr>
      <w:r>
        <w:rPr>
          <w:rFonts w:ascii="Arial" w:hAnsi="Arial" w:cs="Arial"/>
        </w:rPr>
        <w:t>Certain suppliers were not providing quotes to the design consultants and the ICE.</w:t>
      </w:r>
    </w:p>
    <w:p w:rsidR="006D10AD" w:rsidRPr="006D10AD" w:rsidRDefault="006D10AD" w:rsidP="006D10AD">
      <w:pPr>
        <w:rPr>
          <w:rFonts w:ascii="Arial" w:hAnsi="Arial" w:cs="Arial"/>
        </w:rPr>
      </w:pPr>
    </w:p>
    <w:p w:rsidR="00A51AFC" w:rsidRDefault="006D10AD" w:rsidP="006D10AD">
      <w:pPr>
        <w:ind w:left="720"/>
        <w:rPr>
          <w:rFonts w:ascii="Arial" w:hAnsi="Arial" w:cs="Arial"/>
        </w:rPr>
      </w:pPr>
      <w:r>
        <w:rPr>
          <w:rFonts w:ascii="Arial" w:hAnsi="Arial" w:cs="Arial"/>
        </w:rPr>
        <w:t>Before the second GMP proposal was authorized, the project team developed the following solutions:</w:t>
      </w:r>
    </w:p>
    <w:p w:rsidR="006D10AD" w:rsidRPr="00253A65" w:rsidRDefault="006D10AD" w:rsidP="006D10AD">
      <w:pPr>
        <w:ind w:left="720"/>
        <w:rPr>
          <w:rFonts w:ascii="Arial" w:hAnsi="Arial" w:cs="Arial"/>
        </w:rPr>
      </w:pPr>
    </w:p>
    <w:p w:rsidR="006D10AD" w:rsidRDefault="006D10AD" w:rsidP="00124FC5">
      <w:pPr>
        <w:pStyle w:val="ListParagraph"/>
        <w:numPr>
          <w:ilvl w:val="0"/>
          <w:numId w:val="12"/>
        </w:numPr>
        <w:rPr>
          <w:rFonts w:ascii="Arial" w:hAnsi="Arial" w:cs="Arial"/>
        </w:rPr>
      </w:pPr>
      <w:r>
        <w:rPr>
          <w:rFonts w:ascii="Arial" w:hAnsi="Arial" w:cs="Arial"/>
        </w:rPr>
        <w:t>The cost model was revised with correct supplier contact information and all suppliers were contacted through the Contractor. A letter was sent asking for the suppliers to provided quotes in a timely manner to the project estimators.</w:t>
      </w:r>
    </w:p>
    <w:p w:rsidR="007F709C" w:rsidRDefault="006D10AD" w:rsidP="00124FC5">
      <w:pPr>
        <w:pStyle w:val="ListParagraph"/>
        <w:numPr>
          <w:ilvl w:val="0"/>
          <w:numId w:val="12"/>
        </w:numPr>
        <w:rPr>
          <w:rFonts w:ascii="Arial" w:hAnsi="Arial" w:cs="Arial"/>
        </w:rPr>
      </w:pPr>
      <w:r>
        <w:rPr>
          <w:rFonts w:ascii="Arial" w:hAnsi="Arial" w:cs="Arial"/>
        </w:rPr>
        <w:t xml:space="preserve">The project team held a specification meeting to rewrite the cable specifications to </w:t>
      </w:r>
      <w:r w:rsidR="007F709C">
        <w:rPr>
          <w:rFonts w:ascii="Arial" w:hAnsi="Arial" w:cs="Arial"/>
        </w:rPr>
        <w:t xml:space="preserve">include a requirement for a </w:t>
      </w:r>
      <w:r w:rsidR="007F709C" w:rsidRPr="007F709C">
        <w:rPr>
          <w:rFonts w:ascii="Arial" w:hAnsi="Arial" w:cs="Arial"/>
        </w:rPr>
        <w:t>polyvinyl chloride jacket</w:t>
      </w:r>
      <w:r w:rsidR="007F709C">
        <w:rPr>
          <w:rFonts w:ascii="Arial" w:hAnsi="Arial" w:cs="Arial"/>
        </w:rPr>
        <w:t xml:space="preserve"> which had far more availability and price competition.</w:t>
      </w:r>
    </w:p>
    <w:p w:rsidR="007F709C" w:rsidRDefault="007F709C" w:rsidP="00124FC5">
      <w:pPr>
        <w:pStyle w:val="ListParagraph"/>
        <w:numPr>
          <w:ilvl w:val="0"/>
          <w:numId w:val="12"/>
        </w:numPr>
        <w:rPr>
          <w:rFonts w:ascii="Arial" w:hAnsi="Arial" w:cs="Arial"/>
        </w:rPr>
      </w:pPr>
      <w:r>
        <w:rPr>
          <w:rFonts w:ascii="Arial" w:hAnsi="Arial" w:cs="Arial"/>
        </w:rPr>
        <w:t xml:space="preserve">All other assumptions were reviewed, discussed, clarified, and documented in meeting minutes. These minutes were distributed to the Contractor and all </w:t>
      </w:r>
      <w:r w:rsidR="006914CB">
        <w:rPr>
          <w:rFonts w:ascii="Arial" w:hAnsi="Arial" w:cs="Arial"/>
        </w:rPr>
        <w:t>team members responsible for estimating.</w:t>
      </w:r>
    </w:p>
    <w:p w:rsidR="006914CB" w:rsidRDefault="006914CB" w:rsidP="006914CB">
      <w:pPr>
        <w:rPr>
          <w:rFonts w:ascii="Arial" w:hAnsi="Arial" w:cs="Arial"/>
        </w:rPr>
      </w:pPr>
    </w:p>
    <w:p w:rsidR="006914CB" w:rsidRDefault="006914CB" w:rsidP="006914CB">
      <w:pPr>
        <w:ind w:left="720"/>
        <w:rPr>
          <w:rFonts w:ascii="Arial" w:hAnsi="Arial" w:cs="Arial"/>
        </w:rPr>
      </w:pPr>
      <w:r>
        <w:rPr>
          <w:rFonts w:ascii="Arial" w:hAnsi="Arial" w:cs="Arial"/>
        </w:rPr>
        <w:t xml:space="preserve">The second GMP was authorized and the Contractor’s second GMP proposal was opened on </w:t>
      </w:r>
      <w:r w:rsidRPr="006914CB">
        <w:rPr>
          <w:rFonts w:ascii="Arial" w:hAnsi="Arial" w:cs="Arial"/>
        </w:rPr>
        <w:t>June 27</w:t>
      </w:r>
      <w:r w:rsidRPr="006914CB">
        <w:rPr>
          <w:rFonts w:ascii="Arial" w:hAnsi="Arial" w:cs="Arial"/>
          <w:vertAlign w:val="superscript"/>
        </w:rPr>
        <w:t>th</w:t>
      </w:r>
      <w:r w:rsidRPr="006914CB">
        <w:rPr>
          <w:rFonts w:ascii="Arial" w:hAnsi="Arial" w:cs="Arial"/>
        </w:rPr>
        <w:t>, 2011.</w:t>
      </w:r>
      <w:r>
        <w:rPr>
          <w:rFonts w:ascii="Arial" w:hAnsi="Arial" w:cs="Arial"/>
        </w:rPr>
        <w:t xml:space="preserve"> The following table shows how the Contractor’s second GMP proposal compares to the estimates.</w:t>
      </w:r>
    </w:p>
    <w:p w:rsidR="006914CB" w:rsidRDefault="006914CB" w:rsidP="006914CB">
      <w:pPr>
        <w:ind w:left="720"/>
        <w:rPr>
          <w:rFonts w:ascii="Arial" w:hAnsi="Arial" w:cs="Arial"/>
        </w:rPr>
      </w:pPr>
    </w:p>
    <w:tbl>
      <w:tblPr>
        <w:tblW w:w="6440" w:type="dxa"/>
        <w:jc w:val="center"/>
        <w:tblInd w:w="93" w:type="dxa"/>
        <w:tblLook w:val="04A0" w:firstRow="1" w:lastRow="0" w:firstColumn="1" w:lastColumn="0" w:noHBand="0" w:noVBand="1"/>
      </w:tblPr>
      <w:tblGrid>
        <w:gridCol w:w="976"/>
        <w:gridCol w:w="2539"/>
        <w:gridCol w:w="1476"/>
        <w:gridCol w:w="1449"/>
      </w:tblGrid>
      <w:tr w:rsidR="006914CB" w:rsidRPr="003D7AF4" w:rsidTr="005E0131">
        <w:trPr>
          <w:trHeight w:val="315"/>
          <w:jc w:val="center"/>
        </w:trPr>
        <w:tc>
          <w:tcPr>
            <w:tcW w:w="644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6914CB" w:rsidRPr="006914CB" w:rsidRDefault="006914CB" w:rsidP="005E0131">
            <w:pPr>
              <w:jc w:val="center"/>
              <w:rPr>
                <w:rFonts w:ascii="Arial" w:hAnsi="Arial" w:cs="Arial"/>
                <w:b/>
                <w:bCs/>
                <w:color w:val="000000"/>
                <w:sz w:val="16"/>
                <w:szCs w:val="16"/>
              </w:rPr>
            </w:pPr>
            <w:r w:rsidRPr="006914CB">
              <w:rPr>
                <w:rFonts w:ascii="Arial" w:hAnsi="Arial" w:cs="Arial"/>
                <w:b/>
                <w:bCs/>
                <w:color w:val="000000"/>
                <w:sz w:val="16"/>
                <w:szCs w:val="16"/>
              </w:rPr>
              <w:t>Construction GMP Proposal #2</w:t>
            </w:r>
          </w:p>
        </w:tc>
      </w:tr>
      <w:tr w:rsidR="006914CB" w:rsidRPr="003D7AF4" w:rsidTr="005E0131">
        <w:trPr>
          <w:trHeight w:val="300"/>
          <w:jc w:val="center"/>
        </w:trPr>
        <w:tc>
          <w:tcPr>
            <w:tcW w:w="976" w:type="dxa"/>
            <w:tcBorders>
              <w:top w:val="single" w:sz="8" w:space="0" w:color="auto"/>
              <w:left w:val="single" w:sz="8" w:space="0" w:color="auto"/>
              <w:bottom w:val="nil"/>
              <w:right w:val="nil"/>
            </w:tcBorders>
            <w:shd w:val="clear" w:color="auto" w:fill="auto"/>
            <w:noWrap/>
            <w:vAlign w:val="center"/>
            <w:hideMark/>
          </w:tcPr>
          <w:p w:rsidR="006914CB" w:rsidRPr="003D7AF4" w:rsidRDefault="006914CB" w:rsidP="005E0131">
            <w:pPr>
              <w:jc w:val="center"/>
              <w:rPr>
                <w:rFonts w:ascii="Arial" w:hAnsi="Arial" w:cs="Arial"/>
                <w:b/>
                <w:bCs/>
                <w:i/>
                <w:color w:val="000000"/>
                <w:sz w:val="16"/>
                <w:szCs w:val="16"/>
              </w:rPr>
            </w:pPr>
            <w:r w:rsidRPr="003D7AF4">
              <w:rPr>
                <w:rFonts w:ascii="Arial" w:hAnsi="Arial" w:cs="Arial"/>
                <w:b/>
                <w:bCs/>
                <w:i/>
                <w:color w:val="000000"/>
                <w:sz w:val="16"/>
                <w:szCs w:val="16"/>
              </w:rPr>
              <w:t>Estimate</w:t>
            </w:r>
          </w:p>
        </w:tc>
        <w:tc>
          <w:tcPr>
            <w:tcW w:w="2539" w:type="dxa"/>
            <w:tcBorders>
              <w:top w:val="single" w:sz="8" w:space="0" w:color="auto"/>
              <w:left w:val="nil"/>
              <w:bottom w:val="nil"/>
              <w:right w:val="nil"/>
            </w:tcBorders>
            <w:shd w:val="clear" w:color="auto" w:fill="auto"/>
            <w:noWrap/>
            <w:vAlign w:val="center"/>
            <w:hideMark/>
          </w:tcPr>
          <w:p w:rsidR="006914CB" w:rsidRPr="003D7AF4" w:rsidRDefault="006914CB" w:rsidP="005E0131">
            <w:pPr>
              <w:jc w:val="center"/>
              <w:rPr>
                <w:rFonts w:ascii="Arial" w:hAnsi="Arial" w:cs="Arial"/>
                <w:b/>
                <w:bCs/>
                <w:i/>
                <w:color w:val="000000"/>
                <w:sz w:val="16"/>
                <w:szCs w:val="16"/>
              </w:rPr>
            </w:pPr>
            <w:r w:rsidRPr="003D7AF4">
              <w:rPr>
                <w:rFonts w:ascii="Arial" w:hAnsi="Arial" w:cs="Arial"/>
                <w:b/>
                <w:bCs/>
                <w:i/>
                <w:color w:val="000000"/>
                <w:sz w:val="16"/>
                <w:szCs w:val="16"/>
              </w:rPr>
              <w:t>Vendor</w:t>
            </w:r>
          </w:p>
        </w:tc>
        <w:tc>
          <w:tcPr>
            <w:tcW w:w="1476" w:type="dxa"/>
            <w:tcBorders>
              <w:top w:val="single" w:sz="8" w:space="0" w:color="auto"/>
              <w:left w:val="nil"/>
              <w:bottom w:val="nil"/>
              <w:right w:val="nil"/>
            </w:tcBorders>
            <w:shd w:val="clear" w:color="auto" w:fill="auto"/>
            <w:noWrap/>
            <w:vAlign w:val="center"/>
            <w:hideMark/>
          </w:tcPr>
          <w:p w:rsidR="006914CB" w:rsidRPr="003D7AF4" w:rsidRDefault="006914CB" w:rsidP="005E0131">
            <w:pPr>
              <w:jc w:val="center"/>
              <w:rPr>
                <w:rFonts w:ascii="Arial" w:hAnsi="Arial" w:cs="Arial"/>
                <w:b/>
                <w:bCs/>
                <w:i/>
                <w:color w:val="000000"/>
                <w:sz w:val="16"/>
                <w:szCs w:val="16"/>
              </w:rPr>
            </w:pPr>
            <w:r w:rsidRPr="003D7AF4">
              <w:rPr>
                <w:rFonts w:ascii="Arial" w:hAnsi="Arial" w:cs="Arial"/>
                <w:b/>
                <w:bCs/>
                <w:i/>
                <w:color w:val="000000"/>
                <w:sz w:val="16"/>
                <w:szCs w:val="16"/>
              </w:rPr>
              <w:t>Total Price</w:t>
            </w:r>
          </w:p>
        </w:tc>
        <w:tc>
          <w:tcPr>
            <w:tcW w:w="1449" w:type="dxa"/>
            <w:tcBorders>
              <w:top w:val="single" w:sz="8" w:space="0" w:color="auto"/>
              <w:left w:val="nil"/>
              <w:bottom w:val="nil"/>
              <w:right w:val="single" w:sz="8" w:space="0" w:color="auto"/>
            </w:tcBorders>
            <w:shd w:val="clear" w:color="auto" w:fill="auto"/>
            <w:noWrap/>
            <w:vAlign w:val="center"/>
            <w:hideMark/>
          </w:tcPr>
          <w:p w:rsidR="006914CB" w:rsidRPr="003D7AF4" w:rsidRDefault="006914CB" w:rsidP="005E0131">
            <w:pPr>
              <w:jc w:val="center"/>
              <w:rPr>
                <w:rFonts w:ascii="Arial" w:hAnsi="Arial" w:cs="Arial"/>
                <w:b/>
                <w:bCs/>
                <w:i/>
                <w:color w:val="000000"/>
                <w:sz w:val="16"/>
                <w:szCs w:val="16"/>
              </w:rPr>
            </w:pPr>
            <w:r w:rsidRPr="003D7AF4">
              <w:rPr>
                <w:rFonts w:ascii="Arial" w:hAnsi="Arial" w:cs="Arial"/>
                <w:b/>
                <w:bCs/>
                <w:i/>
                <w:color w:val="000000"/>
                <w:sz w:val="16"/>
                <w:szCs w:val="16"/>
              </w:rPr>
              <w:t>% of Low Bid</w:t>
            </w:r>
          </w:p>
        </w:tc>
      </w:tr>
      <w:tr w:rsidR="006914CB" w:rsidRPr="003D7AF4" w:rsidTr="005E0131">
        <w:trPr>
          <w:trHeight w:val="300"/>
          <w:jc w:val="center"/>
        </w:trPr>
        <w:tc>
          <w:tcPr>
            <w:tcW w:w="976" w:type="dxa"/>
            <w:tcBorders>
              <w:top w:val="nil"/>
              <w:left w:val="single" w:sz="8" w:space="0" w:color="auto"/>
              <w:bottom w:val="nil"/>
              <w:right w:val="nil"/>
            </w:tcBorders>
            <w:shd w:val="clear" w:color="auto" w:fill="auto"/>
            <w:noWrap/>
            <w:vAlign w:val="center"/>
            <w:hideMark/>
          </w:tcPr>
          <w:p w:rsidR="006914CB" w:rsidRPr="003D7AF4" w:rsidRDefault="006914CB" w:rsidP="005E0131">
            <w:pPr>
              <w:jc w:val="center"/>
              <w:rPr>
                <w:rFonts w:ascii="Arial" w:hAnsi="Arial" w:cs="Arial"/>
                <w:color w:val="000000"/>
                <w:sz w:val="16"/>
                <w:szCs w:val="16"/>
              </w:rPr>
            </w:pPr>
            <w:r w:rsidRPr="003D7AF4">
              <w:rPr>
                <w:rFonts w:ascii="Arial" w:hAnsi="Arial" w:cs="Arial"/>
                <w:color w:val="000000"/>
                <w:sz w:val="16"/>
                <w:szCs w:val="16"/>
              </w:rPr>
              <w:t>1</w:t>
            </w:r>
          </w:p>
        </w:tc>
        <w:tc>
          <w:tcPr>
            <w:tcW w:w="2539" w:type="dxa"/>
            <w:tcBorders>
              <w:top w:val="nil"/>
              <w:left w:val="nil"/>
              <w:bottom w:val="nil"/>
              <w:right w:val="nil"/>
            </w:tcBorders>
            <w:shd w:val="clear" w:color="auto" w:fill="auto"/>
            <w:noWrap/>
            <w:vAlign w:val="center"/>
            <w:hideMark/>
          </w:tcPr>
          <w:p w:rsidR="006914CB" w:rsidRPr="003D7AF4" w:rsidRDefault="006914CB" w:rsidP="005E0131">
            <w:pPr>
              <w:jc w:val="center"/>
              <w:rPr>
                <w:rFonts w:ascii="Arial" w:hAnsi="Arial" w:cs="Arial"/>
                <w:color w:val="000000"/>
                <w:sz w:val="16"/>
                <w:szCs w:val="16"/>
              </w:rPr>
            </w:pPr>
            <w:r>
              <w:rPr>
                <w:rFonts w:ascii="Arial" w:hAnsi="Arial" w:cs="Arial"/>
                <w:color w:val="000000"/>
                <w:sz w:val="16"/>
                <w:szCs w:val="16"/>
              </w:rPr>
              <w:t>Contractor</w:t>
            </w:r>
          </w:p>
        </w:tc>
        <w:tc>
          <w:tcPr>
            <w:tcW w:w="1476" w:type="dxa"/>
            <w:tcBorders>
              <w:top w:val="nil"/>
              <w:left w:val="nil"/>
              <w:bottom w:val="nil"/>
              <w:right w:val="nil"/>
            </w:tcBorders>
            <w:shd w:val="clear" w:color="auto" w:fill="auto"/>
            <w:noWrap/>
            <w:vAlign w:val="center"/>
            <w:hideMark/>
          </w:tcPr>
          <w:p w:rsidR="006914CB" w:rsidRPr="003D7AF4" w:rsidRDefault="006914CB" w:rsidP="005E0131">
            <w:pPr>
              <w:jc w:val="center"/>
              <w:rPr>
                <w:rFonts w:ascii="Arial" w:hAnsi="Arial" w:cs="Arial"/>
                <w:color w:val="000000"/>
                <w:sz w:val="16"/>
                <w:szCs w:val="16"/>
              </w:rPr>
            </w:pPr>
            <w:r w:rsidRPr="003D7AF4">
              <w:rPr>
                <w:rFonts w:ascii="Arial" w:hAnsi="Arial" w:cs="Arial"/>
                <w:color w:val="000000"/>
                <w:sz w:val="16"/>
                <w:szCs w:val="16"/>
              </w:rPr>
              <w:t xml:space="preserve">$1,066,882.00 </w:t>
            </w:r>
          </w:p>
        </w:tc>
        <w:tc>
          <w:tcPr>
            <w:tcW w:w="1449" w:type="dxa"/>
            <w:tcBorders>
              <w:top w:val="nil"/>
              <w:left w:val="nil"/>
              <w:bottom w:val="nil"/>
              <w:right w:val="single" w:sz="8" w:space="0" w:color="auto"/>
            </w:tcBorders>
            <w:shd w:val="clear" w:color="auto" w:fill="auto"/>
            <w:noWrap/>
            <w:vAlign w:val="center"/>
            <w:hideMark/>
          </w:tcPr>
          <w:p w:rsidR="006914CB" w:rsidRPr="003D7AF4" w:rsidRDefault="006914CB" w:rsidP="005E0131">
            <w:pPr>
              <w:jc w:val="center"/>
              <w:rPr>
                <w:rFonts w:ascii="Arial" w:hAnsi="Arial" w:cs="Arial"/>
                <w:color w:val="000000"/>
                <w:sz w:val="16"/>
                <w:szCs w:val="16"/>
              </w:rPr>
            </w:pPr>
            <w:r w:rsidRPr="003D7AF4">
              <w:rPr>
                <w:rFonts w:ascii="Arial" w:hAnsi="Arial" w:cs="Arial"/>
                <w:color w:val="000000"/>
                <w:sz w:val="16"/>
                <w:szCs w:val="16"/>
              </w:rPr>
              <w:t>100%</w:t>
            </w:r>
          </w:p>
        </w:tc>
      </w:tr>
      <w:tr w:rsidR="006914CB" w:rsidRPr="003D7AF4" w:rsidTr="005E0131">
        <w:trPr>
          <w:trHeight w:val="300"/>
          <w:jc w:val="center"/>
        </w:trPr>
        <w:tc>
          <w:tcPr>
            <w:tcW w:w="976" w:type="dxa"/>
            <w:tcBorders>
              <w:top w:val="nil"/>
              <w:left w:val="single" w:sz="8" w:space="0" w:color="auto"/>
              <w:right w:val="nil"/>
            </w:tcBorders>
            <w:shd w:val="clear" w:color="auto" w:fill="auto"/>
            <w:noWrap/>
            <w:vAlign w:val="center"/>
            <w:hideMark/>
          </w:tcPr>
          <w:p w:rsidR="006914CB" w:rsidRPr="003D7AF4" w:rsidRDefault="006914CB" w:rsidP="005E0131">
            <w:pPr>
              <w:jc w:val="center"/>
              <w:rPr>
                <w:rFonts w:ascii="Arial" w:hAnsi="Arial" w:cs="Arial"/>
                <w:color w:val="000000"/>
                <w:sz w:val="16"/>
                <w:szCs w:val="16"/>
              </w:rPr>
            </w:pPr>
            <w:r w:rsidRPr="003D7AF4">
              <w:rPr>
                <w:rFonts w:ascii="Arial" w:hAnsi="Arial" w:cs="Arial"/>
                <w:color w:val="000000"/>
                <w:sz w:val="16"/>
                <w:szCs w:val="16"/>
              </w:rPr>
              <w:t>2</w:t>
            </w:r>
          </w:p>
        </w:tc>
        <w:tc>
          <w:tcPr>
            <w:tcW w:w="2539" w:type="dxa"/>
            <w:tcBorders>
              <w:top w:val="nil"/>
              <w:left w:val="nil"/>
              <w:right w:val="nil"/>
            </w:tcBorders>
            <w:shd w:val="clear" w:color="auto" w:fill="auto"/>
            <w:noWrap/>
            <w:vAlign w:val="center"/>
            <w:hideMark/>
          </w:tcPr>
          <w:p w:rsidR="006914CB" w:rsidRPr="003D7AF4" w:rsidRDefault="006914CB" w:rsidP="005E0131">
            <w:pPr>
              <w:jc w:val="center"/>
              <w:rPr>
                <w:rFonts w:ascii="Arial" w:hAnsi="Arial" w:cs="Arial"/>
                <w:color w:val="000000"/>
                <w:sz w:val="16"/>
                <w:szCs w:val="16"/>
              </w:rPr>
            </w:pPr>
            <w:r w:rsidRPr="003D7AF4">
              <w:rPr>
                <w:rFonts w:ascii="Arial" w:hAnsi="Arial" w:cs="Arial"/>
                <w:color w:val="000000"/>
                <w:sz w:val="16"/>
                <w:szCs w:val="16"/>
              </w:rPr>
              <w:t>EEMA (ICE)</w:t>
            </w:r>
          </w:p>
        </w:tc>
        <w:tc>
          <w:tcPr>
            <w:tcW w:w="1476" w:type="dxa"/>
            <w:tcBorders>
              <w:top w:val="nil"/>
              <w:left w:val="nil"/>
              <w:right w:val="nil"/>
            </w:tcBorders>
            <w:shd w:val="clear" w:color="auto" w:fill="auto"/>
            <w:noWrap/>
            <w:vAlign w:val="center"/>
            <w:hideMark/>
          </w:tcPr>
          <w:p w:rsidR="006914CB" w:rsidRPr="003D7AF4" w:rsidRDefault="006914CB" w:rsidP="005E0131">
            <w:pPr>
              <w:jc w:val="center"/>
              <w:rPr>
                <w:rFonts w:ascii="Arial" w:hAnsi="Arial" w:cs="Arial"/>
                <w:color w:val="000000"/>
                <w:sz w:val="16"/>
                <w:szCs w:val="16"/>
              </w:rPr>
            </w:pPr>
            <w:r w:rsidRPr="003D7AF4">
              <w:rPr>
                <w:rFonts w:ascii="Arial" w:hAnsi="Arial" w:cs="Arial"/>
                <w:color w:val="000000"/>
                <w:sz w:val="16"/>
                <w:szCs w:val="16"/>
              </w:rPr>
              <w:t xml:space="preserve">$1,094,409.66 </w:t>
            </w:r>
          </w:p>
        </w:tc>
        <w:tc>
          <w:tcPr>
            <w:tcW w:w="1449" w:type="dxa"/>
            <w:tcBorders>
              <w:top w:val="nil"/>
              <w:left w:val="nil"/>
              <w:right w:val="single" w:sz="8" w:space="0" w:color="auto"/>
            </w:tcBorders>
            <w:shd w:val="clear" w:color="auto" w:fill="auto"/>
            <w:noWrap/>
            <w:vAlign w:val="center"/>
            <w:hideMark/>
          </w:tcPr>
          <w:p w:rsidR="006914CB" w:rsidRPr="003D7AF4" w:rsidRDefault="006914CB" w:rsidP="005E0131">
            <w:pPr>
              <w:jc w:val="center"/>
              <w:rPr>
                <w:rFonts w:ascii="Arial" w:hAnsi="Arial" w:cs="Arial"/>
                <w:color w:val="000000"/>
                <w:sz w:val="16"/>
                <w:szCs w:val="16"/>
              </w:rPr>
            </w:pPr>
            <w:r w:rsidRPr="003D7AF4">
              <w:rPr>
                <w:rFonts w:ascii="Arial" w:hAnsi="Arial" w:cs="Arial"/>
                <w:color w:val="000000"/>
                <w:sz w:val="16"/>
                <w:szCs w:val="16"/>
              </w:rPr>
              <w:t>103%</w:t>
            </w:r>
          </w:p>
        </w:tc>
      </w:tr>
      <w:tr w:rsidR="006914CB" w:rsidRPr="003D7AF4" w:rsidTr="005E0131">
        <w:trPr>
          <w:trHeight w:val="300"/>
          <w:jc w:val="center"/>
        </w:trPr>
        <w:tc>
          <w:tcPr>
            <w:tcW w:w="976" w:type="dxa"/>
            <w:tcBorders>
              <w:top w:val="nil"/>
              <w:left w:val="single" w:sz="8" w:space="0" w:color="auto"/>
              <w:bottom w:val="single" w:sz="4" w:space="0" w:color="auto"/>
              <w:right w:val="nil"/>
            </w:tcBorders>
            <w:shd w:val="clear" w:color="auto" w:fill="auto"/>
            <w:noWrap/>
            <w:vAlign w:val="center"/>
            <w:hideMark/>
          </w:tcPr>
          <w:p w:rsidR="006914CB" w:rsidRPr="003D7AF4" w:rsidRDefault="006914CB" w:rsidP="005E0131">
            <w:pPr>
              <w:jc w:val="center"/>
              <w:rPr>
                <w:rFonts w:ascii="Arial" w:hAnsi="Arial" w:cs="Arial"/>
                <w:color w:val="000000"/>
                <w:sz w:val="16"/>
                <w:szCs w:val="16"/>
              </w:rPr>
            </w:pPr>
            <w:r w:rsidRPr="003D7AF4">
              <w:rPr>
                <w:rFonts w:ascii="Arial" w:hAnsi="Arial" w:cs="Arial"/>
                <w:color w:val="000000"/>
                <w:sz w:val="16"/>
                <w:szCs w:val="16"/>
              </w:rPr>
              <w:t>3</w:t>
            </w:r>
          </w:p>
        </w:tc>
        <w:tc>
          <w:tcPr>
            <w:tcW w:w="2539" w:type="dxa"/>
            <w:tcBorders>
              <w:top w:val="nil"/>
              <w:left w:val="nil"/>
              <w:bottom w:val="single" w:sz="4" w:space="0" w:color="auto"/>
              <w:right w:val="nil"/>
            </w:tcBorders>
            <w:shd w:val="clear" w:color="auto" w:fill="auto"/>
            <w:noWrap/>
            <w:vAlign w:val="center"/>
            <w:hideMark/>
          </w:tcPr>
          <w:p w:rsidR="006914CB" w:rsidRPr="003D7AF4" w:rsidRDefault="006914CB" w:rsidP="006914CB">
            <w:pPr>
              <w:jc w:val="center"/>
              <w:rPr>
                <w:rFonts w:ascii="Arial" w:hAnsi="Arial" w:cs="Arial"/>
                <w:color w:val="000000"/>
                <w:sz w:val="16"/>
                <w:szCs w:val="16"/>
              </w:rPr>
            </w:pPr>
            <w:r w:rsidRPr="003D7AF4">
              <w:rPr>
                <w:rFonts w:ascii="Arial" w:hAnsi="Arial" w:cs="Arial"/>
                <w:color w:val="000000"/>
                <w:sz w:val="16"/>
                <w:szCs w:val="16"/>
              </w:rPr>
              <w:t xml:space="preserve">Engineer's Estimate </w:t>
            </w:r>
            <w:r>
              <w:rPr>
                <w:rFonts w:ascii="Arial" w:hAnsi="Arial" w:cs="Arial"/>
                <w:color w:val="000000"/>
                <w:sz w:val="16"/>
                <w:szCs w:val="16"/>
              </w:rPr>
              <w:t xml:space="preserve">         (Design Consultant</w:t>
            </w:r>
            <w:r w:rsidRPr="003D7AF4">
              <w:rPr>
                <w:rFonts w:ascii="Arial" w:hAnsi="Arial" w:cs="Arial"/>
                <w:color w:val="000000"/>
                <w:sz w:val="16"/>
                <w:szCs w:val="16"/>
              </w:rPr>
              <w:t>)</w:t>
            </w:r>
          </w:p>
        </w:tc>
        <w:tc>
          <w:tcPr>
            <w:tcW w:w="1476" w:type="dxa"/>
            <w:tcBorders>
              <w:top w:val="nil"/>
              <w:left w:val="nil"/>
              <w:bottom w:val="single" w:sz="4" w:space="0" w:color="auto"/>
              <w:right w:val="nil"/>
            </w:tcBorders>
            <w:shd w:val="clear" w:color="auto" w:fill="auto"/>
            <w:noWrap/>
            <w:vAlign w:val="center"/>
            <w:hideMark/>
          </w:tcPr>
          <w:p w:rsidR="006914CB" w:rsidRPr="003D7AF4" w:rsidRDefault="006914CB" w:rsidP="005E0131">
            <w:pPr>
              <w:jc w:val="center"/>
              <w:rPr>
                <w:rFonts w:ascii="Arial" w:hAnsi="Arial" w:cs="Arial"/>
                <w:color w:val="000000"/>
                <w:sz w:val="16"/>
                <w:szCs w:val="16"/>
              </w:rPr>
            </w:pPr>
            <w:r w:rsidRPr="003D7AF4">
              <w:rPr>
                <w:rFonts w:ascii="Arial" w:hAnsi="Arial" w:cs="Arial"/>
                <w:color w:val="000000"/>
                <w:sz w:val="16"/>
                <w:szCs w:val="16"/>
              </w:rPr>
              <w:t xml:space="preserve">$1,115,022.32 </w:t>
            </w:r>
          </w:p>
        </w:tc>
        <w:tc>
          <w:tcPr>
            <w:tcW w:w="1449" w:type="dxa"/>
            <w:tcBorders>
              <w:top w:val="nil"/>
              <w:left w:val="nil"/>
              <w:bottom w:val="single" w:sz="4" w:space="0" w:color="auto"/>
              <w:right w:val="single" w:sz="8" w:space="0" w:color="auto"/>
            </w:tcBorders>
            <w:shd w:val="clear" w:color="auto" w:fill="auto"/>
            <w:noWrap/>
            <w:vAlign w:val="center"/>
            <w:hideMark/>
          </w:tcPr>
          <w:p w:rsidR="006914CB" w:rsidRPr="003D7AF4" w:rsidRDefault="006914CB" w:rsidP="005E0131">
            <w:pPr>
              <w:jc w:val="center"/>
              <w:rPr>
                <w:rFonts w:ascii="Arial" w:hAnsi="Arial" w:cs="Arial"/>
                <w:color w:val="000000"/>
                <w:sz w:val="16"/>
                <w:szCs w:val="16"/>
              </w:rPr>
            </w:pPr>
            <w:r w:rsidRPr="003D7AF4">
              <w:rPr>
                <w:rFonts w:ascii="Arial" w:hAnsi="Arial" w:cs="Arial"/>
                <w:color w:val="000000"/>
                <w:sz w:val="16"/>
                <w:szCs w:val="16"/>
              </w:rPr>
              <w:t>105%</w:t>
            </w:r>
          </w:p>
        </w:tc>
      </w:tr>
    </w:tbl>
    <w:p w:rsidR="006914CB" w:rsidRDefault="006914CB" w:rsidP="006914CB">
      <w:pPr>
        <w:ind w:left="720"/>
        <w:rPr>
          <w:rFonts w:ascii="Arial" w:hAnsi="Arial" w:cs="Arial"/>
        </w:rPr>
      </w:pPr>
    </w:p>
    <w:p w:rsidR="006914CB" w:rsidRDefault="006914CB" w:rsidP="006914CB">
      <w:pPr>
        <w:ind w:left="720"/>
        <w:rPr>
          <w:rFonts w:ascii="Arial" w:hAnsi="Arial" w:cs="Arial"/>
        </w:rPr>
      </w:pPr>
      <w:r>
        <w:rPr>
          <w:rFonts w:ascii="Arial" w:hAnsi="Arial" w:cs="Arial"/>
        </w:rPr>
        <w:t>The Contactor</w:t>
      </w:r>
      <w:r w:rsidRPr="006914CB">
        <w:rPr>
          <w:rFonts w:ascii="Arial" w:hAnsi="Arial" w:cs="Arial"/>
        </w:rPr>
        <w:t>’s second GMP proposal was 5% under the Engineer’s Estimate and 3% under the independent cost estimate.</w:t>
      </w:r>
      <w:r>
        <w:rPr>
          <w:rFonts w:ascii="Arial" w:hAnsi="Arial" w:cs="Arial"/>
        </w:rPr>
        <w:t xml:space="preserve"> </w:t>
      </w:r>
      <w:r w:rsidRPr="006914CB">
        <w:rPr>
          <w:rFonts w:ascii="Arial" w:hAnsi="Arial" w:cs="Arial"/>
        </w:rPr>
        <w:t>The second G</w:t>
      </w:r>
      <w:r w:rsidR="00EC696D">
        <w:rPr>
          <w:rFonts w:ascii="Arial" w:hAnsi="Arial" w:cs="Arial"/>
        </w:rPr>
        <w:t xml:space="preserve">MP proposal was accepted on </w:t>
      </w:r>
      <w:r w:rsidR="00EC696D" w:rsidRPr="00253A65">
        <w:rPr>
          <w:rFonts w:ascii="Arial" w:hAnsi="Arial" w:cs="Arial"/>
        </w:rPr>
        <w:t>July 26</w:t>
      </w:r>
      <w:r w:rsidR="00EC696D" w:rsidRPr="00253A65">
        <w:rPr>
          <w:rFonts w:ascii="Arial" w:hAnsi="Arial" w:cs="Arial"/>
          <w:vertAlign w:val="superscript"/>
        </w:rPr>
        <w:t>th</w:t>
      </w:r>
      <w:r w:rsidR="00E62C11" w:rsidRPr="00253A65">
        <w:rPr>
          <w:rFonts w:ascii="Arial" w:hAnsi="Arial" w:cs="Arial"/>
        </w:rPr>
        <w:t>, 2011</w:t>
      </w:r>
      <w:r w:rsidR="00EC696D">
        <w:rPr>
          <w:rFonts w:ascii="Arial" w:hAnsi="Arial" w:cs="Arial"/>
        </w:rPr>
        <w:t xml:space="preserve">. The contract process for the construction phase was complete in two days and a </w:t>
      </w:r>
      <w:r w:rsidR="00EC696D" w:rsidRPr="00253A65">
        <w:rPr>
          <w:rFonts w:ascii="Arial" w:hAnsi="Arial" w:cs="Arial"/>
        </w:rPr>
        <w:t>Notice to Proceed was issued on July 28</w:t>
      </w:r>
      <w:r w:rsidR="00EC696D" w:rsidRPr="00253A65">
        <w:rPr>
          <w:rFonts w:ascii="Arial" w:hAnsi="Arial" w:cs="Arial"/>
          <w:vertAlign w:val="superscript"/>
        </w:rPr>
        <w:t>th</w:t>
      </w:r>
      <w:r w:rsidR="00EC696D" w:rsidRPr="00253A65">
        <w:rPr>
          <w:rFonts w:ascii="Arial" w:hAnsi="Arial" w:cs="Arial"/>
        </w:rPr>
        <w:t>, 2011.</w:t>
      </w:r>
    </w:p>
    <w:p w:rsidR="00EC696D" w:rsidRPr="006914CB" w:rsidRDefault="00EC696D" w:rsidP="006914CB">
      <w:pPr>
        <w:ind w:left="720"/>
        <w:rPr>
          <w:rFonts w:ascii="Arial" w:hAnsi="Arial" w:cs="Arial"/>
        </w:rPr>
      </w:pPr>
    </w:p>
    <w:p w:rsidR="00F61B1C" w:rsidRDefault="00F61B1C" w:rsidP="00EC696D">
      <w:pPr>
        <w:pStyle w:val="Heading3"/>
        <w:numPr>
          <w:ilvl w:val="0"/>
          <w:numId w:val="9"/>
        </w:numPr>
        <w:spacing w:before="0"/>
        <w:rPr>
          <w:rFonts w:ascii="Arial" w:hAnsi="Arial" w:cs="Arial"/>
          <w:color w:val="auto"/>
        </w:rPr>
      </w:pPr>
      <w:r w:rsidRPr="00253A65">
        <w:rPr>
          <w:rFonts w:ascii="Arial" w:hAnsi="Arial" w:cs="Arial"/>
          <w:color w:val="auto"/>
        </w:rPr>
        <w:t>Construction Phase</w:t>
      </w:r>
    </w:p>
    <w:p w:rsidR="00EC696D" w:rsidRPr="00EC696D" w:rsidRDefault="00EC696D" w:rsidP="00EC696D"/>
    <w:p w:rsidR="00F3396C" w:rsidRPr="00253A65" w:rsidRDefault="00736185" w:rsidP="00EC696D">
      <w:pPr>
        <w:ind w:left="720"/>
        <w:rPr>
          <w:rFonts w:ascii="Arial" w:hAnsi="Arial" w:cs="Arial"/>
        </w:rPr>
      </w:pPr>
      <w:r w:rsidRPr="00EC696D">
        <w:rPr>
          <w:rFonts w:ascii="Arial" w:hAnsi="Arial" w:cs="Arial"/>
        </w:rPr>
        <w:t>The preconstruction meeting was held on August 2</w:t>
      </w:r>
      <w:r w:rsidRPr="00EC696D">
        <w:rPr>
          <w:rFonts w:ascii="Arial" w:hAnsi="Arial" w:cs="Arial"/>
          <w:vertAlign w:val="superscript"/>
        </w:rPr>
        <w:t>nd</w:t>
      </w:r>
      <w:r w:rsidRPr="00EC696D">
        <w:rPr>
          <w:rFonts w:ascii="Arial" w:hAnsi="Arial" w:cs="Arial"/>
        </w:rPr>
        <w:t>, 2011 and c</w:t>
      </w:r>
      <w:r w:rsidR="009F1FD6" w:rsidRPr="00EC696D">
        <w:rPr>
          <w:rFonts w:ascii="Arial" w:hAnsi="Arial" w:cs="Arial"/>
        </w:rPr>
        <w:t xml:space="preserve">onstruction </w:t>
      </w:r>
      <w:r w:rsidRPr="00EC696D">
        <w:rPr>
          <w:rFonts w:ascii="Arial" w:hAnsi="Arial" w:cs="Arial"/>
        </w:rPr>
        <w:t>started on August 8</w:t>
      </w:r>
      <w:r w:rsidRPr="00EC696D">
        <w:rPr>
          <w:rFonts w:ascii="Arial" w:hAnsi="Arial" w:cs="Arial"/>
          <w:vertAlign w:val="superscript"/>
        </w:rPr>
        <w:t>th</w:t>
      </w:r>
      <w:r w:rsidRPr="00EC696D">
        <w:rPr>
          <w:rFonts w:ascii="Arial" w:hAnsi="Arial" w:cs="Arial"/>
        </w:rPr>
        <w:t>, 2011</w:t>
      </w:r>
      <w:r w:rsidR="00EC696D">
        <w:rPr>
          <w:rFonts w:ascii="Arial" w:hAnsi="Arial" w:cs="Arial"/>
        </w:rPr>
        <w:t>.</w:t>
      </w:r>
      <w:r w:rsidRPr="00253A65">
        <w:rPr>
          <w:rFonts w:ascii="Arial" w:hAnsi="Arial" w:cs="Arial"/>
        </w:rPr>
        <w:t xml:space="preserve">Construction on the wiring, conduit, and all other construction items besides the Programmable Logic Controllers and </w:t>
      </w:r>
      <w:r w:rsidR="00B267ED">
        <w:rPr>
          <w:rFonts w:ascii="Arial" w:hAnsi="Arial" w:cs="Arial"/>
        </w:rPr>
        <w:t>MCCs</w:t>
      </w:r>
      <w:r w:rsidRPr="00253A65">
        <w:rPr>
          <w:rFonts w:ascii="Arial" w:hAnsi="Arial" w:cs="Arial"/>
        </w:rPr>
        <w:t xml:space="preserve"> were first to be construct</w:t>
      </w:r>
      <w:r w:rsidR="00141004">
        <w:rPr>
          <w:rFonts w:ascii="Arial" w:hAnsi="Arial" w:cs="Arial"/>
        </w:rPr>
        <w:t>ed</w:t>
      </w:r>
      <w:r w:rsidRPr="00253A65">
        <w:rPr>
          <w:rFonts w:ascii="Arial" w:hAnsi="Arial" w:cs="Arial"/>
        </w:rPr>
        <w:t xml:space="preserve"> as the construction team waited for the delivery  of long lead time items.</w:t>
      </w:r>
    </w:p>
    <w:p w:rsidR="00EC696D" w:rsidRDefault="00EC696D" w:rsidP="00EC696D">
      <w:pPr>
        <w:rPr>
          <w:rFonts w:ascii="Arial" w:hAnsi="Arial" w:cs="Arial"/>
        </w:rPr>
      </w:pPr>
    </w:p>
    <w:p w:rsidR="00F3396C" w:rsidRDefault="00736185" w:rsidP="00EC696D">
      <w:pPr>
        <w:ind w:left="720"/>
        <w:rPr>
          <w:rFonts w:ascii="Arial" w:hAnsi="Arial" w:cs="Arial"/>
        </w:rPr>
      </w:pPr>
      <w:r w:rsidRPr="00EC696D">
        <w:rPr>
          <w:rFonts w:ascii="Arial" w:hAnsi="Arial" w:cs="Arial"/>
        </w:rPr>
        <w:t xml:space="preserve">The Programmable Logic Controllers arrived on September </w:t>
      </w:r>
      <w:r w:rsidR="00124FC5" w:rsidRPr="00EC696D">
        <w:rPr>
          <w:rFonts w:ascii="Arial" w:hAnsi="Arial" w:cs="Arial"/>
        </w:rPr>
        <w:t>15</w:t>
      </w:r>
      <w:r w:rsidRPr="00EC696D">
        <w:rPr>
          <w:rFonts w:ascii="Arial" w:hAnsi="Arial" w:cs="Arial"/>
        </w:rPr>
        <w:t xml:space="preserve">, 2011 and installation was completed by November </w:t>
      </w:r>
      <w:r w:rsidR="00EC696D">
        <w:rPr>
          <w:rFonts w:ascii="Arial" w:hAnsi="Arial" w:cs="Arial"/>
        </w:rPr>
        <w:t>30</w:t>
      </w:r>
      <w:r w:rsidRPr="00EC696D">
        <w:rPr>
          <w:rFonts w:ascii="Arial" w:hAnsi="Arial" w:cs="Arial"/>
        </w:rPr>
        <w:t>, 2011</w:t>
      </w:r>
      <w:r w:rsidR="00EC696D">
        <w:rPr>
          <w:rFonts w:ascii="Arial" w:hAnsi="Arial" w:cs="Arial"/>
        </w:rPr>
        <w:t>.</w:t>
      </w:r>
    </w:p>
    <w:p w:rsidR="00EC696D" w:rsidRPr="00EC696D" w:rsidRDefault="00EC696D" w:rsidP="00EC696D">
      <w:pPr>
        <w:ind w:left="720"/>
        <w:rPr>
          <w:rFonts w:ascii="Arial" w:hAnsi="Arial" w:cs="Arial"/>
        </w:rPr>
      </w:pPr>
    </w:p>
    <w:p w:rsidR="00F3396C" w:rsidRDefault="00736185" w:rsidP="00EC696D">
      <w:pPr>
        <w:ind w:left="720"/>
        <w:rPr>
          <w:rFonts w:ascii="Arial" w:hAnsi="Arial" w:cs="Arial"/>
        </w:rPr>
      </w:pPr>
      <w:r w:rsidRPr="00EC696D">
        <w:rPr>
          <w:rFonts w:ascii="Arial" w:hAnsi="Arial" w:cs="Arial"/>
        </w:rPr>
        <w:t xml:space="preserve">The </w:t>
      </w:r>
      <w:r w:rsidR="00EC696D">
        <w:rPr>
          <w:rFonts w:ascii="Arial" w:hAnsi="Arial" w:cs="Arial"/>
        </w:rPr>
        <w:t xml:space="preserve">2400V </w:t>
      </w:r>
      <w:r w:rsidR="00B267ED">
        <w:rPr>
          <w:rFonts w:ascii="Arial" w:hAnsi="Arial" w:cs="Arial"/>
        </w:rPr>
        <w:t>MCCs</w:t>
      </w:r>
      <w:r w:rsidRPr="00EC696D">
        <w:rPr>
          <w:rFonts w:ascii="Arial" w:hAnsi="Arial" w:cs="Arial"/>
        </w:rPr>
        <w:t xml:space="preserve"> arrived on </w:t>
      </w:r>
      <w:r w:rsidR="00124FC5" w:rsidRPr="00EC696D">
        <w:rPr>
          <w:rFonts w:ascii="Arial" w:hAnsi="Arial" w:cs="Arial"/>
        </w:rPr>
        <w:t>November 15, 2011</w:t>
      </w:r>
      <w:r w:rsidRPr="00EC696D">
        <w:rPr>
          <w:rFonts w:ascii="Arial" w:hAnsi="Arial" w:cs="Arial"/>
        </w:rPr>
        <w:t xml:space="preserve"> and several cabinets were incomplete or needed modification.  The construction team requested additional supplies from the </w:t>
      </w:r>
      <w:r w:rsidRPr="00EC696D">
        <w:rPr>
          <w:rFonts w:ascii="Arial" w:hAnsi="Arial" w:cs="Arial"/>
        </w:rPr>
        <w:lastRenderedPageBreak/>
        <w:t xml:space="preserve">supplier and the last </w:t>
      </w:r>
      <w:r w:rsidR="00EC696D">
        <w:rPr>
          <w:rFonts w:ascii="Arial" w:hAnsi="Arial" w:cs="Arial"/>
        </w:rPr>
        <w:t>m</w:t>
      </w:r>
      <w:r w:rsidRPr="00EC696D">
        <w:rPr>
          <w:rFonts w:ascii="Arial" w:hAnsi="Arial" w:cs="Arial"/>
        </w:rPr>
        <w:t xml:space="preserve">otor </w:t>
      </w:r>
      <w:r w:rsidR="00EC696D">
        <w:rPr>
          <w:rFonts w:ascii="Arial" w:hAnsi="Arial" w:cs="Arial"/>
        </w:rPr>
        <w:t>c</w:t>
      </w:r>
      <w:r w:rsidRPr="00EC696D">
        <w:rPr>
          <w:rFonts w:ascii="Arial" w:hAnsi="Arial" w:cs="Arial"/>
        </w:rPr>
        <w:t xml:space="preserve">ontrol </w:t>
      </w:r>
      <w:r w:rsidR="00EC696D">
        <w:rPr>
          <w:rFonts w:ascii="Arial" w:hAnsi="Arial" w:cs="Arial"/>
        </w:rPr>
        <w:t>c</w:t>
      </w:r>
      <w:r w:rsidRPr="00EC696D">
        <w:rPr>
          <w:rFonts w:ascii="Arial" w:hAnsi="Arial" w:cs="Arial"/>
        </w:rPr>
        <w:t>abinet was completed on December 1, 2011.</w:t>
      </w:r>
      <w:r w:rsidR="00EC696D">
        <w:rPr>
          <w:rFonts w:ascii="Arial" w:hAnsi="Arial" w:cs="Arial"/>
        </w:rPr>
        <w:t xml:space="preserve"> The</w:t>
      </w:r>
      <w:r w:rsidR="00E6667F">
        <w:rPr>
          <w:rFonts w:ascii="Arial" w:hAnsi="Arial" w:cs="Arial"/>
        </w:rPr>
        <w:t xml:space="preserve"> </w:t>
      </w:r>
      <w:r w:rsidR="00B267ED">
        <w:rPr>
          <w:rFonts w:ascii="Arial" w:hAnsi="Arial" w:cs="Arial"/>
        </w:rPr>
        <w:t>MCCs</w:t>
      </w:r>
      <w:r w:rsidR="00E6667F">
        <w:rPr>
          <w:rFonts w:ascii="Arial" w:hAnsi="Arial" w:cs="Arial"/>
        </w:rPr>
        <w:t xml:space="preserve"> also came in six weeks late. The Contractor enforced the liquidated damages and worked with the supplier to correct all problems with the materials.</w:t>
      </w:r>
    </w:p>
    <w:p w:rsidR="00E6667F" w:rsidRDefault="00E6667F" w:rsidP="00EC696D">
      <w:pPr>
        <w:ind w:left="720"/>
        <w:rPr>
          <w:rFonts w:ascii="Arial" w:hAnsi="Arial" w:cs="Arial"/>
        </w:rPr>
      </w:pPr>
    </w:p>
    <w:p w:rsidR="009F1FD6" w:rsidRDefault="00736185" w:rsidP="00E6667F">
      <w:pPr>
        <w:ind w:left="720"/>
        <w:rPr>
          <w:rFonts w:ascii="Arial" w:hAnsi="Arial" w:cs="Arial"/>
          <w:color w:val="222222"/>
          <w:shd w:val="clear" w:color="auto" w:fill="FFFFFF"/>
        </w:rPr>
      </w:pPr>
      <w:r w:rsidRPr="00E6667F">
        <w:rPr>
          <w:rFonts w:ascii="Arial" w:hAnsi="Arial" w:cs="Arial"/>
        </w:rPr>
        <w:t xml:space="preserve">Final construction was complete on </w:t>
      </w:r>
      <w:r w:rsidR="00124FC5" w:rsidRPr="00E6667F">
        <w:rPr>
          <w:rFonts w:ascii="Arial" w:hAnsi="Arial" w:cs="Arial"/>
        </w:rPr>
        <w:t>January</w:t>
      </w:r>
      <w:r w:rsidRPr="00E6667F">
        <w:rPr>
          <w:rFonts w:ascii="Arial" w:hAnsi="Arial" w:cs="Arial"/>
        </w:rPr>
        <w:t xml:space="preserve"> </w:t>
      </w:r>
      <w:r w:rsidR="00124FC5" w:rsidRPr="00E6667F">
        <w:rPr>
          <w:rFonts w:ascii="Arial" w:hAnsi="Arial" w:cs="Arial"/>
          <w:color w:val="222222"/>
          <w:shd w:val="clear" w:color="auto" w:fill="FFFFFF"/>
        </w:rPr>
        <w:t>18, 2012</w:t>
      </w:r>
      <w:r w:rsidR="00E6667F">
        <w:rPr>
          <w:rFonts w:ascii="Arial" w:hAnsi="Arial" w:cs="Arial"/>
          <w:color w:val="222222"/>
          <w:shd w:val="clear" w:color="auto" w:fill="FFFFFF"/>
        </w:rPr>
        <w:t xml:space="preserve"> </w:t>
      </w:r>
      <w:r w:rsidRPr="00E6667F">
        <w:rPr>
          <w:rFonts w:ascii="Arial" w:hAnsi="Arial" w:cs="Arial"/>
        </w:rPr>
        <w:t xml:space="preserve">and the project was accepted by CDOT on </w:t>
      </w:r>
      <w:r w:rsidR="00124FC5" w:rsidRPr="00E6667F">
        <w:rPr>
          <w:rFonts w:ascii="Arial" w:hAnsi="Arial" w:cs="Arial"/>
        </w:rPr>
        <w:t xml:space="preserve">April </w:t>
      </w:r>
      <w:r w:rsidR="00124FC5" w:rsidRPr="00E6667F">
        <w:rPr>
          <w:rFonts w:ascii="Arial" w:hAnsi="Arial" w:cs="Arial"/>
          <w:color w:val="222222"/>
          <w:shd w:val="clear" w:color="auto" w:fill="FFFFFF"/>
        </w:rPr>
        <w:t>11, 2012.</w:t>
      </w:r>
    </w:p>
    <w:p w:rsidR="00122040" w:rsidRDefault="00122040" w:rsidP="00E6667F">
      <w:pPr>
        <w:ind w:left="720"/>
        <w:rPr>
          <w:rFonts w:ascii="Arial" w:hAnsi="Arial" w:cs="Arial"/>
          <w:color w:val="222222"/>
          <w:shd w:val="clear" w:color="auto" w:fill="FFFFFF"/>
        </w:rPr>
      </w:pPr>
      <w:r>
        <w:rPr>
          <w:rFonts w:ascii="Arial" w:hAnsi="Arial" w:cs="Arial"/>
          <w:color w:val="222222"/>
          <w:shd w:val="clear" w:color="auto" w:fill="FFFFFF"/>
        </w:rPr>
        <w:t>Construction Lessons Learned:</w:t>
      </w:r>
    </w:p>
    <w:p w:rsidR="00122040" w:rsidRPr="00253A65" w:rsidRDefault="00122040" w:rsidP="00122040">
      <w:pPr>
        <w:shd w:val="clear" w:color="auto" w:fill="FFFFFF"/>
        <w:ind w:left="720"/>
        <w:rPr>
          <w:rFonts w:ascii="Arial" w:eastAsia="Times New Roman" w:hAnsi="Arial" w:cs="Arial"/>
          <w:color w:val="222222"/>
        </w:rPr>
      </w:pPr>
    </w:p>
    <w:p w:rsidR="00122040" w:rsidRPr="00253A65" w:rsidRDefault="00122040" w:rsidP="00122040">
      <w:pPr>
        <w:pStyle w:val="ListParagraph"/>
        <w:numPr>
          <w:ilvl w:val="0"/>
          <w:numId w:val="22"/>
        </w:numPr>
        <w:shd w:val="clear" w:color="auto" w:fill="FFFFFF"/>
        <w:rPr>
          <w:rFonts w:ascii="Arial" w:eastAsia="Times New Roman" w:hAnsi="Arial" w:cs="Arial"/>
          <w:color w:val="222222"/>
        </w:rPr>
      </w:pPr>
      <w:r>
        <w:rPr>
          <w:rFonts w:ascii="Arial" w:eastAsia="Times New Roman" w:hAnsi="Arial" w:cs="Arial"/>
          <w:color w:val="222222"/>
        </w:rPr>
        <w:t xml:space="preserve">After construction starts </w:t>
      </w:r>
      <w:r w:rsidRPr="00253A65">
        <w:rPr>
          <w:rFonts w:ascii="Arial" w:eastAsia="Times New Roman" w:hAnsi="Arial" w:cs="Arial"/>
          <w:color w:val="222222"/>
        </w:rPr>
        <w:t xml:space="preserve">the project proceeds very similar to a traditional CDOT design - bid </w:t>
      </w:r>
      <w:r w:rsidR="0056296D">
        <w:rPr>
          <w:rFonts w:ascii="Arial" w:eastAsia="Times New Roman" w:hAnsi="Arial" w:cs="Arial"/>
          <w:color w:val="222222"/>
        </w:rPr>
        <w:t>–</w:t>
      </w:r>
      <w:r w:rsidRPr="00253A65">
        <w:rPr>
          <w:rFonts w:ascii="Arial" w:eastAsia="Times New Roman" w:hAnsi="Arial" w:cs="Arial"/>
          <w:color w:val="222222"/>
        </w:rPr>
        <w:t xml:space="preserve"> build</w:t>
      </w:r>
      <w:r w:rsidR="0056296D">
        <w:rPr>
          <w:rFonts w:ascii="Arial" w:eastAsia="Times New Roman" w:hAnsi="Arial" w:cs="Arial"/>
          <w:color w:val="222222"/>
        </w:rPr>
        <w:t xml:space="preserve"> project</w:t>
      </w:r>
      <w:r w:rsidRPr="00253A65">
        <w:rPr>
          <w:rFonts w:ascii="Arial" w:eastAsia="Times New Roman" w:hAnsi="Arial" w:cs="Arial"/>
          <w:color w:val="222222"/>
        </w:rPr>
        <w:t>.</w:t>
      </w:r>
    </w:p>
    <w:p w:rsidR="00122040" w:rsidRPr="00253A65" w:rsidRDefault="00122040" w:rsidP="00122040">
      <w:pPr>
        <w:pStyle w:val="ListParagraph"/>
        <w:rPr>
          <w:rFonts w:ascii="Arial" w:eastAsia="Times New Roman" w:hAnsi="Arial" w:cs="Arial"/>
          <w:color w:val="222222"/>
        </w:rPr>
      </w:pPr>
    </w:p>
    <w:p w:rsidR="00122040" w:rsidRPr="00253A65" w:rsidRDefault="00E62C11" w:rsidP="00122040">
      <w:pPr>
        <w:pStyle w:val="ListParagraph"/>
        <w:numPr>
          <w:ilvl w:val="0"/>
          <w:numId w:val="22"/>
        </w:numPr>
        <w:shd w:val="clear" w:color="auto" w:fill="FFFFFF"/>
        <w:rPr>
          <w:rFonts w:ascii="Arial" w:eastAsia="Times New Roman" w:hAnsi="Arial" w:cs="Arial"/>
          <w:color w:val="222222"/>
        </w:rPr>
      </w:pPr>
      <w:r>
        <w:rPr>
          <w:rFonts w:ascii="Arial" w:eastAsia="Times New Roman" w:hAnsi="Arial" w:cs="Arial"/>
          <w:color w:val="222222"/>
        </w:rPr>
        <w:t xml:space="preserve">What </w:t>
      </w:r>
      <w:r w:rsidR="00122040" w:rsidRPr="00253A65">
        <w:rPr>
          <w:rFonts w:ascii="Arial" w:eastAsia="Times New Roman" w:hAnsi="Arial" w:cs="Arial"/>
          <w:color w:val="222222"/>
        </w:rPr>
        <w:t xml:space="preserve">CMGC helped with in construction was in the overall scheduling and procurement. The contractor did not </w:t>
      </w:r>
      <w:r w:rsidR="00122040">
        <w:rPr>
          <w:rFonts w:ascii="Arial" w:eastAsia="Times New Roman" w:hAnsi="Arial" w:cs="Arial"/>
          <w:color w:val="222222"/>
        </w:rPr>
        <w:t xml:space="preserve">have to bid the job with only three </w:t>
      </w:r>
      <w:r w:rsidR="00122040" w:rsidRPr="00253A65">
        <w:rPr>
          <w:rFonts w:ascii="Arial" w:eastAsia="Times New Roman" w:hAnsi="Arial" w:cs="Arial"/>
          <w:color w:val="222222"/>
        </w:rPr>
        <w:t>weeks of looking at the</w:t>
      </w:r>
      <w:r w:rsidR="00122040">
        <w:rPr>
          <w:rFonts w:ascii="Arial" w:eastAsia="Times New Roman" w:hAnsi="Arial" w:cs="Arial"/>
          <w:color w:val="222222"/>
        </w:rPr>
        <w:t xml:space="preserve"> plans. He had time to develop </w:t>
      </w:r>
      <w:r w:rsidR="00122040" w:rsidRPr="00253A65">
        <w:rPr>
          <w:rFonts w:ascii="Arial" w:eastAsia="Times New Roman" w:hAnsi="Arial" w:cs="Arial"/>
          <w:color w:val="222222"/>
        </w:rPr>
        <w:t>a better schedule of material delivery and personnel. </w:t>
      </w:r>
    </w:p>
    <w:p w:rsidR="00122040" w:rsidRPr="00122040" w:rsidRDefault="00122040" w:rsidP="00122040">
      <w:pPr>
        <w:pStyle w:val="ListParagraph"/>
        <w:ind w:left="1440"/>
        <w:rPr>
          <w:rFonts w:ascii="Arial" w:hAnsi="Arial" w:cs="Arial"/>
        </w:rPr>
      </w:pPr>
    </w:p>
    <w:p w:rsidR="00A46CC2" w:rsidRDefault="00A46CC2" w:rsidP="00F61B1C">
      <w:pPr>
        <w:pStyle w:val="Heading3"/>
        <w:numPr>
          <w:ilvl w:val="0"/>
          <w:numId w:val="9"/>
        </w:numPr>
        <w:spacing w:before="0"/>
        <w:rPr>
          <w:rFonts w:ascii="Arial" w:hAnsi="Arial" w:cs="Arial"/>
          <w:color w:val="auto"/>
        </w:rPr>
      </w:pPr>
      <w:r w:rsidRPr="00253A65">
        <w:rPr>
          <w:rFonts w:ascii="Arial" w:hAnsi="Arial" w:cs="Arial"/>
          <w:color w:val="auto"/>
        </w:rPr>
        <w:t xml:space="preserve">Cost and Time Savings </w:t>
      </w:r>
    </w:p>
    <w:p w:rsidR="00E6667F" w:rsidRDefault="00E6667F" w:rsidP="00E6667F">
      <w:pPr>
        <w:ind w:left="720"/>
      </w:pPr>
    </w:p>
    <w:p w:rsidR="009F1FD6" w:rsidRDefault="00E6667F" w:rsidP="00E6667F">
      <w:pPr>
        <w:ind w:left="720"/>
        <w:rPr>
          <w:rFonts w:ascii="Arial" w:hAnsi="Arial" w:cs="Arial"/>
        </w:rPr>
      </w:pPr>
      <w:r w:rsidRPr="00E6667F">
        <w:rPr>
          <w:rFonts w:ascii="Arial" w:hAnsi="Arial" w:cs="Arial"/>
        </w:rPr>
        <w:t xml:space="preserve">The project leadership and project manager for this project was changed before the preconstruction phase was complete. The scoping budget was supplemented after significant risks to the </w:t>
      </w:r>
      <w:r w:rsidR="00B267ED">
        <w:rPr>
          <w:rFonts w:ascii="Arial" w:hAnsi="Arial" w:cs="Arial"/>
        </w:rPr>
        <w:t>MCCs</w:t>
      </w:r>
      <w:r w:rsidRPr="00E6667F">
        <w:rPr>
          <w:rFonts w:ascii="Arial" w:hAnsi="Arial" w:cs="Arial"/>
        </w:rPr>
        <w:t xml:space="preserve"> were </w:t>
      </w:r>
      <w:r>
        <w:rPr>
          <w:rFonts w:ascii="Arial" w:hAnsi="Arial" w:cs="Arial"/>
        </w:rPr>
        <w:t xml:space="preserve">addressed. After these risks were addressed the </w:t>
      </w:r>
      <w:r w:rsidR="009F1FD6" w:rsidRPr="00253A65">
        <w:rPr>
          <w:rFonts w:ascii="Arial" w:hAnsi="Arial" w:cs="Arial"/>
        </w:rPr>
        <w:t xml:space="preserve">overall budget for this project was </w:t>
      </w:r>
      <w:r w:rsidR="00E63370" w:rsidRPr="00253A65">
        <w:rPr>
          <w:rFonts w:ascii="Arial" w:hAnsi="Arial" w:cs="Arial"/>
        </w:rPr>
        <w:t xml:space="preserve">$3,527,857.00 </w:t>
      </w:r>
      <w:r w:rsidR="009F1FD6" w:rsidRPr="00253A65">
        <w:rPr>
          <w:rFonts w:ascii="Arial" w:hAnsi="Arial" w:cs="Arial"/>
        </w:rPr>
        <w:t>million dollars.</w:t>
      </w:r>
    </w:p>
    <w:p w:rsidR="00E6667F" w:rsidRDefault="00E6667F" w:rsidP="00E6667F">
      <w:pPr>
        <w:ind w:left="720"/>
        <w:rPr>
          <w:rFonts w:ascii="Arial" w:hAnsi="Arial" w:cs="Arial"/>
        </w:rPr>
      </w:pPr>
    </w:p>
    <w:tbl>
      <w:tblPr>
        <w:tblW w:w="0" w:type="auto"/>
        <w:jc w:val="center"/>
        <w:tblInd w:w="93" w:type="dxa"/>
        <w:tblLook w:val="04A0" w:firstRow="1" w:lastRow="0" w:firstColumn="1" w:lastColumn="0" w:noHBand="0" w:noVBand="1"/>
      </w:tblPr>
      <w:tblGrid>
        <w:gridCol w:w="3188"/>
        <w:gridCol w:w="1816"/>
        <w:gridCol w:w="1816"/>
        <w:gridCol w:w="1346"/>
      </w:tblGrid>
      <w:tr w:rsidR="00B63927" w:rsidRPr="00B63927" w:rsidTr="00B63927">
        <w:trPr>
          <w:trHeight w:val="300"/>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63927" w:rsidRPr="00B63927" w:rsidRDefault="00B63927" w:rsidP="00B63927">
            <w:pPr>
              <w:rPr>
                <w:rFonts w:ascii="Calibri" w:eastAsia="Times New Roman" w:hAnsi="Calibri" w:cs="Calibri"/>
                <w:b/>
                <w:bCs/>
                <w:color w:val="000000"/>
              </w:rPr>
            </w:pPr>
            <w:r w:rsidRPr="00B63927">
              <w:rPr>
                <w:rFonts w:ascii="Calibri" w:eastAsia="Times New Roman" w:hAnsi="Calibri" w:cs="Calibri"/>
                <w:b/>
                <w:bCs/>
                <w:color w:val="000000"/>
              </w:rPr>
              <w:t>Project Cost Categories</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b/>
                <w:bCs/>
                <w:color w:val="000000"/>
              </w:rPr>
            </w:pPr>
            <w:r w:rsidRPr="00B63927">
              <w:rPr>
                <w:rFonts w:ascii="Calibri" w:eastAsia="Times New Roman" w:hAnsi="Calibri" w:cs="Calibri"/>
                <w:b/>
                <w:bCs/>
                <w:color w:val="000000"/>
              </w:rPr>
              <w:t xml:space="preserve"> Estimated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b/>
                <w:bCs/>
                <w:color w:val="000000"/>
              </w:rPr>
            </w:pPr>
            <w:r w:rsidRPr="00B63927">
              <w:rPr>
                <w:rFonts w:ascii="Calibri" w:eastAsia="Times New Roman" w:hAnsi="Calibri" w:cs="Calibri"/>
                <w:b/>
                <w:bCs/>
                <w:color w:val="000000"/>
              </w:rPr>
              <w:t xml:space="preserve"> Expensed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b/>
                <w:bCs/>
                <w:color w:val="000000"/>
              </w:rPr>
            </w:pPr>
            <w:r w:rsidRPr="00B63927">
              <w:rPr>
                <w:rFonts w:ascii="Calibri" w:eastAsia="Times New Roman" w:hAnsi="Calibri" w:cs="Calibri"/>
                <w:b/>
                <w:bCs/>
                <w:color w:val="000000"/>
              </w:rPr>
              <w:t>Cost Savings</w:t>
            </w:r>
          </w:p>
        </w:tc>
      </w:tr>
      <w:tr w:rsidR="00B63927" w:rsidRPr="00B63927" w:rsidTr="00B6392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63927" w:rsidRPr="00B63927" w:rsidRDefault="00B63927" w:rsidP="00B63927">
            <w:pPr>
              <w:rPr>
                <w:rFonts w:ascii="Calibri" w:eastAsia="Times New Roman" w:hAnsi="Calibri" w:cs="Calibri"/>
                <w:color w:val="000000"/>
              </w:rPr>
            </w:pPr>
            <w:r w:rsidRPr="00B63927">
              <w:rPr>
                <w:rFonts w:ascii="Calibri" w:eastAsia="Times New Roman" w:hAnsi="Calibri" w:cs="Calibri"/>
                <w:color w:val="000000"/>
              </w:rPr>
              <w:t xml:space="preserve">Design and Feasibility </w:t>
            </w:r>
          </w:p>
        </w:tc>
        <w:tc>
          <w:tcPr>
            <w:tcW w:w="0" w:type="auto"/>
            <w:tcBorders>
              <w:top w:val="nil"/>
              <w:left w:val="nil"/>
              <w:bottom w:val="single" w:sz="4"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 xml:space="preserve"> $        227,557.00 </w:t>
            </w:r>
          </w:p>
        </w:tc>
        <w:tc>
          <w:tcPr>
            <w:tcW w:w="0" w:type="auto"/>
            <w:tcBorders>
              <w:top w:val="nil"/>
              <w:left w:val="nil"/>
              <w:bottom w:val="single" w:sz="4"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 xml:space="preserve"> $        227,557.00 </w:t>
            </w:r>
          </w:p>
        </w:tc>
        <w:tc>
          <w:tcPr>
            <w:tcW w:w="0" w:type="auto"/>
            <w:tcBorders>
              <w:top w:val="nil"/>
              <w:left w:val="nil"/>
              <w:bottom w:val="single" w:sz="4" w:space="0" w:color="auto"/>
              <w:right w:val="single" w:sz="8"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0%</w:t>
            </w:r>
          </w:p>
        </w:tc>
      </w:tr>
      <w:tr w:rsidR="00B63927" w:rsidRPr="00B63927" w:rsidTr="00B6392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63927" w:rsidRPr="00B63927" w:rsidRDefault="00B63927" w:rsidP="00B63927">
            <w:pPr>
              <w:rPr>
                <w:rFonts w:ascii="Calibri" w:eastAsia="Times New Roman" w:hAnsi="Calibri" w:cs="Calibri"/>
                <w:color w:val="000000"/>
              </w:rPr>
            </w:pPr>
            <w:r w:rsidRPr="00B63927">
              <w:rPr>
                <w:rFonts w:ascii="Calibri" w:eastAsia="Times New Roman" w:hAnsi="Calibri" w:cs="Calibri"/>
                <w:color w:val="000000"/>
              </w:rPr>
              <w:t>Design Consultant</w:t>
            </w:r>
          </w:p>
        </w:tc>
        <w:tc>
          <w:tcPr>
            <w:tcW w:w="0" w:type="auto"/>
            <w:tcBorders>
              <w:top w:val="nil"/>
              <w:left w:val="nil"/>
              <w:bottom w:val="single" w:sz="4"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 xml:space="preserve"> $        360,000.00 </w:t>
            </w:r>
          </w:p>
        </w:tc>
        <w:tc>
          <w:tcPr>
            <w:tcW w:w="0" w:type="auto"/>
            <w:tcBorders>
              <w:top w:val="nil"/>
              <w:left w:val="nil"/>
              <w:bottom w:val="single" w:sz="4" w:space="0" w:color="auto"/>
              <w:right w:val="single" w:sz="4" w:space="0" w:color="auto"/>
            </w:tcBorders>
            <w:shd w:val="clear" w:color="auto" w:fill="auto"/>
            <w:noWrap/>
            <w:vAlign w:val="bottom"/>
            <w:hideMark/>
          </w:tcPr>
          <w:p w:rsidR="00B63927" w:rsidRDefault="00B63927">
            <w:pPr>
              <w:jc w:val="center"/>
              <w:rPr>
                <w:rFonts w:ascii="Calibri" w:hAnsi="Calibri" w:cs="Calibri"/>
                <w:color w:val="000000"/>
              </w:rPr>
            </w:pPr>
            <w:r>
              <w:rPr>
                <w:rFonts w:ascii="Calibri" w:hAnsi="Calibri" w:cs="Calibri"/>
                <w:color w:val="000000"/>
              </w:rPr>
              <w:t xml:space="preserve"> $        295,000.00 </w:t>
            </w:r>
          </w:p>
        </w:tc>
        <w:tc>
          <w:tcPr>
            <w:tcW w:w="0" w:type="auto"/>
            <w:tcBorders>
              <w:top w:val="nil"/>
              <w:left w:val="nil"/>
              <w:bottom w:val="single" w:sz="4" w:space="0" w:color="auto"/>
              <w:right w:val="single" w:sz="8" w:space="0" w:color="auto"/>
            </w:tcBorders>
            <w:shd w:val="clear" w:color="auto" w:fill="auto"/>
            <w:noWrap/>
            <w:vAlign w:val="bottom"/>
            <w:hideMark/>
          </w:tcPr>
          <w:p w:rsidR="00B63927" w:rsidRPr="00B63927" w:rsidRDefault="00B63927">
            <w:pPr>
              <w:jc w:val="center"/>
              <w:rPr>
                <w:rFonts w:ascii="Calibri" w:hAnsi="Calibri" w:cs="Calibri"/>
                <w:color w:val="1E03BD"/>
              </w:rPr>
            </w:pPr>
            <w:r w:rsidRPr="00B63927">
              <w:rPr>
                <w:rFonts w:ascii="Calibri" w:hAnsi="Calibri" w:cs="Calibri"/>
                <w:color w:val="1E03BD"/>
              </w:rPr>
              <w:t>18%</w:t>
            </w:r>
          </w:p>
        </w:tc>
      </w:tr>
      <w:tr w:rsidR="00B63927" w:rsidRPr="00B63927" w:rsidTr="00B6392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63927" w:rsidRPr="00B63927" w:rsidRDefault="00B63927" w:rsidP="00B63927">
            <w:pPr>
              <w:rPr>
                <w:rFonts w:ascii="Calibri" w:eastAsia="Times New Roman" w:hAnsi="Calibri" w:cs="Calibri"/>
                <w:color w:val="000000"/>
              </w:rPr>
            </w:pPr>
            <w:r w:rsidRPr="00B63927">
              <w:rPr>
                <w:rFonts w:ascii="Calibri" w:eastAsia="Times New Roman" w:hAnsi="Calibri" w:cs="Calibri"/>
                <w:color w:val="000000"/>
              </w:rPr>
              <w:t>CMGC Services</w:t>
            </w:r>
          </w:p>
        </w:tc>
        <w:tc>
          <w:tcPr>
            <w:tcW w:w="0" w:type="auto"/>
            <w:tcBorders>
              <w:top w:val="nil"/>
              <w:left w:val="nil"/>
              <w:bottom w:val="single" w:sz="4"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 xml:space="preserve"> $           84,090.00 </w:t>
            </w:r>
          </w:p>
        </w:tc>
        <w:tc>
          <w:tcPr>
            <w:tcW w:w="0" w:type="auto"/>
            <w:tcBorders>
              <w:top w:val="nil"/>
              <w:left w:val="nil"/>
              <w:bottom w:val="single" w:sz="4"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 xml:space="preserve"> $           84,090.00 </w:t>
            </w:r>
          </w:p>
        </w:tc>
        <w:tc>
          <w:tcPr>
            <w:tcW w:w="0" w:type="auto"/>
            <w:tcBorders>
              <w:top w:val="nil"/>
              <w:left w:val="nil"/>
              <w:bottom w:val="single" w:sz="4" w:space="0" w:color="auto"/>
              <w:right w:val="single" w:sz="8"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0%</w:t>
            </w:r>
          </w:p>
        </w:tc>
      </w:tr>
      <w:tr w:rsidR="00B63927" w:rsidRPr="00B63927" w:rsidTr="00B6392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63927" w:rsidRPr="00B63927" w:rsidRDefault="00B63927" w:rsidP="00B63927">
            <w:pPr>
              <w:rPr>
                <w:rFonts w:ascii="Calibri" w:eastAsia="Times New Roman" w:hAnsi="Calibri" w:cs="Calibri"/>
                <w:color w:val="000000"/>
              </w:rPr>
            </w:pPr>
            <w:r w:rsidRPr="00B63927">
              <w:rPr>
                <w:rFonts w:ascii="Calibri" w:eastAsia="Times New Roman" w:hAnsi="Calibri" w:cs="Calibri"/>
                <w:color w:val="000000"/>
              </w:rPr>
              <w:t>LTP GMP (Material Procurement)</w:t>
            </w:r>
          </w:p>
        </w:tc>
        <w:tc>
          <w:tcPr>
            <w:tcW w:w="0" w:type="auto"/>
            <w:tcBorders>
              <w:top w:val="nil"/>
              <w:left w:val="nil"/>
              <w:bottom w:val="single" w:sz="4"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 xml:space="preserve"> $     1,350,000.00 </w:t>
            </w:r>
          </w:p>
        </w:tc>
        <w:tc>
          <w:tcPr>
            <w:tcW w:w="0" w:type="auto"/>
            <w:tcBorders>
              <w:top w:val="nil"/>
              <w:left w:val="nil"/>
              <w:bottom w:val="single" w:sz="4"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 xml:space="preserve"> $     1,350,000.00 </w:t>
            </w:r>
          </w:p>
        </w:tc>
        <w:tc>
          <w:tcPr>
            <w:tcW w:w="0" w:type="auto"/>
            <w:tcBorders>
              <w:top w:val="nil"/>
              <w:left w:val="nil"/>
              <w:bottom w:val="single" w:sz="4" w:space="0" w:color="auto"/>
              <w:right w:val="single" w:sz="8"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0%</w:t>
            </w:r>
          </w:p>
        </w:tc>
      </w:tr>
      <w:tr w:rsidR="00B63927" w:rsidRPr="00B63927" w:rsidTr="00B63927">
        <w:trPr>
          <w:trHeight w:val="458"/>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63927" w:rsidRDefault="00B63927" w:rsidP="00B63927">
            <w:pPr>
              <w:rPr>
                <w:rFonts w:ascii="Calibri" w:eastAsia="Times New Roman" w:hAnsi="Calibri" w:cs="Calibri"/>
                <w:color w:val="000000"/>
              </w:rPr>
            </w:pPr>
            <w:r w:rsidRPr="00B63927">
              <w:rPr>
                <w:rFonts w:ascii="Calibri" w:eastAsia="Times New Roman" w:hAnsi="Calibri" w:cs="Calibri"/>
                <w:color w:val="000000"/>
              </w:rPr>
              <w:t>Construction GMP and F/A</w:t>
            </w:r>
          </w:p>
          <w:p w:rsidR="00B63927" w:rsidRPr="00B63927" w:rsidRDefault="00B63927" w:rsidP="00B63927">
            <w:pPr>
              <w:rPr>
                <w:rFonts w:ascii="Calibri" w:eastAsia="Times New Roman" w:hAnsi="Calibri" w:cs="Calibri"/>
                <w:color w:val="000000"/>
              </w:rPr>
            </w:pPr>
            <w:r w:rsidRPr="00B63927">
              <w:rPr>
                <w:rFonts w:ascii="Calibri" w:eastAsia="Times New Roman" w:hAnsi="Calibri" w:cs="Calibri"/>
                <w:color w:val="000000"/>
              </w:rPr>
              <w:t xml:space="preserve"> (Contract Amount)</w:t>
            </w:r>
          </w:p>
        </w:tc>
        <w:tc>
          <w:tcPr>
            <w:tcW w:w="0" w:type="auto"/>
            <w:tcBorders>
              <w:top w:val="nil"/>
              <w:left w:val="nil"/>
              <w:bottom w:val="single" w:sz="4"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 xml:space="preserve"> $     1,506,210.00 </w:t>
            </w:r>
          </w:p>
        </w:tc>
        <w:tc>
          <w:tcPr>
            <w:tcW w:w="0" w:type="auto"/>
            <w:tcBorders>
              <w:top w:val="nil"/>
              <w:left w:val="nil"/>
              <w:bottom w:val="single" w:sz="4"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 xml:space="preserve"> $     1,056,210.00 </w:t>
            </w:r>
          </w:p>
        </w:tc>
        <w:tc>
          <w:tcPr>
            <w:tcW w:w="0" w:type="auto"/>
            <w:tcBorders>
              <w:top w:val="nil"/>
              <w:left w:val="nil"/>
              <w:bottom w:val="single" w:sz="4" w:space="0" w:color="auto"/>
              <w:right w:val="single" w:sz="8"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1E03BD"/>
              </w:rPr>
            </w:pPr>
            <w:r w:rsidRPr="00B63927">
              <w:rPr>
                <w:rFonts w:ascii="Calibri" w:eastAsia="Times New Roman" w:hAnsi="Calibri" w:cs="Calibri"/>
                <w:color w:val="1E03BD"/>
              </w:rPr>
              <w:t>30%</w:t>
            </w:r>
          </w:p>
        </w:tc>
      </w:tr>
      <w:tr w:rsidR="00B63927" w:rsidRPr="00B63927" w:rsidTr="00B63927">
        <w:trPr>
          <w:trHeight w:val="89"/>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63927" w:rsidRPr="00B63927" w:rsidRDefault="00B63927" w:rsidP="00B63927">
            <w:pPr>
              <w:rPr>
                <w:rFonts w:ascii="Calibri" w:eastAsia="Times New Roman" w:hAnsi="Calibri" w:cs="Calibri"/>
                <w:color w:val="000000"/>
              </w:rPr>
            </w:pPr>
            <w:r w:rsidRPr="00B63927">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1E03BD"/>
              </w:rPr>
            </w:pPr>
            <w:r w:rsidRPr="00B63927">
              <w:rPr>
                <w:rFonts w:ascii="Calibri" w:eastAsia="Times New Roman" w:hAnsi="Calibri" w:cs="Calibri"/>
                <w:color w:val="1E03BD"/>
              </w:rPr>
              <w:t> </w:t>
            </w:r>
          </w:p>
        </w:tc>
      </w:tr>
      <w:tr w:rsidR="00B63927" w:rsidRPr="00B63927" w:rsidTr="00B63927">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B63927" w:rsidRPr="00B63927" w:rsidRDefault="00B63927" w:rsidP="00B63927">
            <w:pPr>
              <w:rPr>
                <w:rFonts w:ascii="Calibri" w:eastAsia="Times New Roman" w:hAnsi="Calibri" w:cs="Calibri"/>
                <w:color w:val="000000"/>
              </w:rPr>
            </w:pPr>
            <w:r w:rsidRPr="00B63927">
              <w:rPr>
                <w:rFonts w:ascii="Calibri" w:eastAsia="Times New Roman" w:hAnsi="Calibri" w:cs="Calibri"/>
                <w:color w:val="000000"/>
              </w:rPr>
              <w:t xml:space="preserve">Overall Project </w:t>
            </w:r>
          </w:p>
        </w:tc>
        <w:tc>
          <w:tcPr>
            <w:tcW w:w="0" w:type="auto"/>
            <w:tcBorders>
              <w:top w:val="nil"/>
              <w:left w:val="nil"/>
              <w:bottom w:val="single" w:sz="8" w:space="0" w:color="auto"/>
              <w:right w:val="single" w:sz="4" w:space="0" w:color="auto"/>
            </w:tcBorders>
            <w:shd w:val="clear" w:color="auto" w:fill="auto"/>
            <w:noWrap/>
            <w:vAlign w:val="bottom"/>
            <w:hideMark/>
          </w:tcPr>
          <w:p w:rsidR="00B63927" w:rsidRPr="00B63927" w:rsidRDefault="00B63927" w:rsidP="00B63927">
            <w:pPr>
              <w:jc w:val="center"/>
              <w:rPr>
                <w:rFonts w:ascii="Calibri" w:eastAsia="Times New Roman" w:hAnsi="Calibri" w:cs="Calibri"/>
                <w:color w:val="000000"/>
              </w:rPr>
            </w:pPr>
            <w:r w:rsidRPr="00B63927">
              <w:rPr>
                <w:rFonts w:ascii="Calibri" w:eastAsia="Times New Roman" w:hAnsi="Calibri" w:cs="Calibri"/>
                <w:color w:val="000000"/>
              </w:rPr>
              <w:t xml:space="preserve"> $     3,527,857.00 </w:t>
            </w:r>
          </w:p>
        </w:tc>
        <w:tc>
          <w:tcPr>
            <w:tcW w:w="0" w:type="auto"/>
            <w:tcBorders>
              <w:top w:val="nil"/>
              <w:left w:val="nil"/>
              <w:bottom w:val="single" w:sz="8" w:space="0" w:color="auto"/>
              <w:right w:val="single" w:sz="4" w:space="0" w:color="auto"/>
            </w:tcBorders>
            <w:shd w:val="clear" w:color="auto" w:fill="auto"/>
            <w:noWrap/>
            <w:vAlign w:val="bottom"/>
            <w:hideMark/>
          </w:tcPr>
          <w:p w:rsidR="00B63927" w:rsidRDefault="00B63927">
            <w:pPr>
              <w:jc w:val="center"/>
              <w:rPr>
                <w:rFonts w:ascii="Calibri" w:hAnsi="Calibri" w:cs="Calibri"/>
                <w:color w:val="000000"/>
              </w:rPr>
            </w:pPr>
            <w:r>
              <w:rPr>
                <w:rFonts w:ascii="Calibri" w:hAnsi="Calibri" w:cs="Calibri"/>
                <w:color w:val="000000"/>
              </w:rPr>
              <w:t xml:space="preserve"> $     3,012,857.00 </w:t>
            </w:r>
          </w:p>
        </w:tc>
        <w:tc>
          <w:tcPr>
            <w:tcW w:w="0" w:type="auto"/>
            <w:tcBorders>
              <w:top w:val="nil"/>
              <w:left w:val="nil"/>
              <w:bottom w:val="single" w:sz="8" w:space="0" w:color="auto"/>
              <w:right w:val="single" w:sz="8" w:space="0" w:color="auto"/>
            </w:tcBorders>
            <w:shd w:val="clear" w:color="auto" w:fill="auto"/>
            <w:noWrap/>
            <w:vAlign w:val="bottom"/>
            <w:hideMark/>
          </w:tcPr>
          <w:p w:rsidR="00B63927" w:rsidRPr="00B63927" w:rsidRDefault="00B63927">
            <w:pPr>
              <w:jc w:val="center"/>
              <w:rPr>
                <w:rFonts w:ascii="Calibri" w:hAnsi="Calibri" w:cs="Calibri"/>
                <w:color w:val="1E03BD"/>
              </w:rPr>
            </w:pPr>
            <w:r w:rsidRPr="00B63927">
              <w:rPr>
                <w:rFonts w:ascii="Calibri" w:hAnsi="Calibri" w:cs="Calibri"/>
                <w:color w:val="1E03BD"/>
              </w:rPr>
              <w:t>15%</w:t>
            </w:r>
          </w:p>
        </w:tc>
      </w:tr>
    </w:tbl>
    <w:p w:rsidR="00E6667F" w:rsidRDefault="00E6667F" w:rsidP="00E6667F">
      <w:pPr>
        <w:ind w:left="720"/>
        <w:rPr>
          <w:rFonts w:ascii="Arial" w:hAnsi="Arial" w:cs="Arial"/>
        </w:rPr>
      </w:pPr>
    </w:p>
    <w:p w:rsidR="00F3396C" w:rsidRPr="00E6667F" w:rsidRDefault="00E6667F" w:rsidP="00E6667F">
      <w:pPr>
        <w:ind w:left="720"/>
        <w:rPr>
          <w:rFonts w:ascii="Arial" w:hAnsi="Arial" w:cs="Arial"/>
        </w:rPr>
      </w:pPr>
      <w:r>
        <w:rPr>
          <w:rFonts w:ascii="Arial" w:hAnsi="Arial" w:cs="Arial"/>
        </w:rPr>
        <w:t>The</w:t>
      </w:r>
      <w:r w:rsidR="00F3396C" w:rsidRPr="00253A65">
        <w:rPr>
          <w:rFonts w:ascii="Arial" w:hAnsi="Arial" w:cs="Arial"/>
        </w:rPr>
        <w:t xml:space="preserve"> original project design schedule was </w:t>
      </w:r>
      <w:r>
        <w:rPr>
          <w:rFonts w:ascii="Arial" w:hAnsi="Arial" w:cs="Arial"/>
        </w:rPr>
        <w:t>twelve</w:t>
      </w:r>
      <w:r w:rsidR="00F3396C" w:rsidRPr="00253A65">
        <w:rPr>
          <w:rFonts w:ascii="Arial" w:hAnsi="Arial" w:cs="Arial"/>
        </w:rPr>
        <w:t xml:space="preserve"> months. The project team completed the design in </w:t>
      </w:r>
      <w:r>
        <w:rPr>
          <w:rFonts w:ascii="Arial" w:hAnsi="Arial" w:cs="Arial"/>
        </w:rPr>
        <w:t>nine</w:t>
      </w:r>
      <w:r w:rsidR="00F3396C" w:rsidRPr="00253A65">
        <w:rPr>
          <w:rFonts w:ascii="Arial" w:hAnsi="Arial" w:cs="Arial"/>
        </w:rPr>
        <w:t xml:space="preserve"> months finishing the preconstruction three months ahead of schedule.</w:t>
      </w:r>
      <w:r>
        <w:rPr>
          <w:rFonts w:ascii="Arial" w:hAnsi="Arial" w:cs="Arial"/>
        </w:rPr>
        <w:t xml:space="preserve"> </w:t>
      </w:r>
      <w:r w:rsidR="00F3396C" w:rsidRPr="00E6667F">
        <w:rPr>
          <w:rFonts w:ascii="Arial" w:hAnsi="Arial" w:cs="Arial"/>
        </w:rPr>
        <w:t xml:space="preserve">The original project construction schedule was </w:t>
      </w:r>
      <w:r>
        <w:rPr>
          <w:rFonts w:ascii="Arial" w:hAnsi="Arial" w:cs="Arial"/>
        </w:rPr>
        <w:t>ten</w:t>
      </w:r>
      <w:r w:rsidR="00F3396C" w:rsidRPr="00E6667F">
        <w:rPr>
          <w:rFonts w:ascii="Arial" w:hAnsi="Arial" w:cs="Arial"/>
        </w:rPr>
        <w:t xml:space="preserve"> months with long lead time procurement and construction through a design-bid build delivery. The construction team finished the project in</w:t>
      </w:r>
      <w:r>
        <w:rPr>
          <w:rFonts w:ascii="Arial" w:hAnsi="Arial" w:cs="Arial"/>
        </w:rPr>
        <w:t xml:space="preserve"> five</w:t>
      </w:r>
      <w:r w:rsidR="00F3396C" w:rsidRPr="00E6667F">
        <w:rPr>
          <w:rFonts w:ascii="Arial" w:hAnsi="Arial" w:cs="Arial"/>
        </w:rPr>
        <w:t xml:space="preserve"> months finishing the construction </w:t>
      </w:r>
      <w:r>
        <w:rPr>
          <w:rFonts w:ascii="Arial" w:hAnsi="Arial" w:cs="Arial"/>
        </w:rPr>
        <w:t>five</w:t>
      </w:r>
      <w:r w:rsidR="00F3396C" w:rsidRPr="00E6667F">
        <w:rPr>
          <w:rFonts w:ascii="Arial" w:hAnsi="Arial" w:cs="Arial"/>
        </w:rPr>
        <w:t xml:space="preserve"> months ahead of schedule utilizing the long lead time procurement process before construction began. </w:t>
      </w:r>
    </w:p>
    <w:p w:rsidR="00525AB5" w:rsidRPr="00525AB5" w:rsidRDefault="00525AB5" w:rsidP="00122040">
      <w:pPr>
        <w:pStyle w:val="Heading3"/>
        <w:keepNext w:val="0"/>
        <w:spacing w:before="0"/>
        <w:ind w:left="720"/>
        <w:rPr>
          <w:rFonts w:ascii="Arial" w:hAnsi="Arial" w:cs="Arial"/>
          <w:color w:val="auto"/>
        </w:rPr>
      </w:pPr>
    </w:p>
    <w:p w:rsidR="00A46CC2" w:rsidRDefault="009F1FD6" w:rsidP="00122040">
      <w:pPr>
        <w:pStyle w:val="Heading3"/>
        <w:keepNext w:val="0"/>
        <w:numPr>
          <w:ilvl w:val="0"/>
          <w:numId w:val="9"/>
        </w:numPr>
        <w:spacing w:before="0"/>
        <w:rPr>
          <w:rFonts w:ascii="Arial" w:hAnsi="Arial" w:cs="Arial"/>
          <w:color w:val="auto"/>
        </w:rPr>
      </w:pPr>
      <w:r w:rsidRPr="00253A65">
        <w:rPr>
          <w:rFonts w:ascii="Arial" w:hAnsi="Arial" w:cs="Arial"/>
          <w:color w:val="auto"/>
        </w:rPr>
        <w:t>Meeting Project Goa</w:t>
      </w:r>
      <w:r w:rsidR="00124FC5" w:rsidRPr="00253A65">
        <w:rPr>
          <w:rFonts w:ascii="Arial" w:hAnsi="Arial" w:cs="Arial"/>
          <w:color w:val="auto"/>
        </w:rPr>
        <w:t>ls</w:t>
      </w:r>
    </w:p>
    <w:p w:rsidR="00EC696D" w:rsidRPr="00EC696D" w:rsidRDefault="00EC696D" w:rsidP="00122040"/>
    <w:p w:rsidR="00623190" w:rsidRDefault="00EC696D" w:rsidP="00122040">
      <w:pPr>
        <w:autoSpaceDE w:val="0"/>
        <w:autoSpaceDN w:val="0"/>
        <w:adjustRightInd w:val="0"/>
        <w:ind w:left="720"/>
        <w:rPr>
          <w:rFonts w:ascii="Arial" w:hAnsi="Arial" w:cs="Arial"/>
          <w:color w:val="000000"/>
        </w:rPr>
      </w:pPr>
      <w:r>
        <w:rPr>
          <w:rFonts w:ascii="Arial" w:hAnsi="Arial" w:cs="Arial"/>
          <w:color w:val="000000"/>
        </w:rPr>
        <w:t>An analysis of the major project goals was completed after final construction was accepted in April 2012.</w:t>
      </w:r>
    </w:p>
    <w:p w:rsidR="00EC696D" w:rsidRPr="00253A65" w:rsidRDefault="00EC696D" w:rsidP="00122040">
      <w:pPr>
        <w:autoSpaceDE w:val="0"/>
        <w:autoSpaceDN w:val="0"/>
        <w:adjustRightInd w:val="0"/>
        <w:ind w:left="720"/>
        <w:rPr>
          <w:rFonts w:ascii="Arial" w:hAnsi="Arial" w:cs="Arial"/>
          <w:color w:val="000000"/>
        </w:rPr>
      </w:pPr>
    </w:p>
    <w:p w:rsidR="00623190" w:rsidRPr="00EC696D" w:rsidRDefault="00623190" w:rsidP="00122040">
      <w:pPr>
        <w:numPr>
          <w:ilvl w:val="0"/>
          <w:numId w:val="16"/>
        </w:numPr>
        <w:autoSpaceDE w:val="0"/>
        <w:autoSpaceDN w:val="0"/>
        <w:adjustRightInd w:val="0"/>
        <w:ind w:left="1080"/>
        <w:rPr>
          <w:rFonts w:ascii="Arial" w:hAnsi="Arial" w:cs="Arial"/>
          <w:color w:val="000000"/>
          <w:u w:val="single"/>
        </w:rPr>
      </w:pPr>
      <w:r w:rsidRPr="00EC696D">
        <w:rPr>
          <w:rFonts w:ascii="Arial" w:hAnsi="Arial" w:cs="Arial"/>
          <w:color w:val="000000"/>
          <w:u w:val="single"/>
        </w:rPr>
        <w:t xml:space="preserve">To produce the final design and specifications for the replacement of the 2400v </w:t>
      </w:r>
      <w:r w:rsidR="00B267ED">
        <w:rPr>
          <w:rFonts w:ascii="Arial" w:hAnsi="Arial" w:cs="Arial"/>
          <w:color w:val="000000"/>
          <w:u w:val="single"/>
        </w:rPr>
        <w:t>MCCs</w:t>
      </w:r>
      <w:r w:rsidRPr="00EC696D">
        <w:rPr>
          <w:rFonts w:ascii="Arial" w:hAnsi="Arial" w:cs="Arial"/>
          <w:color w:val="000000"/>
          <w:u w:val="single"/>
        </w:rPr>
        <w:t xml:space="preserve"> (MCC’s) at the EJMT.  </w:t>
      </w:r>
    </w:p>
    <w:p w:rsidR="00623190" w:rsidRPr="00EC696D" w:rsidRDefault="00623190" w:rsidP="00122040">
      <w:pPr>
        <w:numPr>
          <w:ilvl w:val="0"/>
          <w:numId w:val="17"/>
        </w:numPr>
        <w:autoSpaceDE w:val="0"/>
        <w:autoSpaceDN w:val="0"/>
        <w:adjustRightInd w:val="0"/>
        <w:ind w:left="1440"/>
        <w:rPr>
          <w:rFonts w:ascii="Arial" w:hAnsi="Arial" w:cs="Arial"/>
          <w:color w:val="000000"/>
        </w:rPr>
      </w:pPr>
      <w:r w:rsidRPr="00EC696D">
        <w:rPr>
          <w:rFonts w:ascii="Arial" w:hAnsi="Arial" w:cs="Arial"/>
          <w:color w:val="000000"/>
        </w:rPr>
        <w:t xml:space="preserve">The project team produced the final design and specifications for an LLTP phase and a construction phase for the replacement of the 2400v </w:t>
      </w:r>
      <w:r w:rsidR="00B267ED">
        <w:rPr>
          <w:rFonts w:ascii="Arial" w:hAnsi="Arial" w:cs="Arial"/>
          <w:color w:val="000000"/>
        </w:rPr>
        <w:t>MCCs</w:t>
      </w:r>
      <w:r w:rsidRPr="00EC696D">
        <w:rPr>
          <w:rFonts w:ascii="Arial" w:hAnsi="Arial" w:cs="Arial"/>
          <w:color w:val="000000"/>
        </w:rPr>
        <w:t xml:space="preserve"> (MCC’s) at the </w:t>
      </w:r>
      <w:r w:rsidRPr="00EC696D">
        <w:rPr>
          <w:rFonts w:ascii="Arial" w:hAnsi="Arial" w:cs="Arial"/>
          <w:color w:val="000000"/>
        </w:rPr>
        <w:lastRenderedPageBreak/>
        <w:t xml:space="preserve">EJMT. </w:t>
      </w:r>
      <w:r w:rsidR="00EC696D" w:rsidRPr="00EC696D">
        <w:rPr>
          <w:rFonts w:ascii="Arial" w:hAnsi="Arial" w:cs="Arial"/>
          <w:color w:val="000000"/>
        </w:rPr>
        <w:t>All of the plan set and specifications were utilized during the design.</w:t>
      </w:r>
      <w:r w:rsidR="00EC696D">
        <w:rPr>
          <w:rFonts w:ascii="Arial" w:hAnsi="Arial" w:cs="Arial"/>
          <w:color w:val="000000"/>
        </w:rPr>
        <w:t xml:space="preserve"> </w:t>
      </w:r>
      <w:r w:rsidRPr="00EC696D">
        <w:rPr>
          <w:rFonts w:ascii="Arial" w:hAnsi="Arial" w:cs="Arial"/>
          <w:color w:val="000000"/>
        </w:rPr>
        <w:t>The project team successfully completed this project goal.</w:t>
      </w:r>
      <w:r w:rsidR="00EC696D" w:rsidRPr="00EC696D">
        <w:rPr>
          <w:rFonts w:ascii="Arial" w:hAnsi="Arial" w:cs="Arial"/>
          <w:color w:val="000000"/>
        </w:rPr>
        <w:t xml:space="preserve"> </w:t>
      </w:r>
    </w:p>
    <w:p w:rsidR="00EC696D" w:rsidRPr="00253A65" w:rsidRDefault="00EC696D" w:rsidP="00122040">
      <w:pPr>
        <w:autoSpaceDE w:val="0"/>
        <w:autoSpaceDN w:val="0"/>
        <w:adjustRightInd w:val="0"/>
        <w:ind w:left="1440"/>
        <w:rPr>
          <w:rFonts w:ascii="Arial" w:hAnsi="Arial" w:cs="Arial"/>
          <w:color w:val="000000"/>
        </w:rPr>
      </w:pPr>
    </w:p>
    <w:p w:rsidR="00623190" w:rsidRPr="00EC696D" w:rsidRDefault="00623190" w:rsidP="00EC696D">
      <w:pPr>
        <w:keepNext/>
        <w:numPr>
          <w:ilvl w:val="0"/>
          <w:numId w:val="16"/>
        </w:numPr>
        <w:autoSpaceDE w:val="0"/>
        <w:autoSpaceDN w:val="0"/>
        <w:adjustRightInd w:val="0"/>
        <w:spacing w:after="47"/>
        <w:ind w:left="1080"/>
        <w:rPr>
          <w:rFonts w:ascii="Arial" w:hAnsi="Arial" w:cs="Arial"/>
          <w:color w:val="000000"/>
          <w:u w:val="single"/>
        </w:rPr>
      </w:pPr>
      <w:r w:rsidRPr="00EC696D">
        <w:rPr>
          <w:rFonts w:ascii="Arial" w:hAnsi="Arial" w:cs="Arial"/>
          <w:color w:val="000000"/>
          <w:u w:val="single"/>
        </w:rPr>
        <w:t xml:space="preserve">To replace the 2400 medium volt motor control centers (MCC). </w:t>
      </w:r>
    </w:p>
    <w:p w:rsidR="00623190" w:rsidRDefault="00623190" w:rsidP="00EC696D">
      <w:pPr>
        <w:keepNext/>
        <w:numPr>
          <w:ilvl w:val="0"/>
          <w:numId w:val="17"/>
        </w:numPr>
        <w:autoSpaceDE w:val="0"/>
        <w:autoSpaceDN w:val="0"/>
        <w:adjustRightInd w:val="0"/>
        <w:ind w:left="1440"/>
        <w:rPr>
          <w:rFonts w:ascii="Arial" w:hAnsi="Arial" w:cs="Arial"/>
          <w:color w:val="000000"/>
        </w:rPr>
      </w:pPr>
      <w:r w:rsidRPr="00253A65">
        <w:rPr>
          <w:rFonts w:ascii="Arial" w:hAnsi="Arial" w:cs="Arial"/>
          <w:color w:val="000000"/>
        </w:rPr>
        <w:t xml:space="preserve">The project successfully replaced the 2400 medium volt </w:t>
      </w:r>
      <w:r w:rsidR="002E597C">
        <w:rPr>
          <w:rFonts w:ascii="Arial" w:hAnsi="Arial" w:cs="Arial"/>
          <w:color w:val="000000"/>
        </w:rPr>
        <w:t>MCCs</w:t>
      </w:r>
      <w:r w:rsidRPr="00253A65">
        <w:rPr>
          <w:rFonts w:ascii="Arial" w:hAnsi="Arial" w:cs="Arial"/>
          <w:color w:val="000000"/>
        </w:rPr>
        <w:t xml:space="preserve">. In addition upgraded the mechanical relays to </w:t>
      </w:r>
      <w:r w:rsidR="00E63370" w:rsidRPr="00253A65">
        <w:rPr>
          <w:rFonts w:ascii="Arial" w:hAnsi="Arial" w:cs="Arial"/>
          <w:color w:val="000000"/>
        </w:rPr>
        <w:t>programmable logic controls</w:t>
      </w:r>
      <w:r w:rsidRPr="00253A65">
        <w:rPr>
          <w:rFonts w:ascii="Arial" w:hAnsi="Arial" w:cs="Arial"/>
          <w:color w:val="000000"/>
        </w:rPr>
        <w:t xml:space="preserve"> and successfully replaced all the </w:t>
      </w:r>
      <w:r w:rsidR="002E597C">
        <w:rPr>
          <w:rFonts w:ascii="Arial" w:hAnsi="Arial" w:cs="Arial"/>
          <w:color w:val="000000"/>
        </w:rPr>
        <w:t>thirty five</w:t>
      </w:r>
      <w:r w:rsidRPr="00253A65">
        <w:rPr>
          <w:rFonts w:ascii="Arial" w:hAnsi="Arial" w:cs="Arial"/>
          <w:color w:val="000000"/>
        </w:rPr>
        <w:t xml:space="preserve"> year old wiring from the new </w:t>
      </w:r>
      <w:r w:rsidR="00B267ED">
        <w:rPr>
          <w:rFonts w:ascii="Arial" w:hAnsi="Arial" w:cs="Arial"/>
          <w:color w:val="000000"/>
        </w:rPr>
        <w:t>MCCs</w:t>
      </w:r>
      <w:r w:rsidRPr="00253A65">
        <w:rPr>
          <w:rFonts w:ascii="Arial" w:hAnsi="Arial" w:cs="Arial"/>
          <w:color w:val="000000"/>
        </w:rPr>
        <w:t xml:space="preserve"> to the fan deck on both sides of the tunnels. The project team successfully completed this project goal.</w:t>
      </w:r>
    </w:p>
    <w:p w:rsidR="00EC696D" w:rsidRPr="00253A65" w:rsidRDefault="00EC696D" w:rsidP="00EC696D">
      <w:pPr>
        <w:keepNext/>
        <w:autoSpaceDE w:val="0"/>
        <w:autoSpaceDN w:val="0"/>
        <w:adjustRightInd w:val="0"/>
        <w:ind w:left="1440"/>
        <w:rPr>
          <w:rFonts w:ascii="Arial" w:hAnsi="Arial" w:cs="Arial"/>
          <w:color w:val="000000"/>
        </w:rPr>
      </w:pPr>
    </w:p>
    <w:p w:rsidR="00623190" w:rsidRPr="00EC696D" w:rsidRDefault="00623190" w:rsidP="00EC696D">
      <w:pPr>
        <w:numPr>
          <w:ilvl w:val="0"/>
          <w:numId w:val="16"/>
        </w:numPr>
        <w:autoSpaceDE w:val="0"/>
        <w:autoSpaceDN w:val="0"/>
        <w:adjustRightInd w:val="0"/>
        <w:spacing w:after="47"/>
        <w:ind w:left="1080"/>
        <w:rPr>
          <w:rFonts w:ascii="Arial" w:hAnsi="Arial" w:cs="Arial"/>
          <w:color w:val="000000"/>
          <w:u w:val="single"/>
        </w:rPr>
      </w:pPr>
      <w:r w:rsidRPr="00EC696D">
        <w:rPr>
          <w:rFonts w:ascii="Arial" w:hAnsi="Arial" w:cs="Arial"/>
          <w:color w:val="000000"/>
          <w:u w:val="single"/>
        </w:rPr>
        <w:t xml:space="preserve">To facilitate and foster collaboration, communication, and partnership with all members of the project team. </w:t>
      </w:r>
    </w:p>
    <w:p w:rsidR="00623190" w:rsidRDefault="00623190" w:rsidP="00EC696D">
      <w:pPr>
        <w:numPr>
          <w:ilvl w:val="0"/>
          <w:numId w:val="17"/>
        </w:numPr>
        <w:autoSpaceDE w:val="0"/>
        <w:autoSpaceDN w:val="0"/>
        <w:adjustRightInd w:val="0"/>
        <w:ind w:left="1440"/>
        <w:rPr>
          <w:rFonts w:ascii="Arial" w:hAnsi="Arial" w:cs="Arial"/>
          <w:color w:val="000000"/>
        </w:rPr>
      </w:pPr>
      <w:r w:rsidRPr="00253A65">
        <w:rPr>
          <w:rFonts w:ascii="Arial" w:hAnsi="Arial" w:cs="Arial"/>
          <w:color w:val="000000"/>
        </w:rPr>
        <w:t>The project team met weekly and biweekly to solve issues, foster collaboration, and practiced partnership in attaining goals and executing the first CDOT CMGC. The project team successfully completed this project goal.</w:t>
      </w:r>
    </w:p>
    <w:p w:rsidR="00EC696D" w:rsidRPr="00253A65" w:rsidRDefault="00EC696D" w:rsidP="00EC696D">
      <w:pPr>
        <w:autoSpaceDE w:val="0"/>
        <w:autoSpaceDN w:val="0"/>
        <w:adjustRightInd w:val="0"/>
        <w:ind w:left="1440"/>
        <w:rPr>
          <w:rFonts w:ascii="Arial" w:hAnsi="Arial" w:cs="Arial"/>
          <w:color w:val="000000"/>
        </w:rPr>
      </w:pPr>
    </w:p>
    <w:p w:rsidR="00623190" w:rsidRPr="00EC696D" w:rsidRDefault="00623190" w:rsidP="00EC696D">
      <w:pPr>
        <w:numPr>
          <w:ilvl w:val="0"/>
          <w:numId w:val="16"/>
        </w:numPr>
        <w:autoSpaceDE w:val="0"/>
        <w:autoSpaceDN w:val="0"/>
        <w:adjustRightInd w:val="0"/>
        <w:spacing w:after="47"/>
        <w:ind w:left="1080"/>
        <w:rPr>
          <w:rFonts w:ascii="Arial" w:hAnsi="Arial" w:cs="Arial"/>
          <w:color w:val="000000"/>
          <w:u w:val="single"/>
        </w:rPr>
      </w:pPr>
      <w:r w:rsidRPr="00EC696D">
        <w:rPr>
          <w:rFonts w:ascii="Arial" w:hAnsi="Arial" w:cs="Arial"/>
          <w:color w:val="000000"/>
          <w:u w:val="single"/>
        </w:rPr>
        <w:t xml:space="preserve">Encourage Innovation and value engineering. </w:t>
      </w:r>
    </w:p>
    <w:p w:rsidR="00EC696D" w:rsidRDefault="00623190" w:rsidP="00EC696D">
      <w:pPr>
        <w:numPr>
          <w:ilvl w:val="0"/>
          <w:numId w:val="17"/>
        </w:numPr>
        <w:autoSpaceDE w:val="0"/>
        <w:autoSpaceDN w:val="0"/>
        <w:adjustRightInd w:val="0"/>
        <w:ind w:left="1440"/>
        <w:rPr>
          <w:rFonts w:ascii="Arial" w:hAnsi="Arial" w:cs="Arial"/>
          <w:color w:val="000000"/>
        </w:rPr>
      </w:pPr>
      <w:r w:rsidRPr="00253A65">
        <w:rPr>
          <w:rFonts w:ascii="Arial" w:hAnsi="Arial" w:cs="Arial"/>
          <w:color w:val="000000"/>
        </w:rPr>
        <w:t>The project team w</w:t>
      </w:r>
      <w:r w:rsidR="009B2F3C" w:rsidRPr="00253A65">
        <w:rPr>
          <w:rFonts w:ascii="Arial" w:hAnsi="Arial" w:cs="Arial"/>
          <w:color w:val="000000"/>
        </w:rPr>
        <w:t>as</w:t>
      </w:r>
      <w:r w:rsidRPr="00253A65">
        <w:rPr>
          <w:rFonts w:ascii="Arial" w:hAnsi="Arial" w:cs="Arial"/>
          <w:color w:val="000000"/>
        </w:rPr>
        <w:t xml:space="preserve"> able to integrate the following innovations and value engineering that saved the project money: </w:t>
      </w:r>
    </w:p>
    <w:p w:rsidR="00B63927" w:rsidRDefault="00B63927" w:rsidP="00B63927">
      <w:pPr>
        <w:autoSpaceDE w:val="0"/>
        <w:autoSpaceDN w:val="0"/>
        <w:adjustRightInd w:val="0"/>
        <w:ind w:left="1440"/>
        <w:rPr>
          <w:rFonts w:ascii="Arial" w:hAnsi="Arial" w:cs="Arial"/>
          <w:color w:val="000000"/>
        </w:rPr>
      </w:pPr>
    </w:p>
    <w:p w:rsidR="00B63927" w:rsidRDefault="00B63927" w:rsidP="00B63927">
      <w:pPr>
        <w:numPr>
          <w:ilvl w:val="1"/>
          <w:numId w:val="17"/>
        </w:numPr>
        <w:autoSpaceDE w:val="0"/>
        <w:autoSpaceDN w:val="0"/>
        <w:adjustRightInd w:val="0"/>
        <w:rPr>
          <w:rFonts w:ascii="Arial" w:hAnsi="Arial" w:cs="Arial"/>
          <w:color w:val="000000"/>
        </w:rPr>
      </w:pPr>
      <w:r>
        <w:rPr>
          <w:rFonts w:ascii="Arial" w:hAnsi="Arial" w:cs="Arial"/>
          <w:color w:val="000000"/>
        </w:rPr>
        <w:t>Contractor proposed complete wiring investigation to determine quality and risks to old wiring and power cables.</w:t>
      </w:r>
    </w:p>
    <w:p w:rsidR="00B63927" w:rsidRDefault="00B63927" w:rsidP="00B63927">
      <w:pPr>
        <w:numPr>
          <w:ilvl w:val="1"/>
          <w:numId w:val="17"/>
        </w:numPr>
        <w:autoSpaceDE w:val="0"/>
        <w:autoSpaceDN w:val="0"/>
        <w:adjustRightInd w:val="0"/>
        <w:rPr>
          <w:rFonts w:ascii="Arial" w:hAnsi="Arial" w:cs="Arial"/>
          <w:color w:val="000000"/>
        </w:rPr>
      </w:pPr>
      <w:r>
        <w:rPr>
          <w:rFonts w:ascii="Arial" w:hAnsi="Arial" w:cs="Arial"/>
          <w:color w:val="000000"/>
        </w:rPr>
        <w:t>Utiliz</w:t>
      </w:r>
      <w:r w:rsidR="00EE1E6C">
        <w:rPr>
          <w:rFonts w:ascii="Arial" w:hAnsi="Arial" w:cs="Arial"/>
          <w:color w:val="000000"/>
        </w:rPr>
        <w:t>ed</w:t>
      </w:r>
      <w:r>
        <w:rPr>
          <w:rFonts w:ascii="Arial" w:hAnsi="Arial" w:cs="Arial"/>
          <w:color w:val="000000"/>
        </w:rPr>
        <w:t xml:space="preserve"> old unused conduit for new wiring to cut down risk of pulling new wiring against older wiring. This reduced costs and schedule time during construction. </w:t>
      </w:r>
    </w:p>
    <w:p w:rsidR="00B63927" w:rsidRDefault="00B63927" w:rsidP="00B63927">
      <w:pPr>
        <w:numPr>
          <w:ilvl w:val="1"/>
          <w:numId w:val="17"/>
        </w:numPr>
        <w:autoSpaceDE w:val="0"/>
        <w:autoSpaceDN w:val="0"/>
        <w:adjustRightInd w:val="0"/>
        <w:rPr>
          <w:rFonts w:ascii="Arial" w:hAnsi="Arial" w:cs="Arial"/>
          <w:color w:val="000000"/>
        </w:rPr>
      </w:pPr>
      <w:r>
        <w:rPr>
          <w:rFonts w:ascii="Arial" w:hAnsi="Arial" w:cs="Arial"/>
          <w:color w:val="000000"/>
        </w:rPr>
        <w:t>Introduced new programmable logic controls to replace outdated and irreplaceable mechanical relays.</w:t>
      </w:r>
    </w:p>
    <w:p w:rsidR="00B63927" w:rsidRDefault="00EE1E6C" w:rsidP="00B63927">
      <w:pPr>
        <w:numPr>
          <w:ilvl w:val="1"/>
          <w:numId w:val="17"/>
        </w:numPr>
        <w:autoSpaceDE w:val="0"/>
        <w:autoSpaceDN w:val="0"/>
        <w:adjustRightInd w:val="0"/>
        <w:rPr>
          <w:rFonts w:ascii="Arial" w:hAnsi="Arial" w:cs="Arial"/>
          <w:color w:val="000000"/>
        </w:rPr>
      </w:pPr>
      <w:r>
        <w:rPr>
          <w:rFonts w:ascii="Arial" w:hAnsi="Arial" w:cs="Arial"/>
          <w:color w:val="000000"/>
        </w:rPr>
        <w:t>Conducted RFI Task Group meetings during construction to resolve issues and find solutions.</w:t>
      </w:r>
    </w:p>
    <w:p w:rsidR="00EE1E6C" w:rsidRDefault="00EE1E6C" w:rsidP="00B63927">
      <w:pPr>
        <w:numPr>
          <w:ilvl w:val="1"/>
          <w:numId w:val="17"/>
        </w:numPr>
        <w:autoSpaceDE w:val="0"/>
        <w:autoSpaceDN w:val="0"/>
        <w:adjustRightInd w:val="0"/>
        <w:rPr>
          <w:rFonts w:ascii="Arial" w:hAnsi="Arial" w:cs="Arial"/>
          <w:color w:val="000000"/>
        </w:rPr>
      </w:pPr>
      <w:r>
        <w:rPr>
          <w:rFonts w:ascii="Arial" w:hAnsi="Arial" w:cs="Arial"/>
          <w:color w:val="000000"/>
        </w:rPr>
        <w:t>Created a schedule that enabled more opportunities for cabinet downtimes to speed up the installation of the construction project.</w:t>
      </w:r>
    </w:p>
    <w:p w:rsidR="00EC696D" w:rsidRPr="00B63927" w:rsidRDefault="00EC696D" w:rsidP="00B63927">
      <w:pPr>
        <w:pStyle w:val="ListParagraph"/>
        <w:autoSpaceDE w:val="0"/>
        <w:autoSpaceDN w:val="0"/>
        <w:adjustRightInd w:val="0"/>
        <w:ind w:left="1080"/>
        <w:rPr>
          <w:rFonts w:ascii="Arial" w:hAnsi="Arial" w:cs="Arial"/>
          <w:color w:val="000000"/>
        </w:rPr>
      </w:pPr>
    </w:p>
    <w:p w:rsidR="00623190" w:rsidRDefault="00623190" w:rsidP="00EC696D">
      <w:pPr>
        <w:autoSpaceDE w:val="0"/>
        <w:autoSpaceDN w:val="0"/>
        <w:adjustRightInd w:val="0"/>
        <w:ind w:left="1440"/>
        <w:rPr>
          <w:rFonts w:ascii="Arial" w:hAnsi="Arial" w:cs="Arial"/>
          <w:color w:val="000000"/>
        </w:rPr>
      </w:pPr>
      <w:r w:rsidRPr="00253A65">
        <w:rPr>
          <w:rFonts w:ascii="Arial" w:hAnsi="Arial" w:cs="Arial"/>
          <w:color w:val="000000"/>
        </w:rPr>
        <w:t>The project team successfully completed this project goal.</w:t>
      </w:r>
    </w:p>
    <w:p w:rsidR="001C5C40" w:rsidRDefault="001C5C40" w:rsidP="00EC696D">
      <w:pPr>
        <w:autoSpaceDE w:val="0"/>
        <w:autoSpaceDN w:val="0"/>
        <w:adjustRightInd w:val="0"/>
        <w:ind w:left="1440"/>
        <w:rPr>
          <w:rFonts w:ascii="Arial" w:hAnsi="Arial" w:cs="Arial"/>
          <w:color w:val="000000"/>
        </w:rPr>
      </w:pPr>
    </w:p>
    <w:p w:rsidR="00623190" w:rsidRPr="00EC696D" w:rsidRDefault="00623190" w:rsidP="00EC696D">
      <w:pPr>
        <w:numPr>
          <w:ilvl w:val="0"/>
          <w:numId w:val="16"/>
        </w:numPr>
        <w:autoSpaceDE w:val="0"/>
        <w:autoSpaceDN w:val="0"/>
        <w:adjustRightInd w:val="0"/>
        <w:spacing w:after="47"/>
        <w:ind w:left="1080"/>
        <w:rPr>
          <w:rFonts w:ascii="Arial" w:hAnsi="Arial" w:cs="Arial"/>
          <w:color w:val="000000"/>
          <w:u w:val="single"/>
        </w:rPr>
      </w:pPr>
      <w:r w:rsidRPr="00EC696D">
        <w:rPr>
          <w:rFonts w:ascii="Arial" w:hAnsi="Arial" w:cs="Arial"/>
          <w:color w:val="000000"/>
          <w:u w:val="single"/>
        </w:rPr>
        <w:t xml:space="preserve">Accelerate Delivery of the Design and Construction Schedules. </w:t>
      </w:r>
    </w:p>
    <w:p w:rsidR="00623190" w:rsidRDefault="009B2F3C" w:rsidP="00EC696D">
      <w:pPr>
        <w:numPr>
          <w:ilvl w:val="0"/>
          <w:numId w:val="17"/>
        </w:numPr>
        <w:autoSpaceDE w:val="0"/>
        <w:autoSpaceDN w:val="0"/>
        <w:adjustRightInd w:val="0"/>
        <w:ind w:left="1440"/>
        <w:rPr>
          <w:rFonts w:ascii="Arial" w:hAnsi="Arial" w:cs="Arial"/>
          <w:color w:val="000000"/>
        </w:rPr>
      </w:pPr>
      <w:r w:rsidRPr="00253A65">
        <w:rPr>
          <w:rFonts w:ascii="Arial" w:hAnsi="Arial" w:cs="Arial"/>
          <w:color w:val="000000"/>
        </w:rPr>
        <w:t xml:space="preserve">The original project design schedule was </w:t>
      </w:r>
      <w:r w:rsidR="002E597C">
        <w:rPr>
          <w:rFonts w:ascii="Arial" w:hAnsi="Arial" w:cs="Arial"/>
          <w:color w:val="000000"/>
        </w:rPr>
        <w:t>twelve</w:t>
      </w:r>
      <w:r w:rsidRPr="00253A65">
        <w:rPr>
          <w:rFonts w:ascii="Arial" w:hAnsi="Arial" w:cs="Arial"/>
          <w:color w:val="000000"/>
        </w:rPr>
        <w:t xml:space="preserve"> months. The project team completed the design in </w:t>
      </w:r>
      <w:r w:rsidR="002E597C">
        <w:rPr>
          <w:rFonts w:ascii="Arial" w:hAnsi="Arial" w:cs="Arial"/>
          <w:color w:val="000000"/>
        </w:rPr>
        <w:t>nine</w:t>
      </w:r>
      <w:r w:rsidRPr="00253A65">
        <w:rPr>
          <w:rFonts w:ascii="Arial" w:hAnsi="Arial" w:cs="Arial"/>
          <w:color w:val="000000"/>
        </w:rPr>
        <w:t xml:space="preserve"> months finishing the preconstruction three months ahead of schedule. The original project construction schedule was </w:t>
      </w:r>
      <w:r w:rsidR="002E597C">
        <w:rPr>
          <w:rFonts w:ascii="Arial" w:hAnsi="Arial" w:cs="Arial"/>
          <w:color w:val="000000"/>
        </w:rPr>
        <w:t>ten</w:t>
      </w:r>
      <w:r w:rsidRPr="00253A65">
        <w:rPr>
          <w:rFonts w:ascii="Arial" w:hAnsi="Arial" w:cs="Arial"/>
          <w:color w:val="000000"/>
        </w:rPr>
        <w:t xml:space="preserve"> months with long lead time procurement and construction through a design-bid build delivery. The construction team finished the project in </w:t>
      </w:r>
      <w:r w:rsidR="002E597C">
        <w:rPr>
          <w:rFonts w:ascii="Arial" w:hAnsi="Arial" w:cs="Arial"/>
          <w:color w:val="000000"/>
        </w:rPr>
        <w:t>five</w:t>
      </w:r>
      <w:r w:rsidRPr="00253A65">
        <w:rPr>
          <w:rFonts w:ascii="Arial" w:hAnsi="Arial" w:cs="Arial"/>
          <w:color w:val="000000"/>
        </w:rPr>
        <w:t xml:space="preserve"> months finishing the construction </w:t>
      </w:r>
      <w:r w:rsidR="002E597C">
        <w:rPr>
          <w:rFonts w:ascii="Arial" w:hAnsi="Arial" w:cs="Arial"/>
          <w:color w:val="000000"/>
        </w:rPr>
        <w:t>five</w:t>
      </w:r>
      <w:r w:rsidRPr="00253A65">
        <w:rPr>
          <w:rFonts w:ascii="Arial" w:hAnsi="Arial" w:cs="Arial"/>
          <w:color w:val="000000"/>
        </w:rPr>
        <w:t xml:space="preserve"> months ahead of schedule utilizing the long lead time procurement process before construction began. </w:t>
      </w:r>
      <w:r w:rsidR="00623190" w:rsidRPr="00253A65">
        <w:rPr>
          <w:rFonts w:ascii="Arial" w:hAnsi="Arial" w:cs="Arial"/>
          <w:color w:val="000000"/>
        </w:rPr>
        <w:t>The project team successfully completed this project goal.</w:t>
      </w:r>
    </w:p>
    <w:p w:rsidR="00EC696D" w:rsidRPr="00253A65" w:rsidRDefault="00EC696D" w:rsidP="00EC696D">
      <w:pPr>
        <w:autoSpaceDE w:val="0"/>
        <w:autoSpaceDN w:val="0"/>
        <w:adjustRightInd w:val="0"/>
        <w:ind w:left="1440"/>
        <w:rPr>
          <w:rFonts w:ascii="Arial" w:hAnsi="Arial" w:cs="Arial"/>
          <w:color w:val="000000"/>
        </w:rPr>
      </w:pPr>
    </w:p>
    <w:p w:rsidR="00623190" w:rsidRPr="00EC696D" w:rsidRDefault="00623190" w:rsidP="00EC696D">
      <w:pPr>
        <w:numPr>
          <w:ilvl w:val="0"/>
          <w:numId w:val="16"/>
        </w:numPr>
        <w:autoSpaceDE w:val="0"/>
        <w:autoSpaceDN w:val="0"/>
        <w:adjustRightInd w:val="0"/>
        <w:spacing w:after="47"/>
        <w:ind w:left="1080"/>
        <w:rPr>
          <w:rFonts w:ascii="Arial" w:hAnsi="Arial" w:cs="Arial"/>
          <w:color w:val="000000"/>
          <w:u w:val="single"/>
        </w:rPr>
      </w:pPr>
      <w:r w:rsidRPr="00EC696D">
        <w:rPr>
          <w:rFonts w:ascii="Arial" w:hAnsi="Arial" w:cs="Arial"/>
          <w:color w:val="000000"/>
          <w:u w:val="single"/>
        </w:rPr>
        <w:t xml:space="preserve">Zero Change Orders on </w:t>
      </w:r>
      <w:r w:rsidR="00B267ED">
        <w:rPr>
          <w:rFonts w:ascii="Arial" w:hAnsi="Arial" w:cs="Arial"/>
          <w:color w:val="000000"/>
          <w:u w:val="single"/>
        </w:rPr>
        <w:t>CMGC</w:t>
      </w:r>
      <w:r w:rsidRPr="00EC696D">
        <w:rPr>
          <w:rFonts w:ascii="Arial" w:hAnsi="Arial" w:cs="Arial"/>
          <w:color w:val="000000"/>
          <w:u w:val="single"/>
        </w:rPr>
        <w:t xml:space="preserve"> Project. </w:t>
      </w:r>
    </w:p>
    <w:p w:rsidR="00EC696D" w:rsidRDefault="00736185" w:rsidP="00EC696D">
      <w:pPr>
        <w:numPr>
          <w:ilvl w:val="0"/>
          <w:numId w:val="17"/>
        </w:numPr>
        <w:autoSpaceDE w:val="0"/>
        <w:autoSpaceDN w:val="0"/>
        <w:adjustRightInd w:val="0"/>
        <w:ind w:left="1440"/>
        <w:rPr>
          <w:rFonts w:ascii="Arial" w:hAnsi="Arial" w:cs="Arial"/>
          <w:color w:val="000000"/>
        </w:rPr>
      </w:pPr>
      <w:r w:rsidRPr="00253A65">
        <w:rPr>
          <w:rFonts w:ascii="Arial" w:hAnsi="Arial" w:cs="Arial"/>
          <w:color w:val="000000"/>
        </w:rPr>
        <w:t>No changes orders were issued or exe</w:t>
      </w:r>
      <w:r w:rsidR="00EC696D">
        <w:rPr>
          <w:rFonts w:ascii="Arial" w:hAnsi="Arial" w:cs="Arial"/>
          <w:color w:val="000000"/>
        </w:rPr>
        <w:t>cuted on the 2400V MCC Replacement project.</w:t>
      </w:r>
      <w:r w:rsidR="00EC696D" w:rsidRPr="00EC696D">
        <w:rPr>
          <w:rFonts w:ascii="Arial" w:hAnsi="Arial" w:cs="Arial"/>
          <w:color w:val="000000"/>
        </w:rPr>
        <w:t xml:space="preserve"> </w:t>
      </w:r>
      <w:r w:rsidR="00EC696D" w:rsidRPr="00253A65">
        <w:rPr>
          <w:rFonts w:ascii="Arial" w:hAnsi="Arial" w:cs="Arial"/>
          <w:color w:val="000000"/>
        </w:rPr>
        <w:t>The project team successfully completed this project goal.</w:t>
      </w:r>
    </w:p>
    <w:p w:rsidR="00736185" w:rsidRDefault="00736185" w:rsidP="00EC696D">
      <w:pPr>
        <w:autoSpaceDE w:val="0"/>
        <w:autoSpaceDN w:val="0"/>
        <w:adjustRightInd w:val="0"/>
        <w:spacing w:after="47"/>
        <w:ind w:left="1800"/>
        <w:rPr>
          <w:rFonts w:ascii="Arial" w:hAnsi="Arial" w:cs="Arial"/>
          <w:color w:val="000000"/>
        </w:rPr>
      </w:pPr>
    </w:p>
    <w:p w:rsidR="00623190" w:rsidRPr="00EC696D" w:rsidRDefault="00623190" w:rsidP="00EC696D">
      <w:pPr>
        <w:numPr>
          <w:ilvl w:val="0"/>
          <w:numId w:val="16"/>
        </w:numPr>
        <w:autoSpaceDE w:val="0"/>
        <w:autoSpaceDN w:val="0"/>
        <w:adjustRightInd w:val="0"/>
        <w:ind w:left="1080"/>
        <w:rPr>
          <w:rFonts w:ascii="Arial" w:hAnsi="Arial" w:cs="Arial"/>
          <w:color w:val="000000"/>
          <w:u w:val="single"/>
        </w:rPr>
      </w:pPr>
      <w:r w:rsidRPr="00EC696D">
        <w:rPr>
          <w:rFonts w:ascii="Arial" w:hAnsi="Arial" w:cs="Arial"/>
          <w:color w:val="000000"/>
          <w:u w:val="single"/>
        </w:rPr>
        <w:t xml:space="preserve">To successful deploy the </w:t>
      </w:r>
      <w:r w:rsidR="00B267ED">
        <w:rPr>
          <w:rFonts w:ascii="Arial" w:hAnsi="Arial" w:cs="Arial"/>
          <w:color w:val="000000"/>
          <w:u w:val="single"/>
        </w:rPr>
        <w:t>CMGC</w:t>
      </w:r>
      <w:r w:rsidRPr="00EC696D">
        <w:rPr>
          <w:rFonts w:ascii="Arial" w:hAnsi="Arial" w:cs="Arial"/>
          <w:color w:val="000000"/>
          <w:u w:val="single"/>
        </w:rPr>
        <w:t xml:space="preserve"> method on a CDOT project. </w:t>
      </w:r>
    </w:p>
    <w:p w:rsidR="00623190" w:rsidRPr="00253A65" w:rsidRDefault="00623190" w:rsidP="00EC696D">
      <w:pPr>
        <w:numPr>
          <w:ilvl w:val="0"/>
          <w:numId w:val="17"/>
        </w:numPr>
        <w:autoSpaceDE w:val="0"/>
        <w:autoSpaceDN w:val="0"/>
        <w:adjustRightInd w:val="0"/>
        <w:ind w:left="1440"/>
        <w:rPr>
          <w:rFonts w:ascii="Arial" w:hAnsi="Arial" w:cs="Arial"/>
          <w:color w:val="000000"/>
        </w:rPr>
      </w:pPr>
      <w:r w:rsidRPr="00253A65">
        <w:rPr>
          <w:rFonts w:ascii="Arial" w:hAnsi="Arial" w:cs="Arial"/>
          <w:color w:val="000000"/>
        </w:rPr>
        <w:lastRenderedPageBreak/>
        <w:t>The project team successfully deployed the CMGC/method on the 2400V MCC replacement project. The project team successfully completed this project goal.</w:t>
      </w:r>
    </w:p>
    <w:p w:rsidR="00797E8D" w:rsidRDefault="00797E8D" w:rsidP="000203FA">
      <w:pPr>
        <w:rPr>
          <w:rFonts w:ascii="Arial" w:hAnsi="Arial" w:cs="Arial"/>
          <w:color w:val="000000"/>
        </w:rPr>
      </w:pPr>
    </w:p>
    <w:sectPr w:rsidR="00797E8D" w:rsidSect="00332A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19" w:rsidRDefault="009B1E19" w:rsidP="00C31504">
      <w:r>
        <w:separator/>
      </w:r>
    </w:p>
  </w:endnote>
  <w:endnote w:type="continuationSeparator" w:id="0">
    <w:p w:rsidR="009B1E19" w:rsidRDefault="009B1E19" w:rsidP="00C3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95595"/>
      <w:docPartObj>
        <w:docPartGallery w:val="Page Numbers (Bottom of Page)"/>
        <w:docPartUnique/>
      </w:docPartObj>
    </w:sdtPr>
    <w:sdtEndPr>
      <w:rPr>
        <w:noProof/>
      </w:rPr>
    </w:sdtEndPr>
    <w:sdtContent>
      <w:p w:rsidR="00EE1E6C" w:rsidRDefault="00EE1E6C">
        <w:pPr>
          <w:pStyle w:val="Footer"/>
          <w:jc w:val="center"/>
        </w:pPr>
        <w:r>
          <w:fldChar w:fldCharType="begin"/>
        </w:r>
        <w:r>
          <w:instrText xml:space="preserve"> PAGE   \* MERGEFORMAT </w:instrText>
        </w:r>
        <w:r>
          <w:fldChar w:fldCharType="separate"/>
        </w:r>
        <w:r w:rsidR="00FC6758">
          <w:rPr>
            <w:noProof/>
          </w:rPr>
          <w:t>1</w:t>
        </w:r>
        <w:r>
          <w:rPr>
            <w:noProof/>
          </w:rPr>
          <w:fldChar w:fldCharType="end"/>
        </w:r>
      </w:p>
    </w:sdtContent>
  </w:sdt>
  <w:p w:rsidR="00EE1E6C" w:rsidRDefault="00EE1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19" w:rsidRDefault="009B1E19" w:rsidP="00C31504">
      <w:r>
        <w:separator/>
      </w:r>
    </w:p>
  </w:footnote>
  <w:footnote w:type="continuationSeparator" w:id="0">
    <w:p w:rsidR="009B1E19" w:rsidRDefault="009B1E19" w:rsidP="00C31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C1BCA6"/>
    <w:multiLevelType w:val="hybridMultilevel"/>
    <w:tmpl w:val="4746C2D8"/>
    <w:lvl w:ilvl="0" w:tplc="FFFFFFFF">
      <w:start w:val="1"/>
      <w:numFmt w:val="decimal"/>
      <w:lvlText w:val="%1."/>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A6733E"/>
    <w:multiLevelType w:val="hybridMultilevel"/>
    <w:tmpl w:val="C50A8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E0986"/>
    <w:multiLevelType w:val="hybridMultilevel"/>
    <w:tmpl w:val="2936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63734"/>
    <w:multiLevelType w:val="multilevel"/>
    <w:tmpl w:val="FB8E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75665E"/>
    <w:multiLevelType w:val="hybridMultilevel"/>
    <w:tmpl w:val="D1067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820BC0"/>
    <w:multiLevelType w:val="hybridMultilevel"/>
    <w:tmpl w:val="88D837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10D90"/>
    <w:multiLevelType w:val="hybridMultilevel"/>
    <w:tmpl w:val="64F6B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2D72FB"/>
    <w:multiLevelType w:val="hybridMultilevel"/>
    <w:tmpl w:val="B24C8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A561FB"/>
    <w:multiLevelType w:val="hybridMultilevel"/>
    <w:tmpl w:val="4B4AA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F743C6"/>
    <w:multiLevelType w:val="hybridMultilevel"/>
    <w:tmpl w:val="AB58F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66322"/>
    <w:multiLevelType w:val="hybridMultilevel"/>
    <w:tmpl w:val="98B27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2C9FE"/>
    <w:multiLevelType w:val="hybridMultilevel"/>
    <w:tmpl w:val="86B8D46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7503132"/>
    <w:multiLevelType w:val="hybridMultilevel"/>
    <w:tmpl w:val="EEF8285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42CD633F"/>
    <w:multiLevelType w:val="hybridMultilevel"/>
    <w:tmpl w:val="26BA2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F85DE7"/>
    <w:multiLevelType w:val="hybridMultilevel"/>
    <w:tmpl w:val="16726C8A"/>
    <w:lvl w:ilvl="0" w:tplc="8AC8A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AE2BF8"/>
    <w:multiLevelType w:val="hybridMultilevel"/>
    <w:tmpl w:val="F6FA8AD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nsid w:val="531B6EBB"/>
    <w:multiLevelType w:val="hybridMultilevel"/>
    <w:tmpl w:val="783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876F9"/>
    <w:multiLevelType w:val="multilevel"/>
    <w:tmpl w:val="E1A0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14252F"/>
    <w:multiLevelType w:val="hybridMultilevel"/>
    <w:tmpl w:val="846EF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312E08"/>
    <w:multiLevelType w:val="hybridMultilevel"/>
    <w:tmpl w:val="7DF486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B7DEC"/>
    <w:multiLevelType w:val="hybridMultilevel"/>
    <w:tmpl w:val="16726C8A"/>
    <w:lvl w:ilvl="0" w:tplc="8AC8A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E35FC5"/>
    <w:multiLevelType w:val="hybridMultilevel"/>
    <w:tmpl w:val="9D24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21"/>
  </w:num>
  <w:num w:numId="4">
    <w:abstractNumId w:val="10"/>
  </w:num>
  <w:num w:numId="5">
    <w:abstractNumId w:val="3"/>
  </w:num>
  <w:num w:numId="6">
    <w:abstractNumId w:val="17"/>
  </w:num>
  <w:num w:numId="7">
    <w:abstractNumId w:val="16"/>
  </w:num>
  <w:num w:numId="8">
    <w:abstractNumId w:val="2"/>
  </w:num>
  <w:num w:numId="9">
    <w:abstractNumId w:val="1"/>
  </w:num>
  <w:num w:numId="10">
    <w:abstractNumId w:val="18"/>
  </w:num>
  <w:num w:numId="11">
    <w:abstractNumId w:val="13"/>
  </w:num>
  <w:num w:numId="12">
    <w:abstractNumId w:val="6"/>
  </w:num>
  <w:num w:numId="13">
    <w:abstractNumId w:val="4"/>
  </w:num>
  <w:num w:numId="14">
    <w:abstractNumId w:val="0"/>
  </w:num>
  <w:num w:numId="15">
    <w:abstractNumId w:val="11"/>
  </w:num>
  <w:num w:numId="16">
    <w:abstractNumId w:val="19"/>
  </w:num>
  <w:num w:numId="17">
    <w:abstractNumId w:val="5"/>
  </w:num>
  <w:num w:numId="18">
    <w:abstractNumId w:val="8"/>
  </w:num>
  <w:num w:numId="19">
    <w:abstractNumId w:val="14"/>
  </w:num>
  <w:num w:numId="20">
    <w:abstractNumId w:val="20"/>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33"/>
    <w:rsid w:val="000203FA"/>
    <w:rsid w:val="0004244D"/>
    <w:rsid w:val="000456B9"/>
    <w:rsid w:val="000825C0"/>
    <w:rsid w:val="000C4E60"/>
    <w:rsid w:val="000D1EB4"/>
    <w:rsid w:val="000E3DAA"/>
    <w:rsid w:val="001144ED"/>
    <w:rsid w:val="00122040"/>
    <w:rsid w:val="00124FC5"/>
    <w:rsid w:val="0013580B"/>
    <w:rsid w:val="00141004"/>
    <w:rsid w:val="001A22F2"/>
    <w:rsid w:val="001C5C40"/>
    <w:rsid w:val="001F11DC"/>
    <w:rsid w:val="001F27A1"/>
    <w:rsid w:val="001F7A74"/>
    <w:rsid w:val="0021280B"/>
    <w:rsid w:val="00227462"/>
    <w:rsid w:val="00242D33"/>
    <w:rsid w:val="00253A65"/>
    <w:rsid w:val="00286873"/>
    <w:rsid w:val="00286949"/>
    <w:rsid w:val="002942E9"/>
    <w:rsid w:val="002A4517"/>
    <w:rsid w:val="002E597C"/>
    <w:rsid w:val="002F1AAB"/>
    <w:rsid w:val="00307F7E"/>
    <w:rsid w:val="00332A07"/>
    <w:rsid w:val="00337D21"/>
    <w:rsid w:val="00364ACB"/>
    <w:rsid w:val="00370506"/>
    <w:rsid w:val="003D3CC9"/>
    <w:rsid w:val="003F413E"/>
    <w:rsid w:val="00406047"/>
    <w:rsid w:val="00431452"/>
    <w:rsid w:val="00433696"/>
    <w:rsid w:val="00437CAC"/>
    <w:rsid w:val="004760DE"/>
    <w:rsid w:val="00505E29"/>
    <w:rsid w:val="00525AB5"/>
    <w:rsid w:val="005503D8"/>
    <w:rsid w:val="0056296D"/>
    <w:rsid w:val="00565765"/>
    <w:rsid w:val="005B6282"/>
    <w:rsid w:val="005C6660"/>
    <w:rsid w:val="005D357E"/>
    <w:rsid w:val="00610365"/>
    <w:rsid w:val="00623190"/>
    <w:rsid w:val="00643F73"/>
    <w:rsid w:val="00650E35"/>
    <w:rsid w:val="00667C75"/>
    <w:rsid w:val="0068400E"/>
    <w:rsid w:val="006914CB"/>
    <w:rsid w:val="006A30B9"/>
    <w:rsid w:val="006A70B6"/>
    <w:rsid w:val="006C3B18"/>
    <w:rsid w:val="006C70B0"/>
    <w:rsid w:val="006D10AD"/>
    <w:rsid w:val="006D25F5"/>
    <w:rsid w:val="006E63C2"/>
    <w:rsid w:val="006E6785"/>
    <w:rsid w:val="00736185"/>
    <w:rsid w:val="007559D3"/>
    <w:rsid w:val="00763690"/>
    <w:rsid w:val="00766671"/>
    <w:rsid w:val="00797E8D"/>
    <w:rsid w:val="007A17E6"/>
    <w:rsid w:val="007F709C"/>
    <w:rsid w:val="007F7D91"/>
    <w:rsid w:val="00816B72"/>
    <w:rsid w:val="00833FAF"/>
    <w:rsid w:val="008369E4"/>
    <w:rsid w:val="00966AF2"/>
    <w:rsid w:val="009B1E19"/>
    <w:rsid w:val="009B2F3C"/>
    <w:rsid w:val="009C52EB"/>
    <w:rsid w:val="009F1FD6"/>
    <w:rsid w:val="00A43BC1"/>
    <w:rsid w:val="00A46CC2"/>
    <w:rsid w:val="00A51AFC"/>
    <w:rsid w:val="00A5493A"/>
    <w:rsid w:val="00A55276"/>
    <w:rsid w:val="00A8693C"/>
    <w:rsid w:val="00A9110E"/>
    <w:rsid w:val="00AB61AD"/>
    <w:rsid w:val="00AD2D93"/>
    <w:rsid w:val="00AE75FB"/>
    <w:rsid w:val="00AF7EC4"/>
    <w:rsid w:val="00B01CCB"/>
    <w:rsid w:val="00B13BDF"/>
    <w:rsid w:val="00B2248C"/>
    <w:rsid w:val="00B267ED"/>
    <w:rsid w:val="00B52284"/>
    <w:rsid w:val="00B535AD"/>
    <w:rsid w:val="00B55148"/>
    <w:rsid w:val="00B63927"/>
    <w:rsid w:val="00B74D5A"/>
    <w:rsid w:val="00B8137B"/>
    <w:rsid w:val="00BD3248"/>
    <w:rsid w:val="00BE3619"/>
    <w:rsid w:val="00BF110B"/>
    <w:rsid w:val="00C31504"/>
    <w:rsid w:val="00C432FD"/>
    <w:rsid w:val="00C56DAF"/>
    <w:rsid w:val="00C65F98"/>
    <w:rsid w:val="00C7711F"/>
    <w:rsid w:val="00D41665"/>
    <w:rsid w:val="00D6796F"/>
    <w:rsid w:val="00D73602"/>
    <w:rsid w:val="00E20A23"/>
    <w:rsid w:val="00E62C11"/>
    <w:rsid w:val="00E63370"/>
    <w:rsid w:val="00E6667F"/>
    <w:rsid w:val="00E92976"/>
    <w:rsid w:val="00EC696D"/>
    <w:rsid w:val="00EE1E6C"/>
    <w:rsid w:val="00EE223C"/>
    <w:rsid w:val="00F3396C"/>
    <w:rsid w:val="00F42E0E"/>
    <w:rsid w:val="00F61B1C"/>
    <w:rsid w:val="00F67E96"/>
    <w:rsid w:val="00FA1E75"/>
    <w:rsid w:val="00FC6758"/>
    <w:rsid w:val="00FD7102"/>
    <w:rsid w:val="00FE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2D33"/>
    <w:pPr>
      <w:spacing w:before="159" w:after="159"/>
      <w:outlineLvl w:val="1"/>
    </w:pPr>
    <w:rPr>
      <w:rFonts w:ascii="Times New Roman" w:eastAsia="Times New Roman" w:hAnsi="Times New Roman" w:cs="Times New Roman"/>
      <w:b/>
      <w:bCs/>
      <w:color w:val="000099"/>
      <w:sz w:val="23"/>
      <w:szCs w:val="23"/>
    </w:rPr>
  </w:style>
  <w:style w:type="paragraph" w:styleId="Heading3">
    <w:name w:val="heading 3"/>
    <w:basedOn w:val="Normal"/>
    <w:next w:val="Normal"/>
    <w:link w:val="Heading3Char"/>
    <w:uiPriority w:val="9"/>
    <w:unhideWhenUsed/>
    <w:qFormat/>
    <w:rsid w:val="00242D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D33"/>
    <w:rPr>
      <w:rFonts w:ascii="Times New Roman" w:eastAsia="Times New Roman" w:hAnsi="Times New Roman" w:cs="Times New Roman"/>
      <w:b/>
      <w:bCs/>
      <w:color w:val="000099"/>
      <w:sz w:val="23"/>
      <w:szCs w:val="23"/>
    </w:rPr>
  </w:style>
  <w:style w:type="paragraph" w:styleId="NormalWeb">
    <w:name w:val="Normal (Web)"/>
    <w:basedOn w:val="Normal"/>
    <w:uiPriority w:val="99"/>
    <w:semiHidden/>
    <w:unhideWhenUsed/>
    <w:rsid w:val="00242D33"/>
    <w:pPr>
      <w:spacing w:before="159" w:after="159"/>
    </w:pPr>
    <w:rPr>
      <w:rFonts w:ascii="Times New Roman" w:eastAsia="Times New Roman" w:hAnsi="Times New Roman" w:cs="Times New Roman"/>
      <w:color w:val="000000"/>
      <w:sz w:val="17"/>
      <w:szCs w:val="17"/>
    </w:rPr>
  </w:style>
  <w:style w:type="character" w:customStyle="1" w:styleId="Heading3Char">
    <w:name w:val="Heading 3 Char"/>
    <w:basedOn w:val="DefaultParagraphFont"/>
    <w:link w:val="Heading3"/>
    <w:uiPriority w:val="9"/>
    <w:rsid w:val="00242D33"/>
    <w:rPr>
      <w:rFonts w:asciiTheme="majorHAnsi" w:eastAsiaTheme="majorEastAsia" w:hAnsiTheme="majorHAnsi" w:cstheme="majorBidi"/>
      <w:b/>
      <w:bCs/>
      <w:color w:val="4F81BD" w:themeColor="accent1"/>
    </w:rPr>
  </w:style>
  <w:style w:type="paragraph" w:customStyle="1" w:styleId="Default">
    <w:name w:val="Default"/>
    <w:rsid w:val="00242D3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20A23"/>
    <w:pPr>
      <w:ind w:left="720"/>
      <w:contextualSpacing/>
    </w:pPr>
  </w:style>
  <w:style w:type="character" w:styleId="Emphasis">
    <w:name w:val="Emphasis"/>
    <w:basedOn w:val="DefaultParagraphFont"/>
    <w:uiPriority w:val="20"/>
    <w:qFormat/>
    <w:rsid w:val="00C7711F"/>
    <w:rPr>
      <w:b/>
      <w:bCs/>
      <w:i w:val="0"/>
      <w:iCs w:val="0"/>
    </w:rPr>
  </w:style>
  <w:style w:type="paragraph" w:styleId="BalloonText">
    <w:name w:val="Balloon Text"/>
    <w:basedOn w:val="Normal"/>
    <w:link w:val="BalloonTextChar"/>
    <w:uiPriority w:val="99"/>
    <w:semiHidden/>
    <w:unhideWhenUsed/>
    <w:rsid w:val="00286949"/>
    <w:rPr>
      <w:rFonts w:ascii="Tahoma" w:hAnsi="Tahoma" w:cs="Tahoma"/>
      <w:sz w:val="16"/>
      <w:szCs w:val="16"/>
    </w:rPr>
  </w:style>
  <w:style w:type="character" w:customStyle="1" w:styleId="BalloonTextChar">
    <w:name w:val="Balloon Text Char"/>
    <w:basedOn w:val="DefaultParagraphFont"/>
    <w:link w:val="BalloonText"/>
    <w:uiPriority w:val="99"/>
    <w:semiHidden/>
    <w:rsid w:val="00286949"/>
    <w:rPr>
      <w:rFonts w:ascii="Tahoma" w:hAnsi="Tahoma" w:cs="Tahoma"/>
      <w:sz w:val="16"/>
      <w:szCs w:val="16"/>
    </w:rPr>
  </w:style>
  <w:style w:type="character" w:styleId="CommentReference">
    <w:name w:val="annotation reference"/>
    <w:basedOn w:val="DefaultParagraphFont"/>
    <w:uiPriority w:val="99"/>
    <w:semiHidden/>
    <w:unhideWhenUsed/>
    <w:rsid w:val="00BD3248"/>
    <w:rPr>
      <w:sz w:val="16"/>
      <w:szCs w:val="16"/>
    </w:rPr>
  </w:style>
  <w:style w:type="paragraph" w:styleId="CommentText">
    <w:name w:val="annotation text"/>
    <w:basedOn w:val="Normal"/>
    <w:link w:val="CommentTextChar"/>
    <w:uiPriority w:val="99"/>
    <w:semiHidden/>
    <w:unhideWhenUsed/>
    <w:rsid w:val="00BD3248"/>
    <w:rPr>
      <w:sz w:val="20"/>
      <w:szCs w:val="20"/>
    </w:rPr>
  </w:style>
  <w:style w:type="character" w:customStyle="1" w:styleId="CommentTextChar">
    <w:name w:val="Comment Text Char"/>
    <w:basedOn w:val="DefaultParagraphFont"/>
    <w:link w:val="CommentText"/>
    <w:uiPriority w:val="99"/>
    <w:semiHidden/>
    <w:rsid w:val="00BD3248"/>
    <w:rPr>
      <w:sz w:val="20"/>
      <w:szCs w:val="20"/>
    </w:rPr>
  </w:style>
  <w:style w:type="paragraph" w:styleId="CommentSubject">
    <w:name w:val="annotation subject"/>
    <w:basedOn w:val="CommentText"/>
    <w:next w:val="CommentText"/>
    <w:link w:val="CommentSubjectChar"/>
    <w:uiPriority w:val="99"/>
    <w:semiHidden/>
    <w:unhideWhenUsed/>
    <w:rsid w:val="00BD3248"/>
    <w:rPr>
      <w:b/>
      <w:bCs/>
    </w:rPr>
  </w:style>
  <w:style w:type="character" w:customStyle="1" w:styleId="CommentSubjectChar">
    <w:name w:val="Comment Subject Char"/>
    <w:basedOn w:val="CommentTextChar"/>
    <w:link w:val="CommentSubject"/>
    <w:uiPriority w:val="99"/>
    <w:semiHidden/>
    <w:rsid w:val="00BD3248"/>
    <w:rPr>
      <w:b/>
      <w:bCs/>
      <w:sz w:val="20"/>
      <w:szCs w:val="20"/>
    </w:rPr>
  </w:style>
  <w:style w:type="paragraph" w:styleId="Header">
    <w:name w:val="header"/>
    <w:basedOn w:val="Normal"/>
    <w:link w:val="HeaderChar"/>
    <w:uiPriority w:val="99"/>
    <w:unhideWhenUsed/>
    <w:rsid w:val="00C31504"/>
    <w:pPr>
      <w:tabs>
        <w:tab w:val="center" w:pos="4680"/>
        <w:tab w:val="right" w:pos="9360"/>
      </w:tabs>
    </w:pPr>
  </w:style>
  <w:style w:type="character" w:customStyle="1" w:styleId="HeaderChar">
    <w:name w:val="Header Char"/>
    <w:basedOn w:val="DefaultParagraphFont"/>
    <w:link w:val="Header"/>
    <w:uiPriority w:val="99"/>
    <w:rsid w:val="00C31504"/>
  </w:style>
  <w:style w:type="paragraph" w:styleId="Footer">
    <w:name w:val="footer"/>
    <w:basedOn w:val="Normal"/>
    <w:link w:val="FooterChar"/>
    <w:uiPriority w:val="99"/>
    <w:unhideWhenUsed/>
    <w:rsid w:val="00C31504"/>
    <w:pPr>
      <w:tabs>
        <w:tab w:val="center" w:pos="4680"/>
        <w:tab w:val="right" w:pos="9360"/>
      </w:tabs>
    </w:pPr>
  </w:style>
  <w:style w:type="character" w:customStyle="1" w:styleId="FooterChar">
    <w:name w:val="Footer Char"/>
    <w:basedOn w:val="DefaultParagraphFont"/>
    <w:link w:val="Footer"/>
    <w:uiPriority w:val="99"/>
    <w:rsid w:val="00C31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2D33"/>
    <w:pPr>
      <w:spacing w:before="159" w:after="159"/>
      <w:outlineLvl w:val="1"/>
    </w:pPr>
    <w:rPr>
      <w:rFonts w:ascii="Times New Roman" w:eastAsia="Times New Roman" w:hAnsi="Times New Roman" w:cs="Times New Roman"/>
      <w:b/>
      <w:bCs/>
      <w:color w:val="000099"/>
      <w:sz w:val="23"/>
      <w:szCs w:val="23"/>
    </w:rPr>
  </w:style>
  <w:style w:type="paragraph" w:styleId="Heading3">
    <w:name w:val="heading 3"/>
    <w:basedOn w:val="Normal"/>
    <w:next w:val="Normal"/>
    <w:link w:val="Heading3Char"/>
    <w:uiPriority w:val="9"/>
    <w:unhideWhenUsed/>
    <w:qFormat/>
    <w:rsid w:val="00242D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D33"/>
    <w:rPr>
      <w:rFonts w:ascii="Times New Roman" w:eastAsia="Times New Roman" w:hAnsi="Times New Roman" w:cs="Times New Roman"/>
      <w:b/>
      <w:bCs/>
      <w:color w:val="000099"/>
      <w:sz w:val="23"/>
      <w:szCs w:val="23"/>
    </w:rPr>
  </w:style>
  <w:style w:type="paragraph" w:styleId="NormalWeb">
    <w:name w:val="Normal (Web)"/>
    <w:basedOn w:val="Normal"/>
    <w:uiPriority w:val="99"/>
    <w:semiHidden/>
    <w:unhideWhenUsed/>
    <w:rsid w:val="00242D33"/>
    <w:pPr>
      <w:spacing w:before="159" w:after="159"/>
    </w:pPr>
    <w:rPr>
      <w:rFonts w:ascii="Times New Roman" w:eastAsia="Times New Roman" w:hAnsi="Times New Roman" w:cs="Times New Roman"/>
      <w:color w:val="000000"/>
      <w:sz w:val="17"/>
      <w:szCs w:val="17"/>
    </w:rPr>
  </w:style>
  <w:style w:type="character" w:customStyle="1" w:styleId="Heading3Char">
    <w:name w:val="Heading 3 Char"/>
    <w:basedOn w:val="DefaultParagraphFont"/>
    <w:link w:val="Heading3"/>
    <w:uiPriority w:val="9"/>
    <w:rsid w:val="00242D33"/>
    <w:rPr>
      <w:rFonts w:asciiTheme="majorHAnsi" w:eastAsiaTheme="majorEastAsia" w:hAnsiTheme="majorHAnsi" w:cstheme="majorBidi"/>
      <w:b/>
      <w:bCs/>
      <w:color w:val="4F81BD" w:themeColor="accent1"/>
    </w:rPr>
  </w:style>
  <w:style w:type="paragraph" w:customStyle="1" w:styleId="Default">
    <w:name w:val="Default"/>
    <w:rsid w:val="00242D3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20A23"/>
    <w:pPr>
      <w:ind w:left="720"/>
      <w:contextualSpacing/>
    </w:pPr>
  </w:style>
  <w:style w:type="character" w:styleId="Emphasis">
    <w:name w:val="Emphasis"/>
    <w:basedOn w:val="DefaultParagraphFont"/>
    <w:uiPriority w:val="20"/>
    <w:qFormat/>
    <w:rsid w:val="00C7711F"/>
    <w:rPr>
      <w:b/>
      <w:bCs/>
      <w:i w:val="0"/>
      <w:iCs w:val="0"/>
    </w:rPr>
  </w:style>
  <w:style w:type="paragraph" w:styleId="BalloonText">
    <w:name w:val="Balloon Text"/>
    <w:basedOn w:val="Normal"/>
    <w:link w:val="BalloonTextChar"/>
    <w:uiPriority w:val="99"/>
    <w:semiHidden/>
    <w:unhideWhenUsed/>
    <w:rsid w:val="00286949"/>
    <w:rPr>
      <w:rFonts w:ascii="Tahoma" w:hAnsi="Tahoma" w:cs="Tahoma"/>
      <w:sz w:val="16"/>
      <w:szCs w:val="16"/>
    </w:rPr>
  </w:style>
  <w:style w:type="character" w:customStyle="1" w:styleId="BalloonTextChar">
    <w:name w:val="Balloon Text Char"/>
    <w:basedOn w:val="DefaultParagraphFont"/>
    <w:link w:val="BalloonText"/>
    <w:uiPriority w:val="99"/>
    <w:semiHidden/>
    <w:rsid w:val="00286949"/>
    <w:rPr>
      <w:rFonts w:ascii="Tahoma" w:hAnsi="Tahoma" w:cs="Tahoma"/>
      <w:sz w:val="16"/>
      <w:szCs w:val="16"/>
    </w:rPr>
  </w:style>
  <w:style w:type="character" w:styleId="CommentReference">
    <w:name w:val="annotation reference"/>
    <w:basedOn w:val="DefaultParagraphFont"/>
    <w:uiPriority w:val="99"/>
    <w:semiHidden/>
    <w:unhideWhenUsed/>
    <w:rsid w:val="00BD3248"/>
    <w:rPr>
      <w:sz w:val="16"/>
      <w:szCs w:val="16"/>
    </w:rPr>
  </w:style>
  <w:style w:type="paragraph" w:styleId="CommentText">
    <w:name w:val="annotation text"/>
    <w:basedOn w:val="Normal"/>
    <w:link w:val="CommentTextChar"/>
    <w:uiPriority w:val="99"/>
    <w:semiHidden/>
    <w:unhideWhenUsed/>
    <w:rsid w:val="00BD3248"/>
    <w:rPr>
      <w:sz w:val="20"/>
      <w:szCs w:val="20"/>
    </w:rPr>
  </w:style>
  <w:style w:type="character" w:customStyle="1" w:styleId="CommentTextChar">
    <w:name w:val="Comment Text Char"/>
    <w:basedOn w:val="DefaultParagraphFont"/>
    <w:link w:val="CommentText"/>
    <w:uiPriority w:val="99"/>
    <w:semiHidden/>
    <w:rsid w:val="00BD3248"/>
    <w:rPr>
      <w:sz w:val="20"/>
      <w:szCs w:val="20"/>
    </w:rPr>
  </w:style>
  <w:style w:type="paragraph" w:styleId="CommentSubject">
    <w:name w:val="annotation subject"/>
    <w:basedOn w:val="CommentText"/>
    <w:next w:val="CommentText"/>
    <w:link w:val="CommentSubjectChar"/>
    <w:uiPriority w:val="99"/>
    <w:semiHidden/>
    <w:unhideWhenUsed/>
    <w:rsid w:val="00BD3248"/>
    <w:rPr>
      <w:b/>
      <w:bCs/>
    </w:rPr>
  </w:style>
  <w:style w:type="character" w:customStyle="1" w:styleId="CommentSubjectChar">
    <w:name w:val="Comment Subject Char"/>
    <w:basedOn w:val="CommentTextChar"/>
    <w:link w:val="CommentSubject"/>
    <w:uiPriority w:val="99"/>
    <w:semiHidden/>
    <w:rsid w:val="00BD3248"/>
    <w:rPr>
      <w:b/>
      <w:bCs/>
      <w:sz w:val="20"/>
      <w:szCs w:val="20"/>
    </w:rPr>
  </w:style>
  <w:style w:type="paragraph" w:styleId="Header">
    <w:name w:val="header"/>
    <w:basedOn w:val="Normal"/>
    <w:link w:val="HeaderChar"/>
    <w:uiPriority w:val="99"/>
    <w:unhideWhenUsed/>
    <w:rsid w:val="00C31504"/>
    <w:pPr>
      <w:tabs>
        <w:tab w:val="center" w:pos="4680"/>
        <w:tab w:val="right" w:pos="9360"/>
      </w:tabs>
    </w:pPr>
  </w:style>
  <w:style w:type="character" w:customStyle="1" w:styleId="HeaderChar">
    <w:name w:val="Header Char"/>
    <w:basedOn w:val="DefaultParagraphFont"/>
    <w:link w:val="Header"/>
    <w:uiPriority w:val="99"/>
    <w:rsid w:val="00C31504"/>
  </w:style>
  <w:style w:type="paragraph" w:styleId="Footer">
    <w:name w:val="footer"/>
    <w:basedOn w:val="Normal"/>
    <w:link w:val="FooterChar"/>
    <w:uiPriority w:val="99"/>
    <w:unhideWhenUsed/>
    <w:rsid w:val="00C31504"/>
    <w:pPr>
      <w:tabs>
        <w:tab w:val="center" w:pos="4680"/>
        <w:tab w:val="right" w:pos="9360"/>
      </w:tabs>
    </w:pPr>
  </w:style>
  <w:style w:type="character" w:customStyle="1" w:styleId="FooterChar">
    <w:name w:val="Footer Char"/>
    <w:basedOn w:val="DefaultParagraphFont"/>
    <w:link w:val="Footer"/>
    <w:uiPriority w:val="99"/>
    <w:rsid w:val="00C3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53772">
      <w:bodyDiv w:val="1"/>
      <w:marLeft w:val="0"/>
      <w:marRight w:val="0"/>
      <w:marTop w:val="0"/>
      <w:marBottom w:val="0"/>
      <w:divBdr>
        <w:top w:val="none" w:sz="0" w:space="0" w:color="auto"/>
        <w:left w:val="none" w:sz="0" w:space="0" w:color="auto"/>
        <w:bottom w:val="none" w:sz="0" w:space="0" w:color="auto"/>
        <w:right w:val="none" w:sz="0" w:space="0" w:color="auto"/>
      </w:divBdr>
    </w:div>
    <w:div w:id="1203518724">
      <w:bodyDiv w:val="1"/>
      <w:marLeft w:val="0"/>
      <w:marRight w:val="0"/>
      <w:marTop w:val="0"/>
      <w:marBottom w:val="0"/>
      <w:divBdr>
        <w:top w:val="none" w:sz="0" w:space="0" w:color="auto"/>
        <w:left w:val="none" w:sz="0" w:space="0" w:color="auto"/>
        <w:bottom w:val="none" w:sz="0" w:space="0" w:color="auto"/>
        <w:right w:val="none" w:sz="0" w:space="0" w:color="auto"/>
      </w:divBdr>
      <w:divsChild>
        <w:div w:id="2119714787">
          <w:marLeft w:val="0"/>
          <w:marRight w:val="0"/>
          <w:marTop w:val="0"/>
          <w:marBottom w:val="0"/>
          <w:divBdr>
            <w:top w:val="none" w:sz="0" w:space="0" w:color="auto"/>
            <w:left w:val="none" w:sz="0" w:space="0" w:color="auto"/>
            <w:bottom w:val="none" w:sz="0" w:space="0" w:color="auto"/>
            <w:right w:val="none" w:sz="0" w:space="0" w:color="auto"/>
          </w:divBdr>
        </w:div>
        <w:div w:id="1528718940">
          <w:marLeft w:val="0"/>
          <w:marRight w:val="0"/>
          <w:marTop w:val="0"/>
          <w:marBottom w:val="0"/>
          <w:divBdr>
            <w:top w:val="none" w:sz="0" w:space="0" w:color="auto"/>
            <w:left w:val="none" w:sz="0" w:space="0" w:color="auto"/>
            <w:bottom w:val="none" w:sz="0" w:space="0" w:color="auto"/>
            <w:right w:val="none" w:sz="0" w:space="0" w:color="auto"/>
          </w:divBdr>
        </w:div>
        <w:div w:id="2064324003">
          <w:marLeft w:val="0"/>
          <w:marRight w:val="0"/>
          <w:marTop w:val="0"/>
          <w:marBottom w:val="0"/>
          <w:divBdr>
            <w:top w:val="none" w:sz="0" w:space="0" w:color="auto"/>
            <w:left w:val="none" w:sz="0" w:space="0" w:color="auto"/>
            <w:bottom w:val="none" w:sz="0" w:space="0" w:color="auto"/>
            <w:right w:val="none" w:sz="0" w:space="0" w:color="auto"/>
          </w:divBdr>
        </w:div>
        <w:div w:id="266274699">
          <w:marLeft w:val="0"/>
          <w:marRight w:val="0"/>
          <w:marTop w:val="0"/>
          <w:marBottom w:val="0"/>
          <w:divBdr>
            <w:top w:val="none" w:sz="0" w:space="0" w:color="auto"/>
            <w:left w:val="none" w:sz="0" w:space="0" w:color="auto"/>
            <w:bottom w:val="none" w:sz="0" w:space="0" w:color="auto"/>
            <w:right w:val="none" w:sz="0" w:space="0" w:color="auto"/>
          </w:divBdr>
        </w:div>
        <w:div w:id="1835147188">
          <w:marLeft w:val="0"/>
          <w:marRight w:val="0"/>
          <w:marTop w:val="0"/>
          <w:marBottom w:val="0"/>
          <w:divBdr>
            <w:top w:val="none" w:sz="0" w:space="0" w:color="auto"/>
            <w:left w:val="none" w:sz="0" w:space="0" w:color="auto"/>
            <w:bottom w:val="none" w:sz="0" w:space="0" w:color="auto"/>
            <w:right w:val="none" w:sz="0" w:space="0" w:color="auto"/>
          </w:divBdr>
        </w:div>
        <w:div w:id="994257078">
          <w:marLeft w:val="0"/>
          <w:marRight w:val="0"/>
          <w:marTop w:val="0"/>
          <w:marBottom w:val="0"/>
          <w:divBdr>
            <w:top w:val="none" w:sz="0" w:space="0" w:color="auto"/>
            <w:left w:val="none" w:sz="0" w:space="0" w:color="auto"/>
            <w:bottom w:val="none" w:sz="0" w:space="0" w:color="auto"/>
            <w:right w:val="none" w:sz="0" w:space="0" w:color="auto"/>
          </w:divBdr>
        </w:div>
        <w:div w:id="146121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B5DF-22D1-43ED-A8D7-4EF33676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acimovicb</dc:creator>
  <cp:lastModifiedBy>Louis Avgeris</cp:lastModifiedBy>
  <cp:revision>2</cp:revision>
  <cp:lastPrinted>2010-12-01T18:36:00Z</cp:lastPrinted>
  <dcterms:created xsi:type="dcterms:W3CDTF">2013-09-26T17:54:00Z</dcterms:created>
  <dcterms:modified xsi:type="dcterms:W3CDTF">2013-09-26T17:54:00Z</dcterms:modified>
</cp:coreProperties>
</file>