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71" w:rsidRDefault="00985C71" w:rsidP="00E523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Force Account</w:t>
      </w:r>
    </w:p>
    <w:p w:rsidR="009A56C6" w:rsidRDefault="00985C71" w:rsidP="00E523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</w:t>
      </w:r>
      <w:r w:rsidR="00E523E2" w:rsidRPr="00E523E2">
        <w:rPr>
          <w:rFonts w:ascii="Arial" w:hAnsi="Arial" w:cs="Arial"/>
          <w:b/>
          <w:sz w:val="32"/>
          <w:szCs w:val="32"/>
        </w:rPr>
        <w:t>wner Controlled Insurance Program (OCIP) Incentives</w:t>
      </w:r>
    </w:p>
    <w:p w:rsidR="00785F0D" w:rsidRDefault="007D49BE" w:rsidP="00E523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Example</w:t>
      </w:r>
    </w:p>
    <w:p w:rsidR="005A5E7A" w:rsidRDefault="005A5E7A" w:rsidP="00E523E2">
      <w:pPr>
        <w:rPr>
          <w:rFonts w:ascii="Arial" w:hAnsi="Arial" w:cs="Arial"/>
          <w:b/>
          <w:sz w:val="28"/>
          <w:szCs w:val="28"/>
        </w:rPr>
      </w:pPr>
      <w:r w:rsidRPr="005A5E7A">
        <w:rPr>
          <w:rFonts w:ascii="Arial" w:hAnsi="Arial" w:cs="Arial"/>
          <w:b/>
          <w:sz w:val="28"/>
          <w:szCs w:val="28"/>
        </w:rPr>
        <w:t>Overview</w:t>
      </w:r>
      <w:r w:rsidR="00E7185E">
        <w:rPr>
          <w:rFonts w:ascii="Arial" w:hAnsi="Arial" w:cs="Arial"/>
          <w:b/>
          <w:sz w:val="28"/>
          <w:szCs w:val="28"/>
        </w:rPr>
        <w:t>/Intent</w:t>
      </w:r>
    </w:p>
    <w:p w:rsidR="008934F7" w:rsidRDefault="005A5E7A" w:rsidP="00E523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intent of the OCIP incentive is two-fold.  One is to maximize the scope of </w:t>
      </w:r>
      <w:r w:rsidR="008B28B5">
        <w:rPr>
          <w:rFonts w:ascii="Arial" w:hAnsi="Arial" w:cs="Arial"/>
        </w:rPr>
        <w:t xml:space="preserve">construction </w:t>
      </w:r>
      <w:r>
        <w:rPr>
          <w:rFonts w:ascii="Arial" w:hAnsi="Arial" w:cs="Arial"/>
        </w:rPr>
        <w:t xml:space="preserve">project improvements by </w:t>
      </w:r>
      <w:r w:rsidR="008B28B5">
        <w:rPr>
          <w:rFonts w:ascii="Arial" w:hAnsi="Arial" w:cs="Arial"/>
        </w:rPr>
        <w:t>providing incentives that can compensate the contractor for</w:t>
      </w:r>
      <w:r>
        <w:rPr>
          <w:rFonts w:ascii="Arial" w:hAnsi="Arial" w:cs="Arial"/>
        </w:rPr>
        <w:t xml:space="preserve"> </w:t>
      </w:r>
      <w:r w:rsidR="008B28B5">
        <w:rPr>
          <w:rFonts w:ascii="Arial" w:hAnsi="Arial" w:cs="Arial"/>
        </w:rPr>
        <w:t xml:space="preserve">hidden or duplicative business costs associated with insurance.  The other is to </w:t>
      </w:r>
      <w:r w:rsidR="00151DAE">
        <w:rPr>
          <w:rFonts w:ascii="Arial" w:hAnsi="Arial" w:cs="Arial"/>
        </w:rPr>
        <w:t>reward</w:t>
      </w:r>
      <w:r w:rsidR="008B28B5">
        <w:rPr>
          <w:rFonts w:ascii="Arial" w:hAnsi="Arial" w:cs="Arial"/>
        </w:rPr>
        <w:t xml:space="preserve"> contractor</w:t>
      </w:r>
      <w:r w:rsidR="00151DAE">
        <w:rPr>
          <w:rFonts w:ascii="Arial" w:hAnsi="Arial" w:cs="Arial"/>
        </w:rPr>
        <w:t>s</w:t>
      </w:r>
      <w:r w:rsidR="008B28B5">
        <w:rPr>
          <w:rFonts w:ascii="Arial" w:hAnsi="Arial" w:cs="Arial"/>
        </w:rPr>
        <w:t xml:space="preserve"> for </w:t>
      </w:r>
      <w:r w:rsidR="00151DAE">
        <w:rPr>
          <w:rFonts w:ascii="Arial" w:hAnsi="Arial" w:cs="Arial"/>
        </w:rPr>
        <w:t>better than</w:t>
      </w:r>
      <w:r w:rsidR="008B28B5">
        <w:rPr>
          <w:rFonts w:ascii="Arial" w:hAnsi="Arial" w:cs="Arial"/>
        </w:rPr>
        <w:t xml:space="preserve"> industry standard safety record and </w:t>
      </w:r>
      <w:r w:rsidR="00151DAE">
        <w:rPr>
          <w:rFonts w:ascii="Arial" w:hAnsi="Arial" w:cs="Arial"/>
        </w:rPr>
        <w:t>performance</w:t>
      </w:r>
      <w:r w:rsidR="008B28B5">
        <w:rPr>
          <w:rFonts w:ascii="Arial" w:hAnsi="Arial" w:cs="Arial"/>
        </w:rPr>
        <w:t>.</w:t>
      </w:r>
      <w:r w:rsidR="00EA7B0D">
        <w:rPr>
          <w:rFonts w:ascii="Arial" w:hAnsi="Arial" w:cs="Arial"/>
        </w:rPr>
        <w:t xml:space="preserve">  A total of </w:t>
      </w:r>
      <w:r w:rsidR="006661D3">
        <w:rPr>
          <w:rFonts w:ascii="Arial" w:hAnsi="Arial" w:cs="Arial"/>
        </w:rPr>
        <w:t>$</w:t>
      </w:r>
      <w:proofErr w:type="spellStart"/>
      <w:r w:rsidR="007D49BE">
        <w:rPr>
          <w:rFonts w:ascii="Arial" w:hAnsi="Arial" w:cs="Arial"/>
        </w:rPr>
        <w:t>x</w:t>
      </w:r>
      <w:proofErr w:type="gramStart"/>
      <w:r w:rsidR="007D49BE">
        <w:rPr>
          <w:rFonts w:ascii="Arial" w:hAnsi="Arial" w:cs="Arial"/>
        </w:rPr>
        <w:t>,xxx</w:t>
      </w:r>
      <w:proofErr w:type="spellEnd"/>
      <w:proofErr w:type="gramEnd"/>
      <w:r w:rsidR="006661D3">
        <w:rPr>
          <w:rFonts w:ascii="Arial" w:hAnsi="Arial" w:cs="Arial"/>
        </w:rPr>
        <w:t xml:space="preserve"> </w:t>
      </w:r>
      <w:r w:rsidR="00EA7B0D">
        <w:rPr>
          <w:rFonts w:ascii="Arial" w:hAnsi="Arial" w:cs="Arial"/>
        </w:rPr>
        <w:t>is available for this project</w:t>
      </w:r>
      <w:r w:rsidR="008934F7">
        <w:rPr>
          <w:rFonts w:ascii="Arial" w:hAnsi="Arial" w:cs="Arial"/>
        </w:rPr>
        <w:t xml:space="preserve"> in three different categories as follows:</w:t>
      </w:r>
    </w:p>
    <w:p w:rsidR="008934F7" w:rsidRDefault="008934F7" w:rsidP="008934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25%.  </w:t>
      </w:r>
      <w:r w:rsidRPr="008934F7">
        <w:rPr>
          <w:rFonts w:ascii="Arial" w:hAnsi="Arial" w:cs="Arial"/>
        </w:rPr>
        <w:t>Responsiveness</w:t>
      </w:r>
      <w:r w:rsidR="00E718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accuracy of rates in the OCIP worksheets and</w:t>
      </w:r>
      <w:r w:rsidR="00785F0D">
        <w:rPr>
          <w:rFonts w:ascii="Arial" w:hAnsi="Arial" w:cs="Arial"/>
        </w:rPr>
        <w:t xml:space="preserve"> additional</w:t>
      </w:r>
      <w:r>
        <w:rPr>
          <w:rFonts w:ascii="Arial" w:hAnsi="Arial" w:cs="Arial"/>
        </w:rPr>
        <w:t xml:space="preserve"> </w:t>
      </w:r>
      <w:r w:rsidR="00151DAE">
        <w:rPr>
          <w:rFonts w:ascii="Arial" w:hAnsi="Arial" w:cs="Arial"/>
        </w:rPr>
        <w:t>productive</w:t>
      </w:r>
      <w:r>
        <w:rPr>
          <w:rFonts w:ascii="Arial" w:hAnsi="Arial" w:cs="Arial"/>
        </w:rPr>
        <w:t xml:space="preserve"> effort </w:t>
      </w:r>
      <w:r w:rsidR="00985C71">
        <w:rPr>
          <w:rFonts w:ascii="Arial" w:hAnsi="Arial" w:cs="Arial"/>
        </w:rPr>
        <w:t xml:space="preserve">during the cost modeling phase. </w:t>
      </w:r>
    </w:p>
    <w:p w:rsidR="00E7185E" w:rsidRDefault="008934F7" w:rsidP="008934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25%</w:t>
      </w:r>
      <w:r w:rsidR="006661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8934F7">
        <w:rPr>
          <w:rFonts w:ascii="Arial" w:hAnsi="Arial" w:cs="Arial"/>
        </w:rPr>
        <w:t>Enrollment</w:t>
      </w:r>
      <w:r w:rsidR="00E7185E">
        <w:rPr>
          <w:rFonts w:ascii="Arial" w:hAnsi="Arial" w:cs="Arial"/>
        </w:rPr>
        <w:t xml:space="preserve"> and Reporting and Accuracy</w:t>
      </w:r>
      <w:r w:rsidRPr="008934F7">
        <w:rPr>
          <w:rFonts w:ascii="Arial" w:hAnsi="Arial" w:cs="Arial"/>
        </w:rPr>
        <w:t xml:space="preserve"> </w:t>
      </w:r>
    </w:p>
    <w:p w:rsidR="005A5E7A" w:rsidRDefault="006661D3" w:rsidP="008934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50%</w:t>
      </w:r>
      <w:r w:rsidR="00E7185E">
        <w:rPr>
          <w:rFonts w:ascii="Arial" w:hAnsi="Arial" w:cs="Arial"/>
        </w:rPr>
        <w:t>.  Safety Compliance, Loss Statistics and Loss Experience compared to Loss E</w:t>
      </w:r>
      <w:r w:rsidR="001340CE">
        <w:rPr>
          <w:rFonts w:ascii="Arial" w:hAnsi="Arial" w:cs="Arial"/>
        </w:rPr>
        <w:t>xpectations</w:t>
      </w:r>
    </w:p>
    <w:p w:rsidR="002C317C" w:rsidRPr="00003E27" w:rsidRDefault="002C317C" w:rsidP="002C317C">
      <w:pPr>
        <w:rPr>
          <w:rFonts w:ascii="Arial" w:hAnsi="Arial" w:cs="Arial"/>
        </w:rPr>
      </w:pPr>
      <w:r w:rsidRPr="00003E27">
        <w:rPr>
          <w:rFonts w:ascii="Arial" w:hAnsi="Arial" w:cs="Arial"/>
        </w:rPr>
        <w:t xml:space="preserve">No incentive will be paid to the Contractor if CDOT does not elect to </w:t>
      </w:r>
      <w:r w:rsidR="00881445" w:rsidRPr="00003E27">
        <w:rPr>
          <w:rFonts w:ascii="Arial" w:hAnsi="Arial" w:cs="Arial"/>
        </w:rPr>
        <w:t>insure both Worker’s Compensation and General Liability in an OCIP.</w:t>
      </w:r>
    </w:p>
    <w:p w:rsidR="008B28B5" w:rsidRDefault="008B28B5" w:rsidP="00E523E2">
      <w:pPr>
        <w:rPr>
          <w:rFonts w:ascii="Arial" w:hAnsi="Arial" w:cs="Arial"/>
        </w:rPr>
      </w:pPr>
    </w:p>
    <w:p w:rsidR="008B28B5" w:rsidRPr="008B28B5" w:rsidRDefault="00011799" w:rsidP="00E523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Description</w:t>
      </w:r>
    </w:p>
    <w:p w:rsidR="008B28B5" w:rsidRPr="00E7185E" w:rsidRDefault="00E7185E" w:rsidP="00E523E2">
      <w:pPr>
        <w:rPr>
          <w:rFonts w:ascii="Arial" w:hAnsi="Arial" w:cs="Arial"/>
          <w:b/>
        </w:rPr>
      </w:pPr>
      <w:r w:rsidRPr="00E7185E">
        <w:rPr>
          <w:rFonts w:ascii="Arial" w:hAnsi="Arial" w:cs="Arial"/>
          <w:b/>
        </w:rPr>
        <w:t xml:space="preserve">Responsiveness, accuracy of rates in the OCIP worksheets and </w:t>
      </w:r>
      <w:r w:rsidR="00151DAE">
        <w:rPr>
          <w:rFonts w:ascii="Arial" w:hAnsi="Arial" w:cs="Arial"/>
          <w:b/>
        </w:rPr>
        <w:t>productive</w:t>
      </w:r>
      <w:r w:rsidRPr="00E7185E">
        <w:rPr>
          <w:rFonts w:ascii="Arial" w:hAnsi="Arial" w:cs="Arial"/>
          <w:b/>
        </w:rPr>
        <w:t xml:space="preserve"> effort </w:t>
      </w:r>
      <w:r w:rsidR="00985C71">
        <w:rPr>
          <w:rFonts w:ascii="Arial" w:hAnsi="Arial" w:cs="Arial"/>
          <w:b/>
        </w:rPr>
        <w:t>in the cost modeling that is outside the scope of the original CM/GC contract</w:t>
      </w:r>
      <w:r w:rsidR="00104C95">
        <w:rPr>
          <w:rFonts w:ascii="Arial" w:hAnsi="Arial" w:cs="Arial"/>
          <w:b/>
        </w:rPr>
        <w:t>.  25%</w:t>
      </w:r>
      <w:r w:rsidR="00785F0D">
        <w:rPr>
          <w:rFonts w:ascii="Arial" w:hAnsi="Arial" w:cs="Arial"/>
          <w:b/>
        </w:rPr>
        <w:t xml:space="preserve"> ($</w:t>
      </w:r>
      <w:proofErr w:type="spellStart"/>
      <w:r w:rsidR="007D49BE">
        <w:rPr>
          <w:rFonts w:ascii="Arial" w:hAnsi="Arial" w:cs="Arial"/>
          <w:b/>
        </w:rPr>
        <w:t>y</w:t>
      </w:r>
      <w:proofErr w:type="gramStart"/>
      <w:r w:rsidR="007D49BE">
        <w:rPr>
          <w:rFonts w:ascii="Arial" w:hAnsi="Arial" w:cs="Arial"/>
          <w:b/>
        </w:rPr>
        <w:t>,yyy</w:t>
      </w:r>
      <w:proofErr w:type="spellEnd"/>
      <w:proofErr w:type="gramEnd"/>
      <w:r w:rsidR="00785F0D">
        <w:rPr>
          <w:rFonts w:ascii="Arial" w:hAnsi="Arial" w:cs="Arial"/>
          <w:b/>
        </w:rPr>
        <w:t>).</w:t>
      </w:r>
    </w:p>
    <w:p w:rsidR="00E7185E" w:rsidRDefault="0033610B" w:rsidP="00E7185E">
      <w:pPr>
        <w:rPr>
          <w:rFonts w:ascii="Arial" w:hAnsi="Arial" w:cs="Arial"/>
        </w:rPr>
      </w:pPr>
      <w:r>
        <w:rPr>
          <w:rFonts w:ascii="Arial" w:hAnsi="Arial" w:cs="Arial"/>
        </w:rPr>
        <w:t>Payment will be based on the following:</w:t>
      </w:r>
    </w:p>
    <w:p w:rsidR="007B6964" w:rsidRDefault="002C317C" w:rsidP="00E7185E">
      <w:pPr>
        <w:rPr>
          <w:rFonts w:ascii="Arial" w:hAnsi="Arial" w:cs="Arial"/>
        </w:rPr>
      </w:pPr>
      <w:r>
        <w:rPr>
          <w:rFonts w:ascii="Arial" w:hAnsi="Arial" w:cs="Arial"/>
        </w:rPr>
        <w:t>The Contractor is</w:t>
      </w:r>
      <w:r w:rsidR="00881445">
        <w:rPr>
          <w:rFonts w:ascii="Arial" w:hAnsi="Arial" w:cs="Arial"/>
        </w:rPr>
        <w:t xml:space="preserve"> determined to be</w:t>
      </w:r>
      <w:r>
        <w:rPr>
          <w:rFonts w:ascii="Arial" w:hAnsi="Arial" w:cs="Arial"/>
        </w:rPr>
        <w:t xml:space="preserve"> responsive by submitting OCIP worksheets with no hidden costs included or excluded in the rates.  The C</w:t>
      </w:r>
      <w:r w:rsidR="00FB39E5">
        <w:rPr>
          <w:rFonts w:ascii="Arial" w:hAnsi="Arial" w:cs="Arial"/>
        </w:rPr>
        <w:t>ontractor provides an accurate revised</w:t>
      </w:r>
      <w:r>
        <w:rPr>
          <w:rFonts w:ascii="Arial" w:hAnsi="Arial" w:cs="Arial"/>
        </w:rPr>
        <w:t xml:space="preserve"> cost loaded WBS with the appropriate insurance costs </w:t>
      </w:r>
      <w:r w:rsidR="00881445">
        <w:rPr>
          <w:rFonts w:ascii="Arial" w:hAnsi="Arial" w:cs="Arial"/>
        </w:rPr>
        <w:t xml:space="preserve">that were moved to the OCIP no longer in the WBS.  The Contractor facilitates the </w:t>
      </w:r>
      <w:r w:rsidR="00985C71">
        <w:rPr>
          <w:rFonts w:ascii="Arial" w:hAnsi="Arial" w:cs="Arial"/>
        </w:rPr>
        <w:t>GMP</w:t>
      </w:r>
      <w:r w:rsidR="00881445">
        <w:rPr>
          <w:rFonts w:ascii="Arial" w:hAnsi="Arial" w:cs="Arial"/>
        </w:rPr>
        <w:t xml:space="preserve"> phase by requiring all subcontractors to comply with the OCIP requiements.</w:t>
      </w:r>
      <w:r>
        <w:rPr>
          <w:rFonts w:ascii="Arial" w:hAnsi="Arial" w:cs="Arial"/>
        </w:rPr>
        <w:t xml:space="preserve"> </w:t>
      </w:r>
    </w:p>
    <w:p w:rsidR="006661D3" w:rsidRDefault="006661D3" w:rsidP="00E7185E">
      <w:pPr>
        <w:rPr>
          <w:rFonts w:ascii="Arial" w:hAnsi="Arial" w:cs="Arial"/>
        </w:rPr>
      </w:pPr>
    </w:p>
    <w:p w:rsidR="00E7185E" w:rsidRDefault="00E7185E" w:rsidP="00E718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Payment will be a lump-sum payment made </w:t>
      </w:r>
      <w:r w:rsidR="00985C71">
        <w:rPr>
          <w:rFonts w:ascii="Arial" w:hAnsi="Arial" w:cs="Arial"/>
        </w:rPr>
        <w:t>in an amendment to the design CM/GC</w:t>
      </w:r>
      <w:r w:rsidR="00785F0D">
        <w:rPr>
          <w:rFonts w:ascii="Arial" w:hAnsi="Arial" w:cs="Arial"/>
        </w:rPr>
        <w:t xml:space="preserve"> </w:t>
      </w:r>
      <w:r w:rsidR="00985C71">
        <w:rPr>
          <w:rFonts w:ascii="Arial" w:hAnsi="Arial" w:cs="Arial"/>
        </w:rPr>
        <w:t>contract</w:t>
      </w:r>
      <w:r>
        <w:rPr>
          <w:rFonts w:ascii="Arial" w:hAnsi="Arial" w:cs="Arial"/>
        </w:rPr>
        <w:t xml:space="preserve"> if CDOT determines on a pass fail basis, that the contractor</w:t>
      </w:r>
      <w:r w:rsidR="0004244C">
        <w:rPr>
          <w:rFonts w:ascii="Arial" w:hAnsi="Arial" w:cs="Arial"/>
        </w:rPr>
        <w:t xml:space="preserve"> </w:t>
      </w:r>
      <w:r w:rsidR="00785F0D">
        <w:rPr>
          <w:rFonts w:ascii="Arial" w:hAnsi="Arial" w:cs="Arial"/>
        </w:rPr>
        <w:t>met</w:t>
      </w:r>
      <w:r w:rsidR="0004244C">
        <w:rPr>
          <w:rFonts w:ascii="Arial" w:hAnsi="Arial" w:cs="Arial"/>
        </w:rPr>
        <w:t xml:space="preserve"> all the requirements of this item.</w:t>
      </w:r>
    </w:p>
    <w:p w:rsidR="0004244C" w:rsidRDefault="0004244C" w:rsidP="00E523E2">
      <w:pPr>
        <w:rPr>
          <w:rFonts w:ascii="Arial" w:hAnsi="Arial" w:cs="Arial"/>
          <w:b/>
        </w:rPr>
      </w:pPr>
    </w:p>
    <w:p w:rsidR="008934F7" w:rsidRDefault="00E7185E" w:rsidP="00E523E2">
      <w:pPr>
        <w:rPr>
          <w:rFonts w:ascii="Arial" w:hAnsi="Arial" w:cs="Arial"/>
          <w:b/>
        </w:rPr>
      </w:pPr>
      <w:proofErr w:type="gramStart"/>
      <w:r w:rsidRPr="00E7185E">
        <w:rPr>
          <w:rFonts w:ascii="Arial" w:hAnsi="Arial" w:cs="Arial"/>
          <w:b/>
        </w:rPr>
        <w:t>Enrollment and Reporting and Accuracy</w:t>
      </w:r>
      <w:r w:rsidR="00104C95">
        <w:rPr>
          <w:rFonts w:ascii="Arial" w:hAnsi="Arial" w:cs="Arial"/>
          <w:b/>
        </w:rPr>
        <w:t>.</w:t>
      </w:r>
      <w:proofErr w:type="gramEnd"/>
      <w:r w:rsidR="00104C95">
        <w:rPr>
          <w:rFonts w:ascii="Arial" w:hAnsi="Arial" w:cs="Arial"/>
          <w:b/>
        </w:rPr>
        <w:t xml:space="preserve">  25%</w:t>
      </w:r>
      <w:r w:rsidR="00785F0D">
        <w:rPr>
          <w:rFonts w:ascii="Arial" w:hAnsi="Arial" w:cs="Arial"/>
          <w:b/>
        </w:rPr>
        <w:t xml:space="preserve"> (</w:t>
      </w:r>
      <w:r w:rsidR="00985C71">
        <w:rPr>
          <w:rFonts w:ascii="Arial" w:hAnsi="Arial" w:cs="Arial"/>
          <w:b/>
        </w:rPr>
        <w:t>$</w:t>
      </w:r>
      <w:proofErr w:type="spellStart"/>
      <w:r w:rsidR="007D49BE">
        <w:rPr>
          <w:rFonts w:ascii="Arial" w:hAnsi="Arial" w:cs="Arial"/>
          <w:b/>
        </w:rPr>
        <w:t>y</w:t>
      </w:r>
      <w:proofErr w:type="gramStart"/>
      <w:r w:rsidR="007D49BE">
        <w:rPr>
          <w:rFonts w:ascii="Arial" w:hAnsi="Arial" w:cs="Arial"/>
          <w:b/>
        </w:rPr>
        <w:t>,yyy</w:t>
      </w:r>
      <w:proofErr w:type="spellEnd"/>
      <w:proofErr w:type="gramEnd"/>
      <w:r w:rsidR="00785F0D">
        <w:rPr>
          <w:rFonts w:ascii="Arial" w:hAnsi="Arial" w:cs="Arial"/>
          <w:b/>
        </w:rPr>
        <w:t>).</w:t>
      </w:r>
    </w:p>
    <w:p w:rsidR="00104C95" w:rsidRPr="00104C95" w:rsidRDefault="00104C95" w:rsidP="00104C9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Payment will be based on the following:</w:t>
      </w:r>
    </w:p>
    <w:p w:rsidR="00104C95" w:rsidRPr="00104C95" w:rsidRDefault="00104C95" w:rsidP="00104C9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04C95">
        <w:rPr>
          <w:rFonts w:ascii="Arial" w:hAnsi="Arial" w:cs="Arial"/>
        </w:rPr>
        <w:t xml:space="preserve">Enrollments – </w:t>
      </w:r>
      <w:r>
        <w:rPr>
          <w:rFonts w:ascii="Arial" w:hAnsi="Arial" w:cs="Arial"/>
        </w:rPr>
        <w:t>5</w:t>
      </w:r>
      <w:r w:rsidRPr="00104C95">
        <w:rPr>
          <w:rFonts w:ascii="Arial" w:hAnsi="Arial" w:cs="Arial"/>
        </w:rPr>
        <w:t xml:space="preserve">%– </w:t>
      </w:r>
      <w:r w:rsidR="007B6964">
        <w:rPr>
          <w:rFonts w:ascii="Arial" w:hAnsi="Arial" w:cs="Arial"/>
        </w:rPr>
        <w:t>Al</w:t>
      </w:r>
      <w:r w:rsidR="002C317C">
        <w:rPr>
          <w:rFonts w:ascii="Arial" w:hAnsi="Arial" w:cs="Arial"/>
        </w:rPr>
        <w:t xml:space="preserve">l </w:t>
      </w:r>
      <w:r w:rsidRPr="00104C95">
        <w:rPr>
          <w:rFonts w:ascii="Arial" w:hAnsi="Arial" w:cs="Arial"/>
        </w:rPr>
        <w:t>Subcontractors are enrolled prior to the start of work (exception for emergencies as determined by CDOT) – Documentation includes the Subcontractor Application, valid and complete certificate of insurance, and a completed Insurance Calculation Worksheet</w:t>
      </w:r>
      <w:r w:rsidR="00785F0D">
        <w:rPr>
          <w:rFonts w:ascii="Arial" w:hAnsi="Arial" w:cs="Arial"/>
        </w:rPr>
        <w:t xml:space="preserve"> (form OCIP-B)</w:t>
      </w:r>
      <w:r w:rsidRPr="00104C95">
        <w:rPr>
          <w:rFonts w:ascii="Arial" w:hAnsi="Arial" w:cs="Arial"/>
        </w:rPr>
        <w:t>.</w:t>
      </w:r>
    </w:p>
    <w:p w:rsidR="00104C95" w:rsidRPr="00104C95" w:rsidRDefault="00104C95" w:rsidP="00104C9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04C95">
        <w:rPr>
          <w:rFonts w:ascii="Arial" w:hAnsi="Arial" w:cs="Arial"/>
        </w:rPr>
        <w:t>Claims Reporting –</w:t>
      </w:r>
      <w:r>
        <w:rPr>
          <w:rFonts w:ascii="Arial" w:hAnsi="Arial" w:cs="Arial"/>
        </w:rPr>
        <w:t>5</w:t>
      </w:r>
      <w:r w:rsidRPr="00104C95">
        <w:rPr>
          <w:rFonts w:ascii="Arial" w:hAnsi="Arial" w:cs="Arial"/>
        </w:rPr>
        <w:t>%- Required within 24 hours after an incident or accident.  The incentive would be lost should there be more than 2 incidents or accidents are reported later than 48 hours afterwards unless injured worker effected this reporting by not coming forward.</w:t>
      </w:r>
    </w:p>
    <w:p w:rsidR="00104C95" w:rsidRPr="00104C95" w:rsidRDefault="00104C95" w:rsidP="00104C9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04C95">
        <w:rPr>
          <w:rFonts w:ascii="Arial" w:hAnsi="Arial" w:cs="Arial"/>
        </w:rPr>
        <w:t>Compliance with Claims Cost Control (Injury Counselor) -</w:t>
      </w:r>
      <w:r>
        <w:rPr>
          <w:rFonts w:ascii="Arial" w:hAnsi="Arial" w:cs="Arial"/>
        </w:rPr>
        <w:t>5</w:t>
      </w:r>
      <w:r w:rsidRPr="00104C95">
        <w:rPr>
          <w:rFonts w:ascii="Arial" w:hAnsi="Arial" w:cs="Arial"/>
        </w:rPr>
        <w:t xml:space="preserve">%- This includes providing modified duty in compliance with discussion with the Injury Counselor.  </w:t>
      </w:r>
    </w:p>
    <w:p w:rsidR="00104C95" w:rsidRDefault="00104C95" w:rsidP="00104C9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04C95">
        <w:rPr>
          <w:rFonts w:ascii="Arial" w:hAnsi="Arial" w:cs="Arial"/>
        </w:rPr>
        <w:t xml:space="preserve">Incident Reporting &amp; Analysis -10%- Providing to CDOT and </w:t>
      </w:r>
      <w:r>
        <w:rPr>
          <w:rFonts w:ascii="Arial" w:hAnsi="Arial" w:cs="Arial"/>
        </w:rPr>
        <w:t>CDOT’s Insurance Broker</w:t>
      </w:r>
      <w:r w:rsidRPr="00104C95">
        <w:rPr>
          <w:rFonts w:ascii="Arial" w:hAnsi="Arial" w:cs="Arial"/>
        </w:rPr>
        <w:t xml:space="preserve"> an incident report and analysis that demonstrates a review with the appropriate contractor and mitigation of future events.</w:t>
      </w:r>
      <w:r w:rsidR="007B6964">
        <w:rPr>
          <w:rFonts w:ascii="Arial" w:hAnsi="Arial" w:cs="Arial"/>
        </w:rPr>
        <w:t xml:space="preserve">  Zero un-reported incidents that </w:t>
      </w:r>
      <w:r w:rsidR="002C317C">
        <w:rPr>
          <w:rFonts w:ascii="Arial" w:hAnsi="Arial" w:cs="Arial"/>
        </w:rPr>
        <w:t>require any type of investigation.</w:t>
      </w:r>
    </w:p>
    <w:p w:rsidR="00E7185E" w:rsidRPr="00E7185E" w:rsidRDefault="00141B94" w:rsidP="00E523E2">
      <w:pPr>
        <w:rPr>
          <w:rFonts w:ascii="Arial" w:hAnsi="Arial" w:cs="Arial"/>
          <w:b/>
        </w:rPr>
      </w:pPr>
      <w:r>
        <w:rPr>
          <w:rFonts w:ascii="Arial" w:hAnsi="Arial" w:cs="Arial"/>
        </w:rPr>
        <w:t>Payment will be a lump-sum payment made at the time of the final construction invoice</w:t>
      </w:r>
      <w:r w:rsidR="007F4B1D">
        <w:rPr>
          <w:rFonts w:ascii="Arial" w:hAnsi="Arial" w:cs="Arial"/>
        </w:rPr>
        <w:t xml:space="preserve"> for each of the items achieved</w:t>
      </w:r>
      <w:r>
        <w:rPr>
          <w:rFonts w:ascii="Arial" w:hAnsi="Arial" w:cs="Arial"/>
        </w:rPr>
        <w:t>.</w:t>
      </w:r>
    </w:p>
    <w:p w:rsidR="00011799" w:rsidRDefault="00011799" w:rsidP="00E523E2">
      <w:pPr>
        <w:rPr>
          <w:rFonts w:ascii="Arial" w:hAnsi="Arial" w:cs="Arial"/>
        </w:rPr>
      </w:pPr>
    </w:p>
    <w:p w:rsidR="008B28B5" w:rsidRDefault="00E7185E" w:rsidP="00E523E2">
      <w:pPr>
        <w:rPr>
          <w:rFonts w:ascii="Arial" w:hAnsi="Arial" w:cs="Arial"/>
          <w:b/>
        </w:rPr>
      </w:pPr>
      <w:r w:rsidRPr="00E7185E">
        <w:rPr>
          <w:rFonts w:ascii="Arial" w:hAnsi="Arial" w:cs="Arial"/>
          <w:b/>
        </w:rPr>
        <w:t>Safety Compliance, Loss Statistics and Loss Experience compared to Loss Expectations at the time of award</w:t>
      </w:r>
      <w:r w:rsidR="00104C95">
        <w:rPr>
          <w:rFonts w:ascii="Arial" w:hAnsi="Arial" w:cs="Arial"/>
          <w:b/>
        </w:rPr>
        <w:t>.  50%</w:t>
      </w:r>
      <w:r w:rsidR="00985C71">
        <w:rPr>
          <w:rFonts w:ascii="Arial" w:hAnsi="Arial" w:cs="Arial"/>
          <w:b/>
        </w:rPr>
        <w:t xml:space="preserve"> </w:t>
      </w:r>
      <w:r w:rsidR="00785F0D">
        <w:rPr>
          <w:rFonts w:ascii="Arial" w:hAnsi="Arial" w:cs="Arial"/>
          <w:b/>
        </w:rPr>
        <w:t>(</w:t>
      </w:r>
      <w:r w:rsidR="00985C71">
        <w:rPr>
          <w:rFonts w:ascii="Arial" w:hAnsi="Arial" w:cs="Arial"/>
          <w:b/>
        </w:rPr>
        <w:t>$</w:t>
      </w:r>
      <w:r w:rsidR="007D49BE">
        <w:rPr>
          <w:rFonts w:ascii="Arial" w:hAnsi="Arial" w:cs="Arial"/>
          <w:b/>
        </w:rPr>
        <w:t>z,zzz</w:t>
      </w:r>
      <w:bookmarkStart w:id="0" w:name="_GoBack"/>
      <w:bookmarkEnd w:id="0"/>
      <w:r w:rsidR="00785F0D">
        <w:rPr>
          <w:rFonts w:ascii="Arial" w:hAnsi="Arial" w:cs="Arial"/>
          <w:b/>
        </w:rPr>
        <w:t>)</w:t>
      </w:r>
      <w:r w:rsidR="00985C71">
        <w:rPr>
          <w:rFonts w:ascii="Arial" w:hAnsi="Arial" w:cs="Arial"/>
          <w:b/>
        </w:rPr>
        <w:t>.</w:t>
      </w:r>
    </w:p>
    <w:p w:rsidR="00104C95" w:rsidRPr="00104C95" w:rsidRDefault="00104C95" w:rsidP="00E523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Payment will be based on the following:</w:t>
      </w:r>
    </w:p>
    <w:p w:rsidR="00104C95" w:rsidRPr="00104C95" w:rsidRDefault="00104C95" w:rsidP="00104C9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4C95">
        <w:rPr>
          <w:rFonts w:ascii="Arial" w:hAnsi="Arial" w:cs="Arial"/>
        </w:rPr>
        <w:t xml:space="preserve">Incident Rates -20%- The contractor must at the end of their contract have achieved an Incident Rate less </w:t>
      </w:r>
      <w:r w:rsidRPr="00003E27">
        <w:rPr>
          <w:rFonts w:ascii="Arial" w:hAnsi="Arial" w:cs="Arial"/>
        </w:rPr>
        <w:t xml:space="preserve">than 75% of </w:t>
      </w:r>
      <w:r w:rsidRPr="00104C95">
        <w:rPr>
          <w:rFonts w:ascii="Arial" w:hAnsi="Arial" w:cs="Arial"/>
        </w:rPr>
        <w:t>the Industry average as outlined below:</w:t>
      </w:r>
    </w:p>
    <w:p w:rsidR="00104C95" w:rsidRPr="00003E27" w:rsidRDefault="00104C95" w:rsidP="00104C95">
      <w:pPr>
        <w:pStyle w:val="ListParagraph"/>
        <w:numPr>
          <w:ilvl w:val="2"/>
          <w:numId w:val="2"/>
        </w:numPr>
        <w:rPr>
          <w:rFonts w:ascii="Arial" w:hAnsi="Arial" w:cs="Arial"/>
          <w:sz w:val="20"/>
        </w:rPr>
      </w:pPr>
      <w:r w:rsidRPr="00003E27">
        <w:rPr>
          <w:rFonts w:ascii="Arial" w:hAnsi="Arial" w:cs="Arial"/>
          <w:sz w:val="20"/>
        </w:rPr>
        <w:t>NAICS INDUSTRY CODE:</w:t>
      </w:r>
    </w:p>
    <w:p w:rsidR="00104C95" w:rsidRPr="00003E27" w:rsidRDefault="00104C95" w:rsidP="00104C95">
      <w:pPr>
        <w:pStyle w:val="ListParagraph"/>
        <w:numPr>
          <w:ilvl w:val="2"/>
          <w:numId w:val="2"/>
        </w:numPr>
        <w:rPr>
          <w:rFonts w:ascii="Arial" w:hAnsi="Arial" w:cs="Arial"/>
          <w:sz w:val="20"/>
        </w:rPr>
      </w:pPr>
      <w:r w:rsidRPr="00003E27">
        <w:rPr>
          <w:rFonts w:ascii="Arial" w:hAnsi="Arial" w:cs="Arial"/>
          <w:sz w:val="20"/>
        </w:rPr>
        <w:t>2373 Construction- Highway, Street &amp; Bridge</w:t>
      </w:r>
    </w:p>
    <w:p w:rsidR="00104C95" w:rsidRPr="00003E27" w:rsidRDefault="00104C95" w:rsidP="00104C95">
      <w:pPr>
        <w:pStyle w:val="ListParagraph"/>
        <w:numPr>
          <w:ilvl w:val="2"/>
          <w:numId w:val="2"/>
        </w:numPr>
        <w:rPr>
          <w:rFonts w:ascii="Arial" w:hAnsi="Arial" w:cs="Arial"/>
          <w:sz w:val="20"/>
        </w:rPr>
      </w:pPr>
      <w:r w:rsidRPr="00003E27">
        <w:rPr>
          <w:rFonts w:ascii="Arial" w:hAnsi="Arial" w:cs="Arial"/>
          <w:sz w:val="20"/>
        </w:rPr>
        <w:t xml:space="preserve">Total Recordable Injury Incidence Rate </w:t>
      </w:r>
      <w:r w:rsidRPr="00003E27">
        <w:rPr>
          <w:rFonts w:ascii="Arial" w:hAnsi="Arial" w:cs="Arial"/>
          <w:sz w:val="20"/>
        </w:rPr>
        <w:tab/>
      </w:r>
      <w:r w:rsidRPr="00003E27">
        <w:rPr>
          <w:rFonts w:ascii="Arial" w:hAnsi="Arial" w:cs="Arial"/>
          <w:sz w:val="20"/>
        </w:rPr>
        <w:tab/>
        <w:t>= 4.8 (frequency) – Goal of 3.6 or better</w:t>
      </w:r>
    </w:p>
    <w:p w:rsidR="00104C95" w:rsidRPr="00003E27" w:rsidRDefault="00104C95" w:rsidP="00104C95">
      <w:pPr>
        <w:pStyle w:val="ListParagraph"/>
        <w:numPr>
          <w:ilvl w:val="2"/>
          <w:numId w:val="2"/>
        </w:numPr>
        <w:rPr>
          <w:rFonts w:ascii="Arial" w:hAnsi="Arial" w:cs="Arial"/>
          <w:color w:val="FF0000"/>
          <w:sz w:val="20"/>
        </w:rPr>
      </w:pPr>
      <w:r w:rsidRPr="00003E27">
        <w:rPr>
          <w:rFonts w:ascii="Arial" w:hAnsi="Arial" w:cs="Arial"/>
          <w:sz w:val="20"/>
        </w:rPr>
        <w:t xml:space="preserve">Total Lost Time/Restricted Duty Incidence Rate </w:t>
      </w:r>
      <w:r w:rsidRPr="00003E27">
        <w:rPr>
          <w:rFonts w:ascii="Arial" w:hAnsi="Arial" w:cs="Arial"/>
          <w:sz w:val="20"/>
        </w:rPr>
        <w:tab/>
        <w:t>= 2.6 (severity) – Goal of 2.2 or better</w:t>
      </w:r>
    </w:p>
    <w:p w:rsidR="00104C95" w:rsidRPr="00003E27" w:rsidRDefault="00104C95" w:rsidP="00104C95">
      <w:pPr>
        <w:pStyle w:val="ListParagraph"/>
        <w:ind w:left="2160"/>
        <w:rPr>
          <w:rFonts w:ascii="Arial" w:hAnsi="Arial" w:cs="Arial"/>
        </w:rPr>
      </w:pPr>
    </w:p>
    <w:p w:rsidR="00104C95" w:rsidRPr="0033610B" w:rsidRDefault="00104C95" w:rsidP="00104C9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4C95">
        <w:rPr>
          <w:rFonts w:ascii="Arial" w:hAnsi="Arial" w:cs="Arial"/>
        </w:rPr>
        <w:t>Loss Experience / Loss Ratio – 30%- The Contractor can earn 1</w:t>
      </w:r>
      <w:r w:rsidR="0053341E">
        <w:rPr>
          <w:rFonts w:ascii="Arial" w:hAnsi="Arial" w:cs="Arial"/>
        </w:rPr>
        <w:t>5</w:t>
      </w:r>
      <w:r w:rsidRPr="00104C95">
        <w:rPr>
          <w:rFonts w:ascii="Arial" w:hAnsi="Arial" w:cs="Arial"/>
        </w:rPr>
        <w:t>% for a Loss Ratio of 15% ($1.00 per $1000 of CV - .01% of CV) of the CDOT Expected Loss Rate, or an additional 1</w:t>
      </w:r>
      <w:r w:rsidR="0053341E">
        <w:rPr>
          <w:rFonts w:ascii="Arial" w:hAnsi="Arial" w:cs="Arial"/>
        </w:rPr>
        <w:t>5</w:t>
      </w:r>
      <w:r w:rsidRPr="00104C95">
        <w:rPr>
          <w:rFonts w:ascii="Arial" w:hAnsi="Arial" w:cs="Arial"/>
        </w:rPr>
        <w:t xml:space="preserve">% if the Loss Ratio is less than 10% of the CDOT </w:t>
      </w:r>
      <w:r w:rsidRPr="0033610B">
        <w:rPr>
          <w:rFonts w:ascii="Arial" w:hAnsi="Arial" w:cs="Arial"/>
        </w:rPr>
        <w:t>Expected Loss Rate ($.65 per $1000 of CV - .0065% of CV) for the Project.</w:t>
      </w:r>
    </w:p>
    <w:p w:rsidR="00785F0D" w:rsidRPr="00785F0D" w:rsidRDefault="00141B94" w:rsidP="00E523E2">
      <w:pPr>
        <w:rPr>
          <w:rFonts w:ascii="Arial" w:hAnsi="Arial" w:cs="Arial"/>
        </w:rPr>
      </w:pPr>
      <w:r>
        <w:rPr>
          <w:rFonts w:ascii="Arial" w:hAnsi="Arial" w:cs="Arial"/>
        </w:rPr>
        <w:t>Payment will be a lump-sum payment made at the time of the final construction invoice</w:t>
      </w:r>
      <w:r w:rsidR="007F4B1D">
        <w:rPr>
          <w:rFonts w:ascii="Arial" w:hAnsi="Arial" w:cs="Arial"/>
        </w:rPr>
        <w:t xml:space="preserve"> for each of the items achieved</w:t>
      </w:r>
      <w:r>
        <w:rPr>
          <w:rFonts w:ascii="Arial" w:hAnsi="Arial" w:cs="Arial"/>
        </w:rPr>
        <w:t>.</w:t>
      </w:r>
    </w:p>
    <w:sectPr w:rsidR="00785F0D" w:rsidRPr="00785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49AF"/>
    <w:multiLevelType w:val="hybridMultilevel"/>
    <w:tmpl w:val="F086EC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AEF7EAB"/>
    <w:multiLevelType w:val="hybridMultilevel"/>
    <w:tmpl w:val="57C6DF42"/>
    <w:lvl w:ilvl="0" w:tplc="6CF090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0220B"/>
    <w:multiLevelType w:val="hybridMultilevel"/>
    <w:tmpl w:val="7122B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E2"/>
    <w:rsid w:val="00003E27"/>
    <w:rsid w:val="00011799"/>
    <w:rsid w:val="0004244C"/>
    <w:rsid w:val="00104C95"/>
    <w:rsid w:val="001340CE"/>
    <w:rsid w:val="00140529"/>
    <w:rsid w:val="00141B94"/>
    <w:rsid w:val="00151DAE"/>
    <w:rsid w:val="00231537"/>
    <w:rsid w:val="002C317C"/>
    <w:rsid w:val="0033610B"/>
    <w:rsid w:val="0053341E"/>
    <w:rsid w:val="005A5E7A"/>
    <w:rsid w:val="00642F05"/>
    <w:rsid w:val="006661D3"/>
    <w:rsid w:val="00785F0D"/>
    <w:rsid w:val="007B6964"/>
    <w:rsid w:val="007D49BE"/>
    <w:rsid w:val="007F4B1D"/>
    <w:rsid w:val="00881445"/>
    <w:rsid w:val="008934F7"/>
    <w:rsid w:val="008B28B5"/>
    <w:rsid w:val="00985C71"/>
    <w:rsid w:val="009A56C6"/>
    <w:rsid w:val="009D5B66"/>
    <w:rsid w:val="00D1656B"/>
    <w:rsid w:val="00D34AF6"/>
    <w:rsid w:val="00E523E2"/>
    <w:rsid w:val="00E7185E"/>
    <w:rsid w:val="00EA7B0D"/>
    <w:rsid w:val="00FB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Wassenaar, Jeffrey</dc:creator>
  <cp:lastModifiedBy>Wassenaar, Jeffrey</cp:lastModifiedBy>
  <cp:revision>2</cp:revision>
  <cp:lastPrinted>2012-10-16T15:53:00Z</cp:lastPrinted>
  <dcterms:created xsi:type="dcterms:W3CDTF">2013-03-07T20:48:00Z</dcterms:created>
  <dcterms:modified xsi:type="dcterms:W3CDTF">2013-03-07T20:48:00Z</dcterms:modified>
</cp:coreProperties>
</file>