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C83" w:rsidRDefault="00622C83" w:rsidP="00622C83">
      <w:pPr>
        <w:pStyle w:val="Heading1"/>
        <w:numPr>
          <w:ilvl w:val="0"/>
          <w:numId w:val="0"/>
        </w:numPr>
        <w:ind w:left="432"/>
        <w:sectPr w:rsidR="00622C83" w:rsidSect="00622C83">
          <w:headerReference w:type="default" r:id="rId7"/>
          <w:footerReference w:type="default" r:id="rId8"/>
          <w:pgSz w:w="12240" w:h="15840" w:code="1"/>
          <w:pgMar w:top="1440" w:right="1440" w:bottom="1440" w:left="1440" w:header="720" w:footer="720" w:gutter="0"/>
          <w:pgNumType w:start="1" w:chapStyle="1"/>
          <w:cols w:space="720"/>
          <w:titlePg/>
          <w:docGrid w:linePitch="360"/>
        </w:sectPr>
      </w:pPr>
      <w:bookmarkStart w:id="0" w:name="_Toc450657367"/>
      <w:bookmarkStart w:id="1" w:name="_Toc460309601"/>
      <w:bookmarkStart w:id="2" w:name="_GoBack"/>
      <w:bookmarkEnd w:id="2"/>
      <w:r>
        <w:rPr>
          <w:noProof/>
        </w:rPr>
        <w:drawing>
          <wp:anchor distT="0" distB="0" distL="114300" distR="114300" simplePos="0" relativeHeight="251661312" behindDoc="0" locked="0" layoutInCell="1" allowOverlap="1" wp14:anchorId="24BF4B86" wp14:editId="59C109B4">
            <wp:simplePos x="0" y="0"/>
            <wp:positionH relativeFrom="margin">
              <wp:posOffset>-498681</wp:posOffset>
            </wp:positionH>
            <wp:positionV relativeFrom="margin">
              <wp:posOffset>-438785</wp:posOffset>
            </wp:positionV>
            <wp:extent cx="6903085" cy="8933180"/>
            <wp:effectExtent l="0" t="0" r="0"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sign-Build Manual Flysheets3.jpg"/>
                    <pic:cNvPicPr/>
                  </pic:nvPicPr>
                  <pic:blipFill>
                    <a:blip r:embed="rId9">
                      <a:extLst>
                        <a:ext uri="{28A0092B-C50C-407E-A947-70E740481C1C}">
                          <a14:useLocalDpi xmlns:a14="http://schemas.microsoft.com/office/drawing/2010/main" val="0"/>
                        </a:ext>
                      </a:extLst>
                    </a:blip>
                    <a:stretch>
                      <a:fillRect/>
                    </a:stretch>
                  </pic:blipFill>
                  <pic:spPr>
                    <a:xfrm>
                      <a:off x="0" y="0"/>
                      <a:ext cx="6903085" cy="8933180"/>
                    </a:xfrm>
                    <a:prstGeom prst="rect">
                      <a:avLst/>
                    </a:prstGeom>
                  </pic:spPr>
                </pic:pic>
              </a:graphicData>
            </a:graphic>
          </wp:anchor>
        </w:drawing>
      </w:r>
    </w:p>
    <w:p w:rsidR="000560D9" w:rsidRDefault="000560D9" w:rsidP="000560D9">
      <w:pPr>
        <w:pStyle w:val="Heading1"/>
      </w:pPr>
      <w:r>
        <w:lastRenderedPageBreak/>
        <w:t>Risk Management</w:t>
      </w:r>
      <w:bookmarkEnd w:id="0"/>
      <w:bookmarkEnd w:id="1"/>
    </w:p>
    <w:bookmarkStart w:id="3" w:name="_Toc409702845"/>
    <w:bookmarkStart w:id="4" w:name="_Toc450657368"/>
    <w:bookmarkStart w:id="5" w:name="_Toc460309602"/>
    <w:p w:rsidR="000560D9" w:rsidRPr="00B726F1" w:rsidRDefault="000560D9" w:rsidP="000560D9">
      <w:pPr>
        <w:pStyle w:val="Heading2"/>
      </w:pPr>
      <w:r>
        <w:rPr>
          <w:noProof/>
        </w:rPr>
        <mc:AlternateContent>
          <mc:Choice Requires="wps">
            <w:drawing>
              <wp:anchor distT="45720" distB="45720" distL="114300" distR="114300" simplePos="0" relativeHeight="251659264" behindDoc="0" locked="0" layoutInCell="1" allowOverlap="1" wp14:anchorId="0525FE89" wp14:editId="1DA27C28">
                <wp:simplePos x="0" y="0"/>
                <wp:positionH relativeFrom="margin">
                  <wp:align>right</wp:align>
                </wp:positionH>
                <wp:positionV relativeFrom="paragraph">
                  <wp:posOffset>143782</wp:posOffset>
                </wp:positionV>
                <wp:extent cx="2360930" cy="1404620"/>
                <wp:effectExtent l="0" t="0" r="2286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0560D9" w:rsidRPr="00192903" w:rsidRDefault="000560D9" w:rsidP="000560D9">
                            <w:pPr>
                              <w:pStyle w:val="NoSpacing"/>
                              <w:rPr>
                                <w:b/>
                                <w:color w:val="44546A" w:themeColor="text2"/>
                              </w:rPr>
                            </w:pPr>
                            <w:r w:rsidRPr="00192903">
                              <w:rPr>
                                <w:b/>
                                <w:color w:val="44546A" w:themeColor="text2"/>
                              </w:rPr>
                              <w:t>Risk Definition</w:t>
                            </w:r>
                          </w:p>
                          <w:p w:rsidR="000560D9" w:rsidRPr="00192903" w:rsidRDefault="000560D9" w:rsidP="000560D9">
                            <w:pPr>
                              <w:pStyle w:val="NoSpacing"/>
                              <w:rPr>
                                <w:i/>
                                <w:color w:val="44546A" w:themeColor="text2"/>
                              </w:rPr>
                            </w:pPr>
                            <w:r>
                              <w:rPr>
                                <w:i/>
                                <w:color w:val="44546A" w:themeColor="text2"/>
                              </w:rPr>
                              <w:t>A p</w:t>
                            </w:r>
                            <w:r w:rsidRPr="00192903">
                              <w:rPr>
                                <w:i/>
                                <w:color w:val="44546A" w:themeColor="text2"/>
                              </w:rPr>
                              <w:t xml:space="preserve">roject risk is an uncertain event or condition that, if </w:t>
                            </w:r>
                            <w:r>
                              <w:rPr>
                                <w:i/>
                                <w:color w:val="44546A" w:themeColor="text2"/>
                              </w:rPr>
                              <w:t xml:space="preserve">it </w:t>
                            </w:r>
                            <w:r w:rsidRPr="00192903">
                              <w:rPr>
                                <w:i/>
                                <w:color w:val="44546A" w:themeColor="text2"/>
                              </w:rPr>
                              <w:t xml:space="preserve">occurs, has a negative </w:t>
                            </w:r>
                            <w:r>
                              <w:rPr>
                                <w:i/>
                                <w:color w:val="44546A" w:themeColor="text2"/>
                              </w:rPr>
                              <w:t xml:space="preserve">or positive </w:t>
                            </w:r>
                            <w:r w:rsidRPr="00192903">
                              <w:rPr>
                                <w:i/>
                                <w:color w:val="44546A" w:themeColor="text2"/>
                              </w:rPr>
                              <w:t>effect on</w:t>
                            </w:r>
                            <w:r>
                              <w:rPr>
                                <w:i/>
                                <w:color w:val="44546A" w:themeColor="text2"/>
                              </w:rPr>
                              <w:t xml:space="preserve"> a project’s goals and objectives</w:t>
                            </w:r>
                            <w:r w:rsidRPr="00192903">
                              <w:rPr>
                                <w:i/>
                                <w:color w:val="44546A" w:themeColor="text2"/>
                              </w:rPr>
                              <w:t>.  A risk may have one or more causes and, if it occurs, one or more impacts.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525FE89" id="_x0000_t202" coordsize="21600,21600" o:spt="202" path="m,l,21600r21600,l21600,xe">
                <v:stroke joinstyle="miter"/>
                <v:path gradientshapeok="t" o:connecttype="rect"/>
              </v:shapetype>
              <v:shape id="Text Box 2" o:spid="_x0000_s1026" type="#_x0000_t202" style="position:absolute;left:0;text-align:left;margin-left:134.7pt;margin-top:11.3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">
                <v:textbox style="mso-fit-shape-to-text:t">
                  <w:txbxContent>
                    <w:p w:rsidR="000560D9" w:rsidRPr="00192903" w:rsidRDefault="000560D9" w:rsidP="000560D9">
                      <w:pPr>
                        <w:pStyle w:val="NoSpacing"/>
                        <w:rPr>
                          <w:b/>
                          <w:color w:val="44546A" w:themeColor="text2"/>
                        </w:rPr>
                      </w:pPr>
                      <w:r w:rsidRPr="00192903">
                        <w:rPr>
                          <w:b/>
                          <w:color w:val="44546A" w:themeColor="text2"/>
                        </w:rPr>
                        <w:t>Risk Definition</w:t>
                      </w:r>
                    </w:p>
                    <w:p w:rsidR="000560D9" w:rsidRPr="00192903" w:rsidRDefault="000560D9" w:rsidP="000560D9">
                      <w:pPr>
                        <w:pStyle w:val="NoSpacing"/>
                        <w:rPr>
                          <w:i/>
                          <w:color w:val="44546A" w:themeColor="text2"/>
                        </w:rPr>
                      </w:pPr>
                      <w:r>
                        <w:rPr>
                          <w:i/>
                          <w:color w:val="44546A" w:themeColor="text2"/>
                        </w:rPr>
                        <w:t>A p</w:t>
                      </w:r>
                      <w:r w:rsidRPr="00192903">
                        <w:rPr>
                          <w:i/>
                          <w:color w:val="44546A" w:themeColor="text2"/>
                        </w:rPr>
                        <w:t xml:space="preserve">roject risk is an uncertain event or condition that, if </w:t>
                      </w:r>
                      <w:r>
                        <w:rPr>
                          <w:i/>
                          <w:color w:val="44546A" w:themeColor="text2"/>
                        </w:rPr>
                        <w:t xml:space="preserve">it </w:t>
                      </w:r>
                      <w:r w:rsidRPr="00192903">
                        <w:rPr>
                          <w:i/>
                          <w:color w:val="44546A" w:themeColor="text2"/>
                        </w:rPr>
                        <w:t xml:space="preserve">occurs, has a negative </w:t>
                      </w:r>
                      <w:r>
                        <w:rPr>
                          <w:i/>
                          <w:color w:val="44546A" w:themeColor="text2"/>
                        </w:rPr>
                        <w:t xml:space="preserve">or positive </w:t>
                      </w:r>
                      <w:r w:rsidRPr="00192903">
                        <w:rPr>
                          <w:i/>
                          <w:color w:val="44546A" w:themeColor="text2"/>
                        </w:rPr>
                        <w:t>effect on</w:t>
                      </w:r>
                      <w:r>
                        <w:rPr>
                          <w:i/>
                          <w:color w:val="44546A" w:themeColor="text2"/>
                        </w:rPr>
                        <w:t xml:space="preserve"> a project’s goals and objectives</w:t>
                      </w:r>
                      <w:r w:rsidRPr="00192903">
                        <w:rPr>
                          <w:i/>
                          <w:color w:val="44546A" w:themeColor="text2"/>
                        </w:rPr>
                        <w:t>.  A risk may have one or more causes and, if it occurs, one or more impacts.</w:t>
                      </w:r>
                    </w:p>
                  </w:txbxContent>
                </v:textbox>
                <w10:wrap type="square" anchorx="margin"/>
              </v:shape>
            </w:pict>
          </mc:Fallback>
        </mc:AlternateContent>
      </w:r>
      <w:r>
        <w:t>Risk Management</w:t>
      </w:r>
      <w:bookmarkEnd w:id="3"/>
      <w:r>
        <w:t xml:space="preserve"> Processes</w:t>
      </w:r>
      <w:bookmarkEnd w:id="4"/>
      <w:bookmarkEnd w:id="5"/>
    </w:p>
    <w:p w:rsidR="000560D9" w:rsidRDefault="000560D9" w:rsidP="000560D9">
      <w:pPr>
        <w:autoSpaceDE w:val="0"/>
        <w:autoSpaceDN w:val="0"/>
        <w:adjustRightInd w:val="0"/>
        <w:rPr>
          <w:rFonts w:eastAsiaTheme="majorEastAsia" w:cstheme="minorHAnsi"/>
          <w:bCs/>
        </w:rPr>
      </w:pPr>
      <w:r>
        <w:t>This chapter provides a summary of risk management and the tools that the Colorado Department of Transportation (</w:t>
      </w:r>
      <w:proofErr w:type="spellStart"/>
      <w:r>
        <w:t>CDOT</w:t>
      </w:r>
      <w:proofErr w:type="spellEnd"/>
      <w:r>
        <w:t xml:space="preserve">) has developed to assist with project risk management, with a focus on risk management for Design-Build delivery.  </w:t>
      </w:r>
      <w:r>
        <w:rPr>
          <w:rFonts w:eastAsiaTheme="majorEastAsia" w:cstheme="minorHAnsi"/>
          <w:bCs/>
        </w:rPr>
        <w:t xml:space="preserve">For a detailed discussion of risk management of transportation projects the reader is referred to </w:t>
      </w:r>
      <w:r w:rsidRPr="00DD3FEA">
        <w:rPr>
          <w:rFonts w:eastAsiaTheme="majorEastAsia" w:cstheme="minorHAnsi"/>
          <w:bCs/>
          <w:lang w:val="fr-FR"/>
        </w:rPr>
        <w:t xml:space="preserve">National </w:t>
      </w:r>
      <w:proofErr w:type="spellStart"/>
      <w:r w:rsidRPr="00DD3FEA">
        <w:rPr>
          <w:rFonts w:eastAsiaTheme="majorEastAsia" w:cstheme="minorHAnsi"/>
          <w:bCs/>
          <w:lang w:val="fr-FR"/>
        </w:rPr>
        <w:t>Cooperative</w:t>
      </w:r>
      <w:proofErr w:type="spellEnd"/>
      <w:r w:rsidRPr="00DD3FEA">
        <w:rPr>
          <w:rFonts w:eastAsiaTheme="majorEastAsia" w:cstheme="minorHAnsi"/>
          <w:bCs/>
          <w:lang w:val="fr-FR"/>
        </w:rPr>
        <w:t xml:space="preserve"> </w:t>
      </w:r>
      <w:proofErr w:type="spellStart"/>
      <w:r w:rsidRPr="00DD3FEA">
        <w:rPr>
          <w:rFonts w:eastAsiaTheme="majorEastAsia" w:cstheme="minorHAnsi"/>
          <w:bCs/>
          <w:lang w:val="fr-FR"/>
        </w:rPr>
        <w:t>Highway</w:t>
      </w:r>
      <w:proofErr w:type="spellEnd"/>
      <w:r w:rsidRPr="00DD3FEA">
        <w:rPr>
          <w:rFonts w:eastAsiaTheme="majorEastAsia" w:cstheme="minorHAnsi"/>
          <w:bCs/>
          <w:lang w:val="fr-FR"/>
        </w:rPr>
        <w:t xml:space="preserve"> </w:t>
      </w:r>
      <w:proofErr w:type="spellStart"/>
      <w:r w:rsidRPr="00DD3FEA">
        <w:rPr>
          <w:rFonts w:eastAsiaTheme="majorEastAsia" w:cstheme="minorHAnsi"/>
          <w:bCs/>
          <w:lang w:val="fr-FR"/>
        </w:rPr>
        <w:t>Research</w:t>
      </w:r>
      <w:proofErr w:type="spellEnd"/>
      <w:r w:rsidRPr="00DD3FEA">
        <w:rPr>
          <w:rFonts w:eastAsiaTheme="majorEastAsia" w:cstheme="minorHAnsi"/>
          <w:bCs/>
          <w:lang w:val="fr-FR"/>
        </w:rPr>
        <w:t xml:space="preserve"> Program</w:t>
      </w:r>
      <w:r w:rsidRPr="00DD3FEA">
        <w:rPr>
          <w:rFonts w:eastAsiaTheme="majorEastAsia" w:cstheme="minorHAnsi"/>
          <w:bCs/>
        </w:rPr>
        <w:t xml:space="preserve"> </w:t>
      </w:r>
      <w:r>
        <w:rPr>
          <w:rFonts w:eastAsiaTheme="majorEastAsia" w:cstheme="minorHAnsi"/>
          <w:bCs/>
        </w:rPr>
        <w:t>(</w:t>
      </w:r>
      <w:proofErr w:type="spellStart"/>
      <w:r w:rsidRPr="008201A4">
        <w:rPr>
          <w:rFonts w:eastAsiaTheme="majorEastAsia" w:cstheme="minorHAnsi"/>
          <w:bCs/>
        </w:rPr>
        <w:t>NCHRP</w:t>
      </w:r>
      <w:proofErr w:type="spellEnd"/>
      <w:r>
        <w:rPr>
          <w:rFonts w:eastAsiaTheme="majorEastAsia" w:cstheme="minorHAnsi"/>
          <w:bCs/>
        </w:rPr>
        <w:t>)</w:t>
      </w:r>
      <w:r w:rsidRPr="008201A4">
        <w:rPr>
          <w:rFonts w:eastAsiaTheme="majorEastAsia" w:cstheme="minorHAnsi"/>
          <w:bCs/>
        </w:rPr>
        <w:t xml:space="preserve"> </w:t>
      </w:r>
      <w:r>
        <w:rPr>
          <w:rFonts w:eastAsiaTheme="majorEastAsia" w:cstheme="minorHAnsi"/>
          <w:bCs/>
        </w:rPr>
        <w:t xml:space="preserve">Report 658, </w:t>
      </w:r>
      <w:r w:rsidRPr="00616D9D">
        <w:rPr>
          <w:rFonts w:eastAsiaTheme="majorEastAsia" w:cstheme="minorHAnsi"/>
          <w:bCs/>
          <w:i/>
        </w:rPr>
        <w:t>Guidebook on Risk Analysis Tools and Management Practices to Control Transportation Project Costs</w:t>
      </w:r>
      <w:r>
        <w:rPr>
          <w:rFonts w:eastAsiaTheme="majorEastAsia" w:cstheme="minorHAnsi"/>
          <w:bCs/>
        </w:rPr>
        <w:t xml:space="preserve"> (available at </w:t>
      </w:r>
      <w:r w:rsidRPr="00A922D2">
        <w:rPr>
          <w:rFonts w:eastAsiaTheme="majorEastAsia" w:cstheme="minorHAnsi"/>
          <w:bCs/>
        </w:rPr>
        <w:t>http://onlinepubs.trb.org/onlinepubs/nchrp/nchrp_rpt_658.pdf</w:t>
      </w:r>
      <w:r>
        <w:rPr>
          <w:rFonts w:eastAsiaTheme="majorEastAsia" w:cstheme="minorHAnsi"/>
          <w:bCs/>
        </w:rPr>
        <w:t>).</w:t>
      </w:r>
    </w:p>
    <w:p w:rsidR="000560D9" w:rsidRDefault="000560D9" w:rsidP="000560D9">
      <w:pPr>
        <w:autoSpaceDE w:val="0"/>
        <w:autoSpaceDN w:val="0"/>
        <w:adjustRightInd w:val="0"/>
      </w:pPr>
      <w:r w:rsidRPr="00025F78">
        <w:t>Risk management</w:t>
      </w:r>
      <w:r>
        <w:t xml:space="preserve"> is the identification, analysis, planning, allocation, and control of project risks.  It is a central concept to Design-Build project delivery. The ability of Design-Build delivery to properly allocate risks to the parties that are best able to manage them is a key attribute of the delivery method. Through Design-Build delivery, risks that would otherwise reside with the owner in traditional Design</w:t>
      </w:r>
      <w:r w:rsidRPr="00A320CE">
        <w:t>-</w:t>
      </w:r>
      <w:r>
        <w:t>B</w:t>
      </w:r>
      <w:r w:rsidRPr="00A320CE">
        <w:t>id</w:t>
      </w:r>
      <w:r>
        <w:t>-B</w:t>
      </w:r>
      <w:r w:rsidRPr="00A320CE">
        <w:t>uild</w:t>
      </w:r>
      <w:r>
        <w:t xml:space="preserve"> (D-B-B) instead can be assigned to the Design-Builder.  </w:t>
      </w:r>
    </w:p>
    <w:p w:rsidR="000560D9" w:rsidRDefault="000560D9" w:rsidP="000560D9">
      <w:pPr>
        <w:autoSpaceDE w:val="0"/>
        <w:autoSpaceDN w:val="0"/>
        <w:adjustRightInd w:val="0"/>
      </w:pPr>
      <w:r>
        <w:t xml:space="preserve">Not all risks should be passed on to the Design-Builder, as certain risks can best be managed by the owner.  When risks that are best managed by the owner are passed through to the Design-Builder, often the result is an increase in contingency (risk) pricing for the project, or an unnecessary increase in the schedule for the project, or both. Improperly allocated risk can potentially jeopardize the success of the project by increasing exposure to claims and litigation.  The advantages that Design-Build offers in managing risk can be recognized only through the proper allocation of risk.  </w:t>
      </w:r>
    </w:p>
    <w:p w:rsidR="000560D9" w:rsidRDefault="000560D9" w:rsidP="000560D9">
      <w:pPr>
        <w:autoSpaceDE w:val="0"/>
        <w:autoSpaceDN w:val="0"/>
        <w:adjustRightInd w:val="0"/>
        <w:spacing w:line="240" w:lineRule="auto"/>
      </w:pPr>
      <w:r>
        <w:t>T</w:t>
      </w:r>
      <w:r w:rsidRPr="00CC107E">
        <w:t xml:space="preserve">he risk analysis </w:t>
      </w:r>
      <w:r>
        <w:t xml:space="preserve">and management </w:t>
      </w:r>
      <w:r w:rsidRPr="00CC107E">
        <w:t>process generally include</w:t>
      </w:r>
      <w:r>
        <w:t xml:space="preserve">s the following </w:t>
      </w:r>
      <w:r w:rsidRPr="00CC107E">
        <w:t>five steps</w:t>
      </w:r>
      <w:r>
        <w:t>:</w:t>
      </w:r>
    </w:p>
    <w:p w:rsidR="000560D9" w:rsidRPr="00CC107E" w:rsidRDefault="000560D9" w:rsidP="000560D9">
      <w:pPr>
        <w:autoSpaceDE w:val="0"/>
        <w:autoSpaceDN w:val="0"/>
        <w:adjustRightInd w:val="0"/>
        <w:spacing w:after="0" w:line="240" w:lineRule="auto"/>
        <w:ind w:left="720"/>
      </w:pPr>
      <w:r w:rsidRPr="00CC107E">
        <w:t xml:space="preserve">1. Identify </w:t>
      </w:r>
      <w:r>
        <w:t>and discuss project risk.</w:t>
      </w:r>
    </w:p>
    <w:p w:rsidR="000560D9" w:rsidRPr="00CC107E" w:rsidRDefault="000560D9" w:rsidP="000560D9">
      <w:pPr>
        <w:autoSpaceDE w:val="0"/>
        <w:autoSpaceDN w:val="0"/>
        <w:adjustRightInd w:val="0"/>
        <w:spacing w:after="0" w:line="240" w:lineRule="auto"/>
        <w:ind w:left="720"/>
      </w:pPr>
      <w:r w:rsidRPr="00CC107E">
        <w:t xml:space="preserve">2. Assess and </w:t>
      </w:r>
      <w:r>
        <w:t>a</w:t>
      </w:r>
      <w:r w:rsidRPr="00CC107E">
        <w:t>nalyze</w:t>
      </w:r>
      <w:r>
        <w:t xml:space="preserve"> the</w:t>
      </w:r>
      <w:r w:rsidRPr="00CC107E">
        <w:t xml:space="preserve"> </w:t>
      </w:r>
      <w:r>
        <w:t>r</w:t>
      </w:r>
      <w:r w:rsidRPr="00CC107E">
        <w:t>isk</w:t>
      </w:r>
      <w:r>
        <w:t>.</w:t>
      </w:r>
    </w:p>
    <w:p w:rsidR="000560D9" w:rsidRDefault="000560D9" w:rsidP="000560D9">
      <w:pPr>
        <w:pStyle w:val="ListParagraph"/>
        <w:numPr>
          <w:ilvl w:val="0"/>
          <w:numId w:val="3"/>
        </w:numPr>
        <w:autoSpaceDE w:val="0"/>
        <w:autoSpaceDN w:val="0"/>
        <w:adjustRightInd w:val="0"/>
        <w:spacing w:after="0" w:line="240" w:lineRule="auto"/>
      </w:pPr>
      <w:r>
        <w:t>What is the probability of the risk (high, medium, or low)?</w:t>
      </w:r>
    </w:p>
    <w:p w:rsidR="000560D9" w:rsidRPr="00CC107E" w:rsidRDefault="000560D9" w:rsidP="000560D9">
      <w:pPr>
        <w:pStyle w:val="ListParagraph"/>
        <w:numPr>
          <w:ilvl w:val="0"/>
          <w:numId w:val="3"/>
        </w:numPr>
        <w:autoSpaceDE w:val="0"/>
        <w:autoSpaceDN w:val="0"/>
        <w:adjustRightInd w:val="0"/>
        <w:spacing w:after="0" w:line="240" w:lineRule="auto"/>
      </w:pPr>
      <w:r>
        <w:t>What are the consequences of the risk?</w:t>
      </w:r>
    </w:p>
    <w:p w:rsidR="000560D9" w:rsidRPr="00CC107E" w:rsidRDefault="000560D9" w:rsidP="000560D9">
      <w:pPr>
        <w:autoSpaceDE w:val="0"/>
        <w:autoSpaceDN w:val="0"/>
        <w:adjustRightInd w:val="0"/>
        <w:spacing w:after="0" w:line="240" w:lineRule="auto"/>
        <w:ind w:left="720"/>
      </w:pPr>
      <w:r w:rsidRPr="00CC107E">
        <w:t xml:space="preserve">3. Mitigate </w:t>
      </w:r>
      <w:r>
        <w:t>and minimize the risk.</w:t>
      </w:r>
    </w:p>
    <w:p w:rsidR="000560D9" w:rsidRPr="00CC107E" w:rsidRDefault="000560D9" w:rsidP="000560D9">
      <w:pPr>
        <w:autoSpaceDE w:val="0"/>
        <w:autoSpaceDN w:val="0"/>
        <w:adjustRightInd w:val="0"/>
        <w:spacing w:after="0" w:line="240" w:lineRule="auto"/>
        <w:ind w:left="720"/>
      </w:pPr>
      <w:r w:rsidRPr="00CC107E">
        <w:t xml:space="preserve">4. </w:t>
      </w:r>
      <w:r>
        <w:t>Allocate the risk.</w:t>
      </w:r>
    </w:p>
    <w:p w:rsidR="000560D9" w:rsidRDefault="000560D9" w:rsidP="000560D9">
      <w:pPr>
        <w:ind w:left="720"/>
      </w:pPr>
      <w:r w:rsidRPr="00CC107E">
        <w:t xml:space="preserve">5. Monitor and </w:t>
      </w:r>
      <w:r>
        <w:t>manage the risk.</w:t>
      </w:r>
    </w:p>
    <w:p w:rsidR="000560D9" w:rsidRDefault="000560D9" w:rsidP="000560D9">
      <w:r>
        <w:t xml:space="preserve">As shown in Figure 3-1, risk management is a continual and iterative process. </w:t>
      </w:r>
    </w:p>
    <w:p w:rsidR="000560D9" w:rsidRDefault="000560D9" w:rsidP="000560D9">
      <w:pPr>
        <w:autoSpaceDE w:val="0"/>
        <w:autoSpaceDN w:val="0"/>
        <w:adjustRightInd w:val="0"/>
        <w:spacing w:after="0" w:line="240" w:lineRule="auto"/>
      </w:pPr>
      <w:r>
        <w:t xml:space="preserve"> </w:t>
      </w:r>
      <w:r>
        <w:rPr>
          <w:noProof/>
        </w:rPr>
        <w:drawing>
          <wp:inline distT="0" distB="0" distL="0" distR="0" wp14:anchorId="7D81BF58" wp14:editId="75968618">
            <wp:extent cx="5800725" cy="3448050"/>
            <wp:effectExtent l="0" t="0" r="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0560D9" w:rsidRDefault="000560D9" w:rsidP="000560D9">
      <w:pPr>
        <w:jc w:val="center"/>
        <w:rPr>
          <w:b/>
        </w:rPr>
      </w:pPr>
    </w:p>
    <w:p w:rsidR="000560D9" w:rsidRPr="00B37BB1" w:rsidRDefault="000560D9" w:rsidP="000560D9">
      <w:r w:rsidRPr="00374788">
        <w:rPr>
          <w:b/>
        </w:rPr>
        <w:t xml:space="preserve">Figure 3-1. </w:t>
      </w:r>
      <w:r w:rsidRPr="00A3439A">
        <w:rPr>
          <w:b/>
        </w:rPr>
        <w:t>Risk Management Process</w:t>
      </w:r>
    </w:p>
    <w:p w:rsidR="000560D9" w:rsidRDefault="000560D9" w:rsidP="000560D9">
      <w:pPr>
        <w:rPr>
          <w:rFonts w:eastAsiaTheme="majorEastAsia" w:cstheme="minorHAnsi"/>
          <w:b/>
          <w:bCs/>
        </w:rPr>
      </w:pPr>
      <w:r w:rsidRPr="009B7B74">
        <w:rPr>
          <w:rFonts w:eastAsiaTheme="majorEastAsia" w:cstheme="minorHAnsi"/>
          <w:bCs/>
        </w:rPr>
        <w:t>Risk management</w:t>
      </w:r>
      <w:r>
        <w:rPr>
          <w:rFonts w:eastAsiaTheme="majorEastAsia" w:cstheme="minorHAnsi"/>
          <w:b/>
          <w:bCs/>
        </w:rPr>
        <w:t xml:space="preserve"> </w:t>
      </w:r>
      <w:r>
        <w:t>should start in the planning phase of a project and continue through to the completion of the project. The five steps are detailed below.</w:t>
      </w:r>
    </w:p>
    <w:p w:rsidR="000560D9" w:rsidRPr="00B40273" w:rsidRDefault="000560D9" w:rsidP="000560D9">
      <w:pPr>
        <w:rPr>
          <w:rFonts w:eastAsiaTheme="majorEastAsia" w:cstheme="minorHAnsi"/>
          <w:b/>
          <w:bCs/>
        </w:rPr>
      </w:pPr>
      <w:r>
        <w:rPr>
          <w:rFonts w:eastAsiaTheme="majorEastAsia" w:cstheme="minorHAnsi"/>
          <w:b/>
          <w:bCs/>
        </w:rPr>
        <w:t xml:space="preserve">1. </w:t>
      </w:r>
      <w:r w:rsidRPr="00B40273">
        <w:rPr>
          <w:rFonts w:eastAsiaTheme="majorEastAsia" w:cstheme="minorHAnsi"/>
          <w:b/>
          <w:bCs/>
        </w:rPr>
        <w:t xml:space="preserve">Identify </w:t>
      </w:r>
      <w:r>
        <w:rPr>
          <w:rFonts w:eastAsiaTheme="majorEastAsia" w:cstheme="minorHAnsi"/>
          <w:b/>
          <w:bCs/>
        </w:rPr>
        <w:t>and Discuss Project Risk</w:t>
      </w:r>
    </w:p>
    <w:p w:rsidR="000560D9" w:rsidRDefault="000560D9" w:rsidP="000560D9">
      <w:pPr>
        <w:rPr>
          <w:rFonts w:eastAsiaTheme="majorEastAsia" w:cstheme="minorHAnsi"/>
          <w:bCs/>
        </w:rPr>
      </w:pPr>
      <w:r>
        <w:rPr>
          <w:rFonts w:eastAsiaTheme="majorEastAsia" w:cstheme="minorHAnsi"/>
          <w:bCs/>
        </w:rPr>
        <w:t xml:space="preserve">Generally, project risks are first identified during </w:t>
      </w:r>
      <w:proofErr w:type="spellStart"/>
      <w:r>
        <w:rPr>
          <w:rFonts w:eastAsiaTheme="majorEastAsia" w:cstheme="minorHAnsi"/>
          <w:bCs/>
        </w:rPr>
        <w:t>CDOT’s</w:t>
      </w:r>
      <w:proofErr w:type="spellEnd"/>
      <w:r>
        <w:rPr>
          <w:rFonts w:eastAsiaTheme="majorEastAsia" w:cstheme="minorHAnsi"/>
          <w:bCs/>
        </w:rPr>
        <w:t xml:space="preserve"> Project Delivery Selection Matrix (</w:t>
      </w:r>
      <w:proofErr w:type="spellStart"/>
      <w:r>
        <w:rPr>
          <w:rFonts w:eastAsiaTheme="majorEastAsia" w:cstheme="minorHAnsi"/>
          <w:bCs/>
        </w:rPr>
        <w:t>PDSM</w:t>
      </w:r>
      <w:proofErr w:type="spellEnd"/>
      <w:r>
        <w:rPr>
          <w:rFonts w:eastAsiaTheme="majorEastAsia" w:cstheme="minorHAnsi"/>
          <w:bCs/>
        </w:rPr>
        <w:t xml:space="preserve">) process, which is summarized in Chapter 2 of this manual.  Risk assessment is a primary consideration in determining the appropriate method of delivery.  </w:t>
      </w:r>
    </w:p>
    <w:p w:rsidR="000560D9" w:rsidRPr="00BC4E5F" w:rsidRDefault="000560D9" w:rsidP="000560D9">
      <w:pPr>
        <w:rPr>
          <w:rFonts w:eastAsiaTheme="majorEastAsia" w:cstheme="minorHAnsi"/>
          <w:bCs/>
        </w:rPr>
      </w:pPr>
      <w:r>
        <w:rPr>
          <w:rFonts w:eastAsiaTheme="majorEastAsia" w:cstheme="minorHAnsi"/>
          <w:bCs/>
        </w:rPr>
        <w:t xml:space="preserve">The project risk assessment in the </w:t>
      </w:r>
      <w:proofErr w:type="spellStart"/>
      <w:r>
        <w:rPr>
          <w:rFonts w:eastAsiaTheme="majorEastAsia" w:cstheme="minorHAnsi"/>
          <w:bCs/>
        </w:rPr>
        <w:t>PDSM</w:t>
      </w:r>
      <w:proofErr w:type="spellEnd"/>
      <w:r>
        <w:rPr>
          <w:rFonts w:eastAsiaTheme="majorEastAsia" w:cstheme="minorHAnsi"/>
          <w:bCs/>
        </w:rPr>
        <w:t xml:space="preserve"> provides a starting point for the development of the initial project Risk Register.  Additional project risks are then identified and addressed and added to the Risk Register throughout the design development process.</w:t>
      </w:r>
    </w:p>
    <w:p w:rsidR="000560D9" w:rsidRPr="00B40273" w:rsidRDefault="000560D9" w:rsidP="000560D9">
      <w:pPr>
        <w:rPr>
          <w:rFonts w:eastAsiaTheme="majorEastAsia" w:cstheme="minorHAnsi"/>
          <w:b/>
          <w:bCs/>
        </w:rPr>
      </w:pPr>
      <w:r w:rsidRPr="00B04FFD">
        <w:rPr>
          <w:rFonts w:eastAsiaTheme="majorEastAsia" w:cstheme="minorHAnsi"/>
          <w:b/>
          <w:bCs/>
        </w:rPr>
        <w:t xml:space="preserve">2. </w:t>
      </w:r>
      <w:r w:rsidRPr="00A00390">
        <w:rPr>
          <w:rFonts w:eastAsiaTheme="majorEastAsia" w:cstheme="minorHAnsi"/>
          <w:b/>
          <w:bCs/>
        </w:rPr>
        <w:t>Assess</w:t>
      </w:r>
      <w:r>
        <w:rPr>
          <w:rFonts w:eastAsiaTheme="majorEastAsia" w:cstheme="minorHAnsi"/>
          <w:b/>
          <w:bCs/>
        </w:rPr>
        <w:t xml:space="preserve"> and Analyze </w:t>
      </w:r>
      <w:r w:rsidRPr="00B40273">
        <w:rPr>
          <w:rFonts w:eastAsiaTheme="majorEastAsia" w:cstheme="minorHAnsi"/>
          <w:b/>
          <w:bCs/>
        </w:rPr>
        <w:t>the Risk</w:t>
      </w:r>
    </w:p>
    <w:p w:rsidR="000560D9" w:rsidRDefault="000560D9" w:rsidP="000560D9">
      <w:pPr>
        <w:rPr>
          <w:rFonts w:eastAsiaTheme="majorEastAsia" w:cstheme="minorHAnsi"/>
          <w:bCs/>
        </w:rPr>
      </w:pPr>
      <w:r>
        <w:rPr>
          <w:rFonts w:eastAsiaTheme="majorEastAsia" w:cstheme="minorHAnsi"/>
          <w:bCs/>
        </w:rPr>
        <w:t xml:space="preserve">Though risk management should be a continuous process through the life of the project, there needs to be an especially strong emphasis on it during the initial design development and Request for Proposal (RFP) development phase of the project.  Risk management should in fact drive much of those processes. Risk is identified, assigned, and then mitigated through the development of both the project design and the RFP Technical Requirements.  Because of its importance, </w:t>
      </w:r>
      <w:proofErr w:type="spellStart"/>
      <w:r>
        <w:rPr>
          <w:rFonts w:eastAsiaTheme="majorEastAsia" w:cstheme="minorHAnsi"/>
          <w:bCs/>
        </w:rPr>
        <w:t>CDOT’s</w:t>
      </w:r>
      <w:proofErr w:type="spellEnd"/>
      <w:r>
        <w:rPr>
          <w:rFonts w:eastAsiaTheme="majorEastAsia" w:cstheme="minorHAnsi"/>
          <w:bCs/>
        </w:rPr>
        <w:t xml:space="preserve"> specialty groups should be involved early on in the project risk discussions.</w:t>
      </w:r>
    </w:p>
    <w:p w:rsidR="000560D9" w:rsidRDefault="000560D9" w:rsidP="000560D9">
      <w:pPr>
        <w:rPr>
          <w:rFonts w:eastAsiaTheme="majorEastAsia" w:cstheme="minorHAnsi"/>
          <w:bCs/>
        </w:rPr>
      </w:pPr>
      <w:r>
        <w:rPr>
          <w:rFonts w:eastAsiaTheme="majorEastAsia" w:cstheme="minorHAnsi"/>
          <w:bCs/>
        </w:rPr>
        <w:t xml:space="preserve">Risk mitigation plans may include additional investigations, additional design, and stakeholder coordination activities that are performed by the project team during the development of the RFP. </w:t>
      </w:r>
    </w:p>
    <w:p w:rsidR="000560D9" w:rsidRDefault="000560D9" w:rsidP="000560D9">
      <w:pPr>
        <w:rPr>
          <w:rFonts w:eastAsiaTheme="majorEastAsia" w:cstheme="minorHAnsi"/>
          <w:bCs/>
        </w:rPr>
      </w:pPr>
      <w:r>
        <w:rPr>
          <w:rFonts w:eastAsiaTheme="majorEastAsia" w:cstheme="minorHAnsi"/>
          <w:bCs/>
        </w:rPr>
        <w:t>Assessment of risk should include an examination of both the probability of the risk and the consequences of the occurrence.  Figure 3-2 depicts a process for risk assessment.</w:t>
      </w:r>
    </w:p>
    <w:p w:rsidR="000560D9" w:rsidRDefault="000560D9" w:rsidP="000560D9">
      <w:pPr>
        <w:rPr>
          <w:rFonts w:eastAsiaTheme="majorEastAsia" w:cstheme="minorHAnsi"/>
          <w:bCs/>
        </w:rPr>
      </w:pPr>
      <w:r w:rsidRPr="00192903">
        <w:rPr>
          <w:rFonts w:eastAsiaTheme="majorEastAsia" w:cstheme="minorHAnsi"/>
          <w:bCs/>
          <w:noProof/>
        </w:rPr>
        <w:drawing>
          <wp:inline distT="0" distB="0" distL="0" distR="0" wp14:anchorId="2AA33756" wp14:editId="528EB861">
            <wp:extent cx="5943594" cy="4269921"/>
            <wp:effectExtent l="0" t="0" r="635" b="0"/>
            <wp:docPr id="6" name="Picture 6" descr="Z:\FTP Sites\SecureFTP\CDOT_DB_Manual\Chapter 3\risk assess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FTP Sites\SecureFTP\CDOT_DB_Manual\Chapter 3\risk assessment.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7887"/>
                    <a:stretch/>
                  </pic:blipFill>
                  <pic:spPr bwMode="auto">
                    <a:xfrm>
                      <a:off x="0" y="0"/>
                      <a:ext cx="5943600" cy="4269926"/>
                    </a:xfrm>
                    <a:prstGeom prst="rect">
                      <a:avLst/>
                    </a:prstGeom>
                    <a:noFill/>
                    <a:ln>
                      <a:noFill/>
                    </a:ln>
                    <a:extLst>
                      <a:ext uri="{53640926-AAD7-44D8-BBD7-CCE9431645EC}">
                        <a14:shadowObscured xmlns:a14="http://schemas.microsoft.com/office/drawing/2010/main"/>
                      </a:ext>
                    </a:extLst>
                  </pic:spPr>
                </pic:pic>
              </a:graphicData>
            </a:graphic>
          </wp:inline>
        </w:drawing>
      </w:r>
    </w:p>
    <w:p w:rsidR="000560D9" w:rsidRPr="0056527C" w:rsidRDefault="000560D9" w:rsidP="000560D9">
      <w:pPr>
        <w:rPr>
          <w:rFonts w:eastAsiaTheme="majorEastAsia" w:cstheme="minorHAnsi"/>
          <w:b/>
          <w:bCs/>
        </w:rPr>
      </w:pPr>
      <w:r w:rsidRPr="0056527C">
        <w:rPr>
          <w:rFonts w:eastAsiaTheme="majorEastAsia" w:cstheme="minorHAnsi"/>
          <w:b/>
          <w:bCs/>
        </w:rPr>
        <w:t xml:space="preserve">Figure 3-2. Risk Assessment Process (adapted from Federal Highway Administration, </w:t>
      </w:r>
      <w:r w:rsidRPr="0056527C">
        <w:rPr>
          <w:rFonts w:eastAsiaTheme="majorEastAsia" w:cstheme="minorHAnsi"/>
          <w:b/>
          <w:bCs/>
          <w:i/>
        </w:rPr>
        <w:t>Guide to Risk Assessment and Allocation for Highway Construction Management</w:t>
      </w:r>
      <w:r w:rsidRPr="0056527C">
        <w:rPr>
          <w:rFonts w:eastAsiaTheme="majorEastAsia" w:cstheme="minorHAnsi"/>
          <w:b/>
          <w:bCs/>
        </w:rPr>
        <w:t>, October 2006)</w:t>
      </w:r>
    </w:p>
    <w:p w:rsidR="000560D9" w:rsidRDefault="000560D9" w:rsidP="000560D9">
      <w:pPr>
        <w:rPr>
          <w:rFonts w:eastAsiaTheme="majorEastAsia" w:cstheme="minorHAnsi"/>
          <w:b/>
          <w:bCs/>
        </w:rPr>
      </w:pPr>
      <w:r>
        <w:rPr>
          <w:rFonts w:eastAsiaTheme="majorEastAsia" w:cstheme="minorHAnsi"/>
          <w:b/>
          <w:bCs/>
        </w:rPr>
        <w:t>3. Mitigate and Minimize the Risk</w:t>
      </w:r>
    </w:p>
    <w:p w:rsidR="000560D9" w:rsidRDefault="000560D9" w:rsidP="000560D9">
      <w:pPr>
        <w:rPr>
          <w:rFonts w:eastAsiaTheme="majorEastAsia" w:cstheme="minorHAnsi"/>
          <w:bCs/>
        </w:rPr>
      </w:pPr>
      <w:r>
        <w:rPr>
          <w:rFonts w:eastAsiaTheme="majorEastAsia" w:cstheme="minorHAnsi"/>
          <w:bCs/>
        </w:rPr>
        <w:t xml:space="preserve">Though generally design development by the owner should be limited to allow the most design flexibility for the Design-Builder, the design needs to be advanced to the extent necessary to ensure project risks can be identified and properly managed and allocated.  The owner’s design must ensure that the project is well defined, is buildable, and facilitates strong Proposal designs with manageable risks.  To meet these objectives, every discipline of the design needs be individually assessed, which results in differing levels of design development.  Some elements of the project may only require a low level of design effort, whereas other elements of the design may require much higher levels of development to define the work and minimize risk. </w:t>
      </w:r>
    </w:p>
    <w:p w:rsidR="000560D9" w:rsidRPr="00B04FFD" w:rsidRDefault="000560D9" w:rsidP="000560D9">
      <w:pPr>
        <w:rPr>
          <w:rFonts w:eastAsiaTheme="majorEastAsia" w:cstheme="minorHAnsi"/>
          <w:bCs/>
        </w:rPr>
      </w:pPr>
      <w:r>
        <w:rPr>
          <w:rFonts w:eastAsiaTheme="majorEastAsia" w:cstheme="minorHAnsi"/>
          <w:bCs/>
        </w:rPr>
        <w:br w:type="page"/>
      </w:r>
    </w:p>
    <w:tbl>
      <w:tblPr>
        <w:tblStyle w:val="TableGrid"/>
        <w:tblpPr w:leftFromText="180" w:rightFromText="180" w:vertAnchor="text" w:horzAnchor="margin" w:tblpXSpec="center" w:tblpY="336"/>
        <w:tblW w:w="9450" w:type="dxa"/>
        <w:jc w:val="center"/>
        <w:tblLook w:val="04A0" w:firstRow="1" w:lastRow="0" w:firstColumn="1" w:lastColumn="0" w:noHBand="0" w:noVBand="1"/>
      </w:tblPr>
      <w:tblGrid>
        <w:gridCol w:w="5130"/>
        <w:gridCol w:w="872"/>
        <w:gridCol w:w="1108"/>
        <w:gridCol w:w="990"/>
        <w:gridCol w:w="1350"/>
      </w:tblGrid>
      <w:tr w:rsidR="000560D9" w:rsidRPr="00C01B44" w:rsidTr="004C7A91">
        <w:trPr>
          <w:cantSplit/>
          <w:trHeight w:val="17"/>
          <w:jc w:val="center"/>
        </w:trPr>
        <w:tc>
          <w:tcPr>
            <w:tcW w:w="9450" w:type="dxa"/>
            <w:gridSpan w:val="5"/>
            <w:tcBorders>
              <w:top w:val="single" w:sz="18" w:space="0" w:color="auto"/>
              <w:left w:val="nil"/>
              <w:bottom w:val="single" w:sz="12" w:space="0" w:color="auto"/>
              <w:right w:val="nil"/>
            </w:tcBorders>
            <w:vAlign w:val="center"/>
          </w:tcPr>
          <w:p w:rsidR="000560D9" w:rsidRPr="00C01B44" w:rsidRDefault="000560D9" w:rsidP="000560D9">
            <w:pPr>
              <w:spacing w:after="0" w:line="240" w:lineRule="auto"/>
              <w:rPr>
                <w:rFonts w:cs="Arial"/>
                <w:b/>
                <w:sz w:val="18"/>
                <w:szCs w:val="18"/>
              </w:rPr>
            </w:pPr>
            <w:r w:rsidRPr="00C01B44">
              <w:rPr>
                <w:b/>
                <w:sz w:val="18"/>
                <w:szCs w:val="18"/>
              </w:rPr>
              <w:t>Table 3-1.</w:t>
            </w:r>
            <w:r>
              <w:rPr>
                <w:b/>
                <w:sz w:val="18"/>
                <w:szCs w:val="18"/>
              </w:rPr>
              <w:t xml:space="preserve">  </w:t>
            </w:r>
            <w:r w:rsidRPr="00C01B44">
              <w:rPr>
                <w:b/>
                <w:sz w:val="18"/>
                <w:szCs w:val="18"/>
              </w:rPr>
              <w:t>Example of Design-Build Project Risk Allocation Matrix</w:t>
            </w:r>
          </w:p>
        </w:tc>
      </w:tr>
      <w:tr w:rsidR="000560D9" w:rsidRPr="00C01B44" w:rsidTr="004C7A91">
        <w:trPr>
          <w:cantSplit/>
          <w:trHeight w:val="17"/>
          <w:jc w:val="center"/>
        </w:trPr>
        <w:tc>
          <w:tcPr>
            <w:tcW w:w="5130" w:type="dxa"/>
            <w:tcBorders>
              <w:top w:val="nil"/>
              <w:left w:val="nil"/>
              <w:bottom w:val="single" w:sz="12" w:space="0" w:color="auto"/>
              <w:right w:val="nil"/>
            </w:tcBorders>
            <w:vAlign w:val="center"/>
          </w:tcPr>
          <w:p w:rsidR="000560D9" w:rsidRPr="00C01B44" w:rsidRDefault="000560D9" w:rsidP="000560D9">
            <w:pPr>
              <w:spacing w:after="0" w:line="240" w:lineRule="auto"/>
              <w:rPr>
                <w:rFonts w:cs="Arial"/>
                <w:b/>
                <w:sz w:val="18"/>
                <w:szCs w:val="18"/>
              </w:rPr>
            </w:pPr>
          </w:p>
        </w:tc>
        <w:tc>
          <w:tcPr>
            <w:tcW w:w="1980" w:type="dxa"/>
            <w:gridSpan w:val="2"/>
            <w:tcBorders>
              <w:top w:val="single" w:sz="8" w:space="0" w:color="auto"/>
              <w:left w:val="nil"/>
              <w:bottom w:val="single" w:sz="12" w:space="0" w:color="auto"/>
              <w:right w:val="nil"/>
            </w:tcBorders>
            <w:vAlign w:val="center"/>
          </w:tcPr>
          <w:p w:rsidR="000560D9" w:rsidRPr="00C01B44" w:rsidRDefault="000560D9" w:rsidP="000560D9">
            <w:pPr>
              <w:spacing w:after="0" w:line="240" w:lineRule="auto"/>
              <w:jc w:val="center"/>
              <w:rPr>
                <w:rFonts w:cs="Arial"/>
                <w:b/>
                <w:sz w:val="18"/>
                <w:szCs w:val="18"/>
              </w:rPr>
            </w:pPr>
            <w:r w:rsidRPr="00C01B44">
              <w:rPr>
                <w:rFonts w:cs="Arial"/>
                <w:b/>
                <w:sz w:val="18"/>
                <w:szCs w:val="18"/>
              </w:rPr>
              <w:t>Design-Bid-Build</w:t>
            </w:r>
          </w:p>
        </w:tc>
        <w:tc>
          <w:tcPr>
            <w:tcW w:w="2340" w:type="dxa"/>
            <w:gridSpan w:val="2"/>
            <w:tcBorders>
              <w:top w:val="single" w:sz="8" w:space="0" w:color="auto"/>
              <w:left w:val="nil"/>
              <w:bottom w:val="single" w:sz="12" w:space="0" w:color="auto"/>
              <w:right w:val="nil"/>
            </w:tcBorders>
            <w:vAlign w:val="center"/>
          </w:tcPr>
          <w:p w:rsidR="000560D9" w:rsidRPr="00C01B44" w:rsidRDefault="000560D9" w:rsidP="000560D9">
            <w:pPr>
              <w:spacing w:after="0" w:line="240" w:lineRule="auto"/>
              <w:jc w:val="center"/>
              <w:rPr>
                <w:rFonts w:cs="Arial"/>
                <w:b/>
                <w:sz w:val="18"/>
                <w:szCs w:val="18"/>
              </w:rPr>
            </w:pPr>
            <w:r w:rsidRPr="00C01B44">
              <w:rPr>
                <w:rFonts w:cs="Arial"/>
                <w:b/>
                <w:sz w:val="18"/>
                <w:szCs w:val="18"/>
              </w:rPr>
              <w:t>Design-Build</w:t>
            </w:r>
          </w:p>
        </w:tc>
      </w:tr>
      <w:tr w:rsidR="000560D9" w:rsidRPr="00C01B44" w:rsidTr="004C7A91">
        <w:trPr>
          <w:cantSplit/>
          <w:trHeight w:val="17"/>
          <w:jc w:val="center"/>
        </w:trPr>
        <w:tc>
          <w:tcPr>
            <w:tcW w:w="5130" w:type="dxa"/>
            <w:tcBorders>
              <w:top w:val="nil"/>
              <w:left w:val="nil"/>
              <w:bottom w:val="single" w:sz="12" w:space="0" w:color="auto"/>
              <w:right w:val="nil"/>
            </w:tcBorders>
            <w:vAlign w:val="center"/>
          </w:tcPr>
          <w:p w:rsidR="000560D9" w:rsidRPr="00C01B44" w:rsidRDefault="000560D9" w:rsidP="000560D9">
            <w:pPr>
              <w:spacing w:after="0" w:line="240" w:lineRule="auto"/>
              <w:rPr>
                <w:rFonts w:cs="Arial"/>
                <w:b/>
                <w:sz w:val="18"/>
                <w:szCs w:val="18"/>
              </w:rPr>
            </w:pPr>
            <w:r w:rsidRPr="00C01B44">
              <w:rPr>
                <w:rFonts w:cs="Arial"/>
                <w:b/>
                <w:sz w:val="18"/>
                <w:szCs w:val="18"/>
              </w:rPr>
              <w:t>Risk</w:t>
            </w:r>
          </w:p>
        </w:tc>
        <w:tc>
          <w:tcPr>
            <w:tcW w:w="872" w:type="dxa"/>
            <w:tcBorders>
              <w:top w:val="single" w:sz="8" w:space="0" w:color="auto"/>
              <w:left w:val="nil"/>
              <w:bottom w:val="single" w:sz="12" w:space="0" w:color="auto"/>
              <w:right w:val="nil"/>
            </w:tcBorders>
            <w:vAlign w:val="center"/>
          </w:tcPr>
          <w:p w:rsidR="000560D9" w:rsidRPr="00C01B44" w:rsidRDefault="000560D9" w:rsidP="000560D9">
            <w:pPr>
              <w:spacing w:after="0" w:line="240" w:lineRule="auto"/>
              <w:rPr>
                <w:rFonts w:cs="Arial"/>
                <w:b/>
                <w:sz w:val="18"/>
                <w:szCs w:val="18"/>
              </w:rPr>
            </w:pPr>
            <w:r w:rsidRPr="00C01B44">
              <w:rPr>
                <w:rFonts w:cs="Arial"/>
                <w:b/>
                <w:sz w:val="18"/>
                <w:szCs w:val="18"/>
              </w:rPr>
              <w:t>Agency</w:t>
            </w:r>
          </w:p>
        </w:tc>
        <w:tc>
          <w:tcPr>
            <w:tcW w:w="1108" w:type="dxa"/>
            <w:tcBorders>
              <w:top w:val="single" w:sz="8" w:space="0" w:color="auto"/>
              <w:left w:val="nil"/>
              <w:bottom w:val="single" w:sz="12" w:space="0" w:color="auto"/>
              <w:right w:val="nil"/>
            </w:tcBorders>
            <w:vAlign w:val="center"/>
          </w:tcPr>
          <w:p w:rsidR="000560D9" w:rsidRPr="00C01B44" w:rsidRDefault="000560D9" w:rsidP="000560D9">
            <w:pPr>
              <w:spacing w:after="0" w:line="240" w:lineRule="auto"/>
              <w:jc w:val="center"/>
              <w:rPr>
                <w:rFonts w:cs="Arial"/>
                <w:b/>
                <w:sz w:val="18"/>
                <w:szCs w:val="18"/>
              </w:rPr>
            </w:pPr>
            <w:r w:rsidRPr="00C01B44">
              <w:rPr>
                <w:rFonts w:cs="Arial"/>
                <w:b/>
                <w:sz w:val="18"/>
                <w:szCs w:val="18"/>
              </w:rPr>
              <w:t>Contractor</w:t>
            </w:r>
          </w:p>
        </w:tc>
        <w:tc>
          <w:tcPr>
            <w:tcW w:w="990" w:type="dxa"/>
            <w:tcBorders>
              <w:top w:val="single" w:sz="8" w:space="0" w:color="auto"/>
              <w:left w:val="nil"/>
              <w:bottom w:val="single" w:sz="12" w:space="0" w:color="auto"/>
              <w:right w:val="nil"/>
            </w:tcBorders>
            <w:vAlign w:val="center"/>
          </w:tcPr>
          <w:p w:rsidR="000560D9" w:rsidRPr="00C01B44" w:rsidRDefault="000560D9" w:rsidP="000560D9">
            <w:pPr>
              <w:spacing w:after="0" w:line="240" w:lineRule="auto"/>
              <w:jc w:val="center"/>
              <w:rPr>
                <w:rFonts w:cs="Arial"/>
                <w:b/>
                <w:sz w:val="18"/>
                <w:szCs w:val="18"/>
              </w:rPr>
            </w:pPr>
            <w:r w:rsidRPr="00C01B44">
              <w:rPr>
                <w:rFonts w:cs="Arial"/>
                <w:b/>
                <w:sz w:val="18"/>
                <w:szCs w:val="18"/>
              </w:rPr>
              <w:t>Agency</w:t>
            </w:r>
          </w:p>
        </w:tc>
        <w:tc>
          <w:tcPr>
            <w:tcW w:w="1350" w:type="dxa"/>
            <w:tcBorders>
              <w:top w:val="single" w:sz="8" w:space="0" w:color="auto"/>
              <w:left w:val="nil"/>
              <w:bottom w:val="single" w:sz="12" w:space="0" w:color="auto"/>
              <w:right w:val="nil"/>
            </w:tcBorders>
            <w:vAlign w:val="center"/>
          </w:tcPr>
          <w:p w:rsidR="000560D9" w:rsidRPr="00C01B44" w:rsidRDefault="000560D9" w:rsidP="000560D9">
            <w:pPr>
              <w:spacing w:after="0" w:line="240" w:lineRule="auto"/>
              <w:jc w:val="center"/>
              <w:rPr>
                <w:rFonts w:cs="Arial"/>
                <w:b/>
                <w:sz w:val="18"/>
                <w:szCs w:val="18"/>
              </w:rPr>
            </w:pPr>
            <w:r w:rsidRPr="00C01B44">
              <w:rPr>
                <w:rFonts w:cs="Arial"/>
                <w:b/>
                <w:sz w:val="18"/>
                <w:szCs w:val="18"/>
              </w:rPr>
              <w:t>Contractor</w:t>
            </w:r>
          </w:p>
        </w:tc>
      </w:tr>
      <w:tr w:rsidR="000560D9" w:rsidRPr="00C01B44" w:rsidTr="004C7A91">
        <w:trPr>
          <w:cantSplit/>
          <w:trHeight w:val="17"/>
          <w:jc w:val="center"/>
        </w:trPr>
        <w:tc>
          <w:tcPr>
            <w:tcW w:w="9450" w:type="dxa"/>
            <w:gridSpan w:val="5"/>
            <w:tcBorders>
              <w:top w:val="single" w:sz="12" w:space="0" w:color="auto"/>
              <w:left w:val="nil"/>
              <w:right w:val="nil"/>
            </w:tcBorders>
            <w:shd w:val="clear" w:color="auto" w:fill="BDD6EE" w:themeFill="accent1" w:themeFillTint="66"/>
            <w:vAlign w:val="center"/>
          </w:tcPr>
          <w:p w:rsidR="000560D9" w:rsidRPr="00C01B44" w:rsidRDefault="000560D9" w:rsidP="000560D9">
            <w:pPr>
              <w:spacing w:after="0" w:line="240" w:lineRule="auto"/>
              <w:rPr>
                <w:rFonts w:cs="Arial"/>
                <w:b/>
                <w:sz w:val="18"/>
                <w:szCs w:val="18"/>
              </w:rPr>
            </w:pPr>
            <w:r w:rsidRPr="00C01B44">
              <w:rPr>
                <w:rFonts w:cs="Arial"/>
                <w:b/>
                <w:sz w:val="18"/>
                <w:szCs w:val="18"/>
              </w:rPr>
              <w:t>Design Issues</w:t>
            </w:r>
          </w:p>
        </w:tc>
      </w:tr>
      <w:tr w:rsidR="000560D9" w:rsidRPr="00C01B44" w:rsidTr="004C7A91">
        <w:trPr>
          <w:cantSplit/>
          <w:trHeight w:val="17"/>
          <w:jc w:val="center"/>
        </w:trPr>
        <w:tc>
          <w:tcPr>
            <w:tcW w:w="5130" w:type="dxa"/>
            <w:tcBorders>
              <w:left w:val="nil"/>
            </w:tcBorders>
            <w:vAlign w:val="center"/>
          </w:tcPr>
          <w:p w:rsidR="000560D9" w:rsidRPr="00C01B44" w:rsidRDefault="000560D9" w:rsidP="000560D9">
            <w:pPr>
              <w:spacing w:after="0" w:line="240" w:lineRule="auto"/>
              <w:ind w:left="162"/>
              <w:rPr>
                <w:rFonts w:cs="Arial"/>
                <w:sz w:val="18"/>
                <w:szCs w:val="18"/>
              </w:rPr>
            </w:pPr>
            <w:r w:rsidRPr="00C01B44">
              <w:rPr>
                <w:rFonts w:cs="Arial"/>
                <w:sz w:val="18"/>
                <w:szCs w:val="18"/>
              </w:rPr>
              <w:t>Project scope definition</w:t>
            </w:r>
          </w:p>
        </w:tc>
        <w:tc>
          <w:tcPr>
            <w:tcW w:w="872" w:type="dxa"/>
            <w:vAlign w:val="center"/>
          </w:tcPr>
          <w:p w:rsidR="000560D9" w:rsidRPr="00C01B44" w:rsidRDefault="000560D9" w:rsidP="000560D9">
            <w:pPr>
              <w:spacing w:after="0" w:line="240" w:lineRule="auto"/>
              <w:jc w:val="center"/>
              <w:rPr>
                <w:rFonts w:cs="Arial"/>
                <w:sz w:val="18"/>
                <w:szCs w:val="18"/>
              </w:rPr>
            </w:pPr>
            <w:r w:rsidRPr="00C01B44">
              <w:rPr>
                <w:rFonts w:cs="Arial"/>
                <w:sz w:val="18"/>
                <w:szCs w:val="18"/>
              </w:rPr>
              <w:t>X</w:t>
            </w:r>
          </w:p>
        </w:tc>
        <w:tc>
          <w:tcPr>
            <w:tcW w:w="1108" w:type="dxa"/>
            <w:vAlign w:val="center"/>
          </w:tcPr>
          <w:p w:rsidR="000560D9" w:rsidRPr="00C01B44" w:rsidRDefault="000560D9" w:rsidP="000560D9">
            <w:pPr>
              <w:spacing w:after="0" w:line="240" w:lineRule="auto"/>
              <w:jc w:val="center"/>
              <w:rPr>
                <w:rFonts w:cs="Arial"/>
                <w:sz w:val="18"/>
                <w:szCs w:val="18"/>
              </w:rPr>
            </w:pPr>
          </w:p>
        </w:tc>
        <w:tc>
          <w:tcPr>
            <w:tcW w:w="990" w:type="dxa"/>
            <w:vAlign w:val="center"/>
          </w:tcPr>
          <w:p w:rsidR="000560D9" w:rsidRPr="00C01B44" w:rsidRDefault="000560D9" w:rsidP="000560D9">
            <w:pPr>
              <w:spacing w:after="0" w:line="240" w:lineRule="auto"/>
              <w:jc w:val="center"/>
              <w:rPr>
                <w:rFonts w:cs="Arial"/>
                <w:sz w:val="18"/>
                <w:szCs w:val="18"/>
              </w:rPr>
            </w:pPr>
            <w:r w:rsidRPr="00C01B44">
              <w:rPr>
                <w:rFonts w:cs="Arial"/>
                <w:sz w:val="18"/>
                <w:szCs w:val="18"/>
              </w:rPr>
              <w:t>X</w:t>
            </w:r>
          </w:p>
        </w:tc>
        <w:tc>
          <w:tcPr>
            <w:tcW w:w="1350" w:type="dxa"/>
            <w:tcBorders>
              <w:right w:val="nil"/>
            </w:tcBorders>
            <w:vAlign w:val="center"/>
          </w:tcPr>
          <w:p w:rsidR="000560D9" w:rsidRPr="00C01B44" w:rsidRDefault="000560D9" w:rsidP="000560D9">
            <w:pPr>
              <w:spacing w:after="0" w:line="240" w:lineRule="auto"/>
              <w:jc w:val="center"/>
              <w:rPr>
                <w:rFonts w:cs="Arial"/>
                <w:sz w:val="18"/>
                <w:szCs w:val="18"/>
              </w:rPr>
            </w:pPr>
          </w:p>
        </w:tc>
      </w:tr>
      <w:tr w:rsidR="000560D9" w:rsidRPr="00C01B44" w:rsidTr="004C7A91">
        <w:trPr>
          <w:cantSplit/>
          <w:trHeight w:val="17"/>
          <w:jc w:val="center"/>
        </w:trPr>
        <w:tc>
          <w:tcPr>
            <w:tcW w:w="5130" w:type="dxa"/>
            <w:tcBorders>
              <w:left w:val="nil"/>
            </w:tcBorders>
            <w:vAlign w:val="center"/>
          </w:tcPr>
          <w:p w:rsidR="000560D9" w:rsidRPr="00C01B44" w:rsidRDefault="000560D9" w:rsidP="000560D9">
            <w:pPr>
              <w:spacing w:after="0" w:line="240" w:lineRule="auto"/>
              <w:ind w:left="162"/>
              <w:rPr>
                <w:rFonts w:cs="Arial"/>
                <w:sz w:val="18"/>
                <w:szCs w:val="18"/>
              </w:rPr>
            </w:pPr>
            <w:r w:rsidRPr="00C01B44">
              <w:rPr>
                <w:rFonts w:cs="Arial"/>
                <w:sz w:val="18"/>
                <w:szCs w:val="18"/>
              </w:rPr>
              <w:t>Design criteria</w:t>
            </w:r>
          </w:p>
        </w:tc>
        <w:tc>
          <w:tcPr>
            <w:tcW w:w="872" w:type="dxa"/>
            <w:vAlign w:val="center"/>
          </w:tcPr>
          <w:p w:rsidR="000560D9" w:rsidRPr="00C01B44" w:rsidRDefault="000560D9" w:rsidP="000560D9">
            <w:pPr>
              <w:spacing w:after="0" w:line="240" w:lineRule="auto"/>
              <w:jc w:val="center"/>
              <w:rPr>
                <w:rFonts w:cs="Arial"/>
                <w:sz w:val="18"/>
                <w:szCs w:val="18"/>
              </w:rPr>
            </w:pPr>
            <w:r w:rsidRPr="00C01B44">
              <w:rPr>
                <w:rFonts w:cs="Arial"/>
                <w:sz w:val="18"/>
                <w:szCs w:val="18"/>
              </w:rPr>
              <w:t>X</w:t>
            </w:r>
          </w:p>
        </w:tc>
        <w:tc>
          <w:tcPr>
            <w:tcW w:w="1108" w:type="dxa"/>
            <w:vAlign w:val="center"/>
          </w:tcPr>
          <w:p w:rsidR="000560D9" w:rsidRPr="00C01B44" w:rsidRDefault="000560D9" w:rsidP="000560D9">
            <w:pPr>
              <w:spacing w:after="0" w:line="240" w:lineRule="auto"/>
              <w:jc w:val="center"/>
              <w:rPr>
                <w:rFonts w:cs="Arial"/>
                <w:sz w:val="18"/>
                <w:szCs w:val="18"/>
              </w:rPr>
            </w:pPr>
          </w:p>
        </w:tc>
        <w:tc>
          <w:tcPr>
            <w:tcW w:w="990" w:type="dxa"/>
            <w:vAlign w:val="center"/>
          </w:tcPr>
          <w:p w:rsidR="000560D9" w:rsidRPr="00C01B44" w:rsidRDefault="000560D9" w:rsidP="000560D9">
            <w:pPr>
              <w:spacing w:after="0" w:line="240" w:lineRule="auto"/>
              <w:jc w:val="center"/>
              <w:rPr>
                <w:rFonts w:cs="Arial"/>
                <w:sz w:val="18"/>
                <w:szCs w:val="18"/>
              </w:rPr>
            </w:pPr>
            <w:r w:rsidRPr="00C01B44">
              <w:rPr>
                <w:rFonts w:cs="Arial"/>
                <w:sz w:val="18"/>
                <w:szCs w:val="18"/>
              </w:rPr>
              <w:t>X</w:t>
            </w:r>
          </w:p>
        </w:tc>
        <w:tc>
          <w:tcPr>
            <w:tcW w:w="1350" w:type="dxa"/>
            <w:tcBorders>
              <w:right w:val="nil"/>
            </w:tcBorders>
            <w:vAlign w:val="center"/>
          </w:tcPr>
          <w:p w:rsidR="000560D9" w:rsidRPr="00C01B44" w:rsidRDefault="000560D9" w:rsidP="000560D9">
            <w:pPr>
              <w:spacing w:after="0" w:line="240" w:lineRule="auto"/>
              <w:jc w:val="center"/>
              <w:rPr>
                <w:rFonts w:cs="Arial"/>
                <w:sz w:val="18"/>
                <w:szCs w:val="18"/>
              </w:rPr>
            </w:pPr>
          </w:p>
        </w:tc>
      </w:tr>
      <w:tr w:rsidR="000560D9" w:rsidRPr="00C01B44" w:rsidTr="004C7A91">
        <w:trPr>
          <w:cantSplit/>
          <w:trHeight w:val="17"/>
          <w:jc w:val="center"/>
        </w:trPr>
        <w:tc>
          <w:tcPr>
            <w:tcW w:w="5130" w:type="dxa"/>
            <w:tcBorders>
              <w:left w:val="nil"/>
            </w:tcBorders>
            <w:vAlign w:val="center"/>
          </w:tcPr>
          <w:p w:rsidR="000560D9" w:rsidRPr="00C01B44" w:rsidRDefault="000560D9" w:rsidP="000560D9">
            <w:pPr>
              <w:spacing w:after="0" w:line="240" w:lineRule="auto"/>
              <w:ind w:left="162"/>
              <w:rPr>
                <w:rFonts w:cs="Arial"/>
                <w:sz w:val="18"/>
                <w:szCs w:val="18"/>
              </w:rPr>
            </w:pPr>
            <w:proofErr w:type="spellStart"/>
            <w:r w:rsidRPr="00C01B44">
              <w:rPr>
                <w:rFonts w:cs="Arial"/>
                <w:sz w:val="18"/>
                <w:szCs w:val="18"/>
              </w:rPr>
              <w:t>Geotech</w:t>
            </w:r>
            <w:proofErr w:type="spellEnd"/>
            <w:r w:rsidRPr="00C01B44">
              <w:rPr>
                <w:rFonts w:cs="Arial"/>
                <w:sz w:val="18"/>
                <w:szCs w:val="18"/>
              </w:rPr>
              <w:t xml:space="preserve"> investigation – Initial borings on preliminary design</w:t>
            </w:r>
          </w:p>
        </w:tc>
        <w:tc>
          <w:tcPr>
            <w:tcW w:w="872" w:type="dxa"/>
            <w:vAlign w:val="center"/>
          </w:tcPr>
          <w:p w:rsidR="000560D9" w:rsidRPr="00C01B44" w:rsidRDefault="000560D9" w:rsidP="000560D9">
            <w:pPr>
              <w:spacing w:after="0" w:line="240" w:lineRule="auto"/>
              <w:jc w:val="center"/>
              <w:rPr>
                <w:rFonts w:cs="Arial"/>
                <w:sz w:val="18"/>
                <w:szCs w:val="18"/>
              </w:rPr>
            </w:pPr>
            <w:r w:rsidRPr="00C01B44">
              <w:rPr>
                <w:rFonts w:cs="Arial"/>
                <w:sz w:val="18"/>
                <w:szCs w:val="18"/>
              </w:rPr>
              <w:t>X</w:t>
            </w:r>
          </w:p>
        </w:tc>
        <w:tc>
          <w:tcPr>
            <w:tcW w:w="1108" w:type="dxa"/>
            <w:vAlign w:val="center"/>
          </w:tcPr>
          <w:p w:rsidR="000560D9" w:rsidRPr="00C01B44" w:rsidRDefault="000560D9" w:rsidP="000560D9">
            <w:pPr>
              <w:spacing w:after="0" w:line="240" w:lineRule="auto"/>
              <w:jc w:val="center"/>
              <w:rPr>
                <w:rFonts w:cs="Arial"/>
                <w:sz w:val="18"/>
                <w:szCs w:val="18"/>
              </w:rPr>
            </w:pPr>
          </w:p>
        </w:tc>
        <w:tc>
          <w:tcPr>
            <w:tcW w:w="990" w:type="dxa"/>
            <w:vAlign w:val="center"/>
          </w:tcPr>
          <w:p w:rsidR="000560D9" w:rsidRPr="00C01B44" w:rsidRDefault="000560D9" w:rsidP="000560D9">
            <w:pPr>
              <w:spacing w:after="0" w:line="240" w:lineRule="auto"/>
              <w:jc w:val="center"/>
              <w:rPr>
                <w:rFonts w:cs="Arial"/>
                <w:sz w:val="18"/>
                <w:szCs w:val="18"/>
              </w:rPr>
            </w:pPr>
            <w:r w:rsidRPr="00C01B44">
              <w:rPr>
                <w:rFonts w:cs="Arial"/>
                <w:sz w:val="18"/>
                <w:szCs w:val="18"/>
              </w:rPr>
              <w:t>X</w:t>
            </w:r>
          </w:p>
        </w:tc>
        <w:tc>
          <w:tcPr>
            <w:tcW w:w="1350" w:type="dxa"/>
            <w:tcBorders>
              <w:right w:val="nil"/>
            </w:tcBorders>
            <w:vAlign w:val="center"/>
          </w:tcPr>
          <w:p w:rsidR="000560D9" w:rsidRPr="00C01B44" w:rsidRDefault="000560D9" w:rsidP="000560D9">
            <w:pPr>
              <w:spacing w:after="0" w:line="240" w:lineRule="auto"/>
              <w:jc w:val="center"/>
              <w:rPr>
                <w:rFonts w:cs="Arial"/>
                <w:sz w:val="18"/>
                <w:szCs w:val="18"/>
              </w:rPr>
            </w:pPr>
          </w:p>
        </w:tc>
      </w:tr>
      <w:tr w:rsidR="000560D9" w:rsidRPr="00C01B44" w:rsidTr="004C7A91">
        <w:trPr>
          <w:cantSplit/>
          <w:trHeight w:val="17"/>
          <w:jc w:val="center"/>
        </w:trPr>
        <w:tc>
          <w:tcPr>
            <w:tcW w:w="5130" w:type="dxa"/>
            <w:tcBorders>
              <w:left w:val="nil"/>
            </w:tcBorders>
            <w:vAlign w:val="center"/>
          </w:tcPr>
          <w:p w:rsidR="000560D9" w:rsidRPr="00C01B44" w:rsidRDefault="000560D9" w:rsidP="000560D9">
            <w:pPr>
              <w:spacing w:after="0" w:line="240" w:lineRule="auto"/>
              <w:ind w:left="162"/>
              <w:rPr>
                <w:rFonts w:cs="Arial"/>
                <w:sz w:val="18"/>
                <w:szCs w:val="18"/>
              </w:rPr>
            </w:pPr>
            <w:proofErr w:type="spellStart"/>
            <w:r w:rsidRPr="00C01B44">
              <w:rPr>
                <w:rFonts w:cs="Arial"/>
                <w:sz w:val="18"/>
                <w:szCs w:val="18"/>
              </w:rPr>
              <w:t>Geotech</w:t>
            </w:r>
            <w:proofErr w:type="spellEnd"/>
            <w:r w:rsidRPr="00C01B44">
              <w:rPr>
                <w:rFonts w:cs="Arial"/>
                <w:sz w:val="18"/>
                <w:szCs w:val="18"/>
              </w:rPr>
              <w:t xml:space="preserve"> investigation – Initial borings on Proposal </w:t>
            </w:r>
          </w:p>
        </w:tc>
        <w:tc>
          <w:tcPr>
            <w:tcW w:w="872" w:type="dxa"/>
            <w:vAlign w:val="center"/>
          </w:tcPr>
          <w:p w:rsidR="000560D9" w:rsidRPr="00C01B44" w:rsidRDefault="000560D9" w:rsidP="000560D9">
            <w:pPr>
              <w:spacing w:after="0" w:line="240" w:lineRule="auto"/>
              <w:jc w:val="center"/>
              <w:rPr>
                <w:rFonts w:cs="Arial"/>
                <w:sz w:val="18"/>
                <w:szCs w:val="18"/>
              </w:rPr>
            </w:pPr>
            <w:r w:rsidRPr="00C01B44">
              <w:rPr>
                <w:rFonts w:cs="Arial"/>
                <w:sz w:val="18"/>
                <w:szCs w:val="18"/>
              </w:rPr>
              <w:t>X</w:t>
            </w:r>
          </w:p>
        </w:tc>
        <w:tc>
          <w:tcPr>
            <w:tcW w:w="1108" w:type="dxa"/>
            <w:vAlign w:val="center"/>
          </w:tcPr>
          <w:p w:rsidR="000560D9" w:rsidRPr="00C01B44" w:rsidRDefault="000560D9" w:rsidP="000560D9">
            <w:pPr>
              <w:spacing w:after="0" w:line="240" w:lineRule="auto"/>
              <w:jc w:val="center"/>
              <w:rPr>
                <w:rFonts w:cs="Arial"/>
                <w:sz w:val="18"/>
                <w:szCs w:val="18"/>
              </w:rPr>
            </w:pPr>
          </w:p>
        </w:tc>
        <w:tc>
          <w:tcPr>
            <w:tcW w:w="990" w:type="dxa"/>
            <w:vAlign w:val="center"/>
          </w:tcPr>
          <w:p w:rsidR="000560D9" w:rsidRPr="00C01B44" w:rsidRDefault="000560D9" w:rsidP="000560D9">
            <w:pPr>
              <w:spacing w:after="0" w:line="240" w:lineRule="auto"/>
              <w:jc w:val="center"/>
              <w:rPr>
                <w:rFonts w:cs="Arial"/>
                <w:sz w:val="18"/>
                <w:szCs w:val="18"/>
              </w:rPr>
            </w:pPr>
          </w:p>
        </w:tc>
        <w:tc>
          <w:tcPr>
            <w:tcW w:w="1350" w:type="dxa"/>
            <w:tcBorders>
              <w:right w:val="nil"/>
            </w:tcBorders>
            <w:vAlign w:val="center"/>
          </w:tcPr>
          <w:p w:rsidR="000560D9" w:rsidRPr="00C01B44" w:rsidRDefault="000560D9" w:rsidP="000560D9">
            <w:pPr>
              <w:spacing w:after="0" w:line="240" w:lineRule="auto"/>
              <w:jc w:val="center"/>
              <w:rPr>
                <w:rFonts w:cs="Arial"/>
                <w:sz w:val="18"/>
                <w:szCs w:val="18"/>
              </w:rPr>
            </w:pPr>
            <w:r w:rsidRPr="00C01B44">
              <w:rPr>
                <w:rFonts w:cs="Arial"/>
                <w:sz w:val="18"/>
                <w:szCs w:val="18"/>
              </w:rPr>
              <w:t>X</w:t>
            </w:r>
          </w:p>
        </w:tc>
      </w:tr>
      <w:tr w:rsidR="000560D9" w:rsidRPr="00C01B44" w:rsidTr="004C7A91">
        <w:trPr>
          <w:cantSplit/>
          <w:trHeight w:val="17"/>
          <w:jc w:val="center"/>
        </w:trPr>
        <w:tc>
          <w:tcPr>
            <w:tcW w:w="5130" w:type="dxa"/>
            <w:tcBorders>
              <w:left w:val="nil"/>
              <w:bottom w:val="single" w:sz="12" w:space="0" w:color="auto"/>
            </w:tcBorders>
            <w:vAlign w:val="center"/>
          </w:tcPr>
          <w:p w:rsidR="000560D9" w:rsidRPr="00C01B44" w:rsidRDefault="000560D9" w:rsidP="000560D9">
            <w:pPr>
              <w:spacing w:after="0" w:line="240" w:lineRule="auto"/>
              <w:ind w:left="162"/>
              <w:rPr>
                <w:rFonts w:cs="Arial"/>
                <w:sz w:val="18"/>
                <w:szCs w:val="18"/>
              </w:rPr>
            </w:pPr>
            <w:r w:rsidRPr="00C01B44">
              <w:rPr>
                <w:rFonts w:cs="Arial"/>
                <w:sz w:val="18"/>
                <w:szCs w:val="18"/>
              </w:rPr>
              <w:t>Plan conformance with regulation/guide/RFP</w:t>
            </w:r>
          </w:p>
        </w:tc>
        <w:tc>
          <w:tcPr>
            <w:tcW w:w="872" w:type="dxa"/>
            <w:tcBorders>
              <w:bottom w:val="single" w:sz="12" w:space="0" w:color="auto"/>
            </w:tcBorders>
            <w:vAlign w:val="center"/>
          </w:tcPr>
          <w:p w:rsidR="000560D9" w:rsidRPr="00C01B44" w:rsidRDefault="000560D9" w:rsidP="000560D9">
            <w:pPr>
              <w:spacing w:after="0" w:line="240" w:lineRule="auto"/>
              <w:jc w:val="center"/>
              <w:rPr>
                <w:rFonts w:cs="Arial"/>
                <w:sz w:val="18"/>
                <w:szCs w:val="18"/>
              </w:rPr>
            </w:pPr>
            <w:r w:rsidRPr="00C01B44">
              <w:rPr>
                <w:rFonts w:cs="Arial"/>
                <w:sz w:val="18"/>
                <w:szCs w:val="18"/>
              </w:rPr>
              <w:t>X</w:t>
            </w:r>
          </w:p>
        </w:tc>
        <w:tc>
          <w:tcPr>
            <w:tcW w:w="1108" w:type="dxa"/>
            <w:tcBorders>
              <w:bottom w:val="single" w:sz="12" w:space="0" w:color="auto"/>
            </w:tcBorders>
            <w:vAlign w:val="center"/>
          </w:tcPr>
          <w:p w:rsidR="000560D9" w:rsidRPr="00C01B44" w:rsidRDefault="000560D9" w:rsidP="000560D9">
            <w:pPr>
              <w:spacing w:after="0" w:line="240" w:lineRule="auto"/>
              <w:jc w:val="center"/>
              <w:rPr>
                <w:rFonts w:cs="Arial"/>
                <w:sz w:val="18"/>
                <w:szCs w:val="18"/>
              </w:rPr>
            </w:pPr>
          </w:p>
        </w:tc>
        <w:tc>
          <w:tcPr>
            <w:tcW w:w="990" w:type="dxa"/>
            <w:tcBorders>
              <w:bottom w:val="single" w:sz="12" w:space="0" w:color="auto"/>
            </w:tcBorders>
            <w:vAlign w:val="center"/>
          </w:tcPr>
          <w:p w:rsidR="000560D9" w:rsidRPr="00C01B44" w:rsidRDefault="000560D9" w:rsidP="000560D9">
            <w:pPr>
              <w:spacing w:after="0" w:line="240" w:lineRule="auto"/>
              <w:jc w:val="center"/>
              <w:rPr>
                <w:rFonts w:cs="Arial"/>
                <w:sz w:val="18"/>
                <w:szCs w:val="18"/>
              </w:rPr>
            </w:pPr>
          </w:p>
        </w:tc>
        <w:tc>
          <w:tcPr>
            <w:tcW w:w="1350" w:type="dxa"/>
            <w:tcBorders>
              <w:bottom w:val="single" w:sz="12" w:space="0" w:color="auto"/>
              <w:right w:val="nil"/>
            </w:tcBorders>
            <w:vAlign w:val="center"/>
          </w:tcPr>
          <w:p w:rsidR="000560D9" w:rsidRPr="00C01B44" w:rsidRDefault="000560D9" w:rsidP="000560D9">
            <w:pPr>
              <w:spacing w:after="0" w:line="240" w:lineRule="auto"/>
              <w:jc w:val="center"/>
              <w:rPr>
                <w:rFonts w:cs="Arial"/>
                <w:sz w:val="18"/>
                <w:szCs w:val="18"/>
              </w:rPr>
            </w:pPr>
            <w:r w:rsidRPr="00C01B44">
              <w:rPr>
                <w:rFonts w:cs="Arial"/>
                <w:sz w:val="18"/>
                <w:szCs w:val="18"/>
              </w:rPr>
              <w:t>X</w:t>
            </w:r>
          </w:p>
        </w:tc>
      </w:tr>
      <w:tr w:rsidR="000560D9" w:rsidRPr="00C01B44" w:rsidTr="004C7A91">
        <w:trPr>
          <w:cantSplit/>
          <w:trHeight w:val="17"/>
          <w:jc w:val="center"/>
        </w:trPr>
        <w:tc>
          <w:tcPr>
            <w:tcW w:w="9450" w:type="dxa"/>
            <w:gridSpan w:val="5"/>
            <w:tcBorders>
              <w:top w:val="single" w:sz="12" w:space="0" w:color="auto"/>
              <w:left w:val="nil"/>
              <w:right w:val="nil"/>
            </w:tcBorders>
            <w:shd w:val="clear" w:color="auto" w:fill="BDD6EE" w:themeFill="accent1" w:themeFillTint="66"/>
            <w:vAlign w:val="center"/>
          </w:tcPr>
          <w:p w:rsidR="000560D9" w:rsidRPr="00C01B44" w:rsidRDefault="000560D9" w:rsidP="000560D9">
            <w:pPr>
              <w:spacing w:after="0" w:line="240" w:lineRule="auto"/>
              <w:rPr>
                <w:rFonts w:cs="Arial"/>
                <w:b/>
                <w:sz w:val="18"/>
                <w:szCs w:val="18"/>
              </w:rPr>
            </w:pPr>
            <w:r w:rsidRPr="00C01B44">
              <w:rPr>
                <w:rFonts w:cs="Arial"/>
                <w:b/>
                <w:sz w:val="18"/>
                <w:szCs w:val="18"/>
              </w:rPr>
              <w:t xml:space="preserve">Environmental </w:t>
            </w:r>
          </w:p>
        </w:tc>
      </w:tr>
      <w:tr w:rsidR="000560D9" w:rsidRPr="00C01B44" w:rsidTr="004C7A91">
        <w:trPr>
          <w:cantSplit/>
          <w:trHeight w:val="17"/>
          <w:jc w:val="center"/>
        </w:trPr>
        <w:tc>
          <w:tcPr>
            <w:tcW w:w="5130" w:type="dxa"/>
            <w:tcBorders>
              <w:left w:val="nil"/>
            </w:tcBorders>
            <w:vAlign w:val="center"/>
          </w:tcPr>
          <w:p w:rsidR="000560D9" w:rsidRPr="00C01B44" w:rsidRDefault="000560D9" w:rsidP="000560D9">
            <w:pPr>
              <w:spacing w:after="0" w:line="240" w:lineRule="auto"/>
              <w:ind w:left="162"/>
              <w:rPr>
                <w:rFonts w:cs="Arial"/>
                <w:sz w:val="18"/>
                <w:szCs w:val="18"/>
              </w:rPr>
            </w:pPr>
            <w:proofErr w:type="spellStart"/>
            <w:r w:rsidRPr="00C01B44">
              <w:rPr>
                <w:rFonts w:cs="Arial"/>
                <w:sz w:val="18"/>
                <w:szCs w:val="18"/>
              </w:rPr>
              <w:t>NEPA</w:t>
            </w:r>
            <w:proofErr w:type="spellEnd"/>
            <w:r w:rsidRPr="00C01B44">
              <w:rPr>
                <w:rFonts w:cs="Arial"/>
                <w:sz w:val="18"/>
                <w:szCs w:val="18"/>
              </w:rPr>
              <w:t>/</w:t>
            </w:r>
            <w:proofErr w:type="spellStart"/>
            <w:r w:rsidRPr="00C01B44">
              <w:rPr>
                <w:rFonts w:cs="Arial"/>
                <w:sz w:val="18"/>
                <w:szCs w:val="18"/>
              </w:rPr>
              <w:t>SEPA</w:t>
            </w:r>
            <w:proofErr w:type="spellEnd"/>
          </w:p>
        </w:tc>
        <w:tc>
          <w:tcPr>
            <w:tcW w:w="872" w:type="dxa"/>
            <w:vAlign w:val="center"/>
          </w:tcPr>
          <w:p w:rsidR="000560D9" w:rsidRPr="00C01B44" w:rsidRDefault="000560D9" w:rsidP="000560D9">
            <w:pPr>
              <w:spacing w:after="0" w:line="240" w:lineRule="auto"/>
              <w:jc w:val="center"/>
              <w:rPr>
                <w:rFonts w:cs="Arial"/>
                <w:sz w:val="18"/>
                <w:szCs w:val="18"/>
              </w:rPr>
            </w:pPr>
            <w:r w:rsidRPr="00C01B44">
              <w:rPr>
                <w:rFonts w:cs="Arial"/>
                <w:sz w:val="18"/>
                <w:szCs w:val="18"/>
              </w:rPr>
              <w:t>X</w:t>
            </w:r>
          </w:p>
        </w:tc>
        <w:tc>
          <w:tcPr>
            <w:tcW w:w="1108" w:type="dxa"/>
            <w:vAlign w:val="center"/>
          </w:tcPr>
          <w:p w:rsidR="000560D9" w:rsidRPr="00C01B44" w:rsidRDefault="000560D9" w:rsidP="000560D9">
            <w:pPr>
              <w:spacing w:after="0" w:line="240" w:lineRule="auto"/>
              <w:jc w:val="center"/>
              <w:rPr>
                <w:rFonts w:cs="Arial"/>
                <w:sz w:val="18"/>
                <w:szCs w:val="18"/>
              </w:rPr>
            </w:pPr>
          </w:p>
        </w:tc>
        <w:tc>
          <w:tcPr>
            <w:tcW w:w="990" w:type="dxa"/>
            <w:vAlign w:val="center"/>
          </w:tcPr>
          <w:p w:rsidR="000560D9" w:rsidRPr="00C01B44" w:rsidRDefault="000560D9" w:rsidP="000560D9">
            <w:pPr>
              <w:spacing w:after="0" w:line="240" w:lineRule="auto"/>
              <w:jc w:val="center"/>
              <w:rPr>
                <w:rFonts w:cs="Arial"/>
                <w:sz w:val="18"/>
                <w:szCs w:val="18"/>
              </w:rPr>
            </w:pPr>
            <w:r w:rsidRPr="00C01B44">
              <w:rPr>
                <w:rFonts w:cs="Arial"/>
                <w:sz w:val="18"/>
                <w:szCs w:val="18"/>
              </w:rPr>
              <w:t>X</w:t>
            </w:r>
          </w:p>
        </w:tc>
        <w:tc>
          <w:tcPr>
            <w:tcW w:w="1350" w:type="dxa"/>
            <w:tcBorders>
              <w:right w:val="nil"/>
            </w:tcBorders>
            <w:vAlign w:val="center"/>
          </w:tcPr>
          <w:p w:rsidR="000560D9" w:rsidRPr="00C01B44" w:rsidRDefault="000560D9" w:rsidP="000560D9">
            <w:pPr>
              <w:spacing w:after="0" w:line="240" w:lineRule="auto"/>
              <w:jc w:val="center"/>
              <w:rPr>
                <w:rFonts w:cs="Arial"/>
                <w:sz w:val="18"/>
                <w:szCs w:val="18"/>
              </w:rPr>
            </w:pPr>
          </w:p>
        </w:tc>
      </w:tr>
      <w:tr w:rsidR="000560D9" w:rsidRPr="00C01B44" w:rsidTr="004C7A91">
        <w:trPr>
          <w:cantSplit/>
          <w:trHeight w:val="17"/>
          <w:jc w:val="center"/>
        </w:trPr>
        <w:tc>
          <w:tcPr>
            <w:tcW w:w="5130" w:type="dxa"/>
            <w:tcBorders>
              <w:left w:val="nil"/>
              <w:bottom w:val="single" w:sz="12" w:space="0" w:color="auto"/>
            </w:tcBorders>
            <w:vAlign w:val="center"/>
          </w:tcPr>
          <w:p w:rsidR="000560D9" w:rsidRPr="00C01B44" w:rsidRDefault="000560D9" w:rsidP="000560D9">
            <w:pPr>
              <w:spacing w:after="0" w:line="240" w:lineRule="auto"/>
              <w:ind w:left="162"/>
              <w:rPr>
                <w:rFonts w:cs="Arial"/>
                <w:sz w:val="18"/>
                <w:szCs w:val="18"/>
              </w:rPr>
            </w:pPr>
            <w:r w:rsidRPr="00C01B44">
              <w:rPr>
                <w:rFonts w:cs="Arial"/>
                <w:sz w:val="18"/>
                <w:szCs w:val="18"/>
              </w:rPr>
              <w:t>Environmental Mitigation Commitments</w:t>
            </w:r>
            <w:r w:rsidRPr="00B61BAA">
              <w:rPr>
                <w:rFonts w:cs="Arial"/>
                <w:sz w:val="18"/>
                <w:szCs w:val="18"/>
                <w:vertAlign w:val="superscript"/>
              </w:rPr>
              <w:t>1</w:t>
            </w:r>
          </w:p>
        </w:tc>
        <w:tc>
          <w:tcPr>
            <w:tcW w:w="872" w:type="dxa"/>
            <w:tcBorders>
              <w:bottom w:val="single" w:sz="12" w:space="0" w:color="auto"/>
            </w:tcBorders>
            <w:vAlign w:val="center"/>
          </w:tcPr>
          <w:p w:rsidR="000560D9" w:rsidRPr="00C01B44" w:rsidRDefault="000560D9" w:rsidP="000560D9">
            <w:pPr>
              <w:spacing w:after="0" w:line="240" w:lineRule="auto"/>
              <w:jc w:val="center"/>
              <w:rPr>
                <w:rFonts w:cs="Arial"/>
                <w:sz w:val="18"/>
                <w:szCs w:val="18"/>
              </w:rPr>
            </w:pPr>
            <w:r w:rsidRPr="00C01B44">
              <w:rPr>
                <w:rFonts w:cs="Arial"/>
                <w:sz w:val="18"/>
                <w:szCs w:val="18"/>
              </w:rPr>
              <w:t>X</w:t>
            </w:r>
          </w:p>
        </w:tc>
        <w:tc>
          <w:tcPr>
            <w:tcW w:w="1108" w:type="dxa"/>
            <w:tcBorders>
              <w:bottom w:val="single" w:sz="12" w:space="0" w:color="auto"/>
            </w:tcBorders>
            <w:vAlign w:val="center"/>
          </w:tcPr>
          <w:p w:rsidR="000560D9" w:rsidRPr="00C01B44" w:rsidRDefault="000560D9" w:rsidP="000560D9">
            <w:pPr>
              <w:spacing w:after="0" w:line="240" w:lineRule="auto"/>
              <w:jc w:val="center"/>
              <w:rPr>
                <w:rFonts w:cs="Arial"/>
                <w:sz w:val="18"/>
                <w:szCs w:val="18"/>
              </w:rPr>
            </w:pPr>
          </w:p>
        </w:tc>
        <w:tc>
          <w:tcPr>
            <w:tcW w:w="990" w:type="dxa"/>
            <w:tcBorders>
              <w:bottom w:val="single" w:sz="12" w:space="0" w:color="auto"/>
            </w:tcBorders>
            <w:vAlign w:val="center"/>
          </w:tcPr>
          <w:p w:rsidR="000560D9" w:rsidRPr="00C01B44" w:rsidRDefault="000560D9" w:rsidP="000560D9">
            <w:pPr>
              <w:spacing w:after="0" w:line="240" w:lineRule="auto"/>
              <w:jc w:val="center"/>
              <w:rPr>
                <w:rFonts w:cs="Arial"/>
                <w:sz w:val="18"/>
                <w:szCs w:val="18"/>
              </w:rPr>
            </w:pPr>
            <w:r w:rsidRPr="00C01B44">
              <w:rPr>
                <w:rFonts w:cs="Arial"/>
                <w:sz w:val="18"/>
                <w:szCs w:val="18"/>
              </w:rPr>
              <w:t>X</w:t>
            </w:r>
          </w:p>
        </w:tc>
        <w:tc>
          <w:tcPr>
            <w:tcW w:w="1350" w:type="dxa"/>
            <w:tcBorders>
              <w:bottom w:val="single" w:sz="12" w:space="0" w:color="auto"/>
              <w:right w:val="nil"/>
            </w:tcBorders>
            <w:vAlign w:val="center"/>
          </w:tcPr>
          <w:p w:rsidR="000560D9" w:rsidRPr="00C01B44" w:rsidRDefault="000560D9" w:rsidP="000560D9">
            <w:pPr>
              <w:spacing w:after="0" w:line="240" w:lineRule="auto"/>
              <w:jc w:val="center"/>
              <w:rPr>
                <w:rFonts w:cs="Arial"/>
                <w:sz w:val="18"/>
                <w:szCs w:val="18"/>
              </w:rPr>
            </w:pPr>
            <w:r w:rsidRPr="00C01B44">
              <w:rPr>
                <w:rFonts w:cs="Arial"/>
                <w:sz w:val="18"/>
                <w:szCs w:val="18"/>
              </w:rPr>
              <w:t>X</w:t>
            </w:r>
          </w:p>
        </w:tc>
      </w:tr>
      <w:tr w:rsidR="000560D9" w:rsidRPr="00C01B44" w:rsidTr="004C7A91">
        <w:trPr>
          <w:cantSplit/>
          <w:trHeight w:val="17"/>
          <w:jc w:val="center"/>
        </w:trPr>
        <w:tc>
          <w:tcPr>
            <w:tcW w:w="5130" w:type="dxa"/>
            <w:tcBorders>
              <w:left w:val="nil"/>
              <w:bottom w:val="single" w:sz="12" w:space="0" w:color="auto"/>
            </w:tcBorders>
            <w:vAlign w:val="center"/>
          </w:tcPr>
          <w:p w:rsidR="000560D9" w:rsidRPr="00C01B44" w:rsidRDefault="000560D9" w:rsidP="000560D9">
            <w:pPr>
              <w:spacing w:after="0" w:line="240" w:lineRule="auto"/>
              <w:ind w:left="162"/>
              <w:rPr>
                <w:rFonts w:cs="Arial"/>
                <w:sz w:val="18"/>
                <w:szCs w:val="18"/>
              </w:rPr>
            </w:pPr>
            <w:r w:rsidRPr="00C01B44">
              <w:rPr>
                <w:rFonts w:cs="Arial"/>
                <w:sz w:val="18"/>
                <w:szCs w:val="18"/>
              </w:rPr>
              <w:t>Final Design Environmental Approvals</w:t>
            </w:r>
            <w:r w:rsidRPr="00C01B44">
              <w:rPr>
                <w:rFonts w:cs="Arial"/>
                <w:sz w:val="18"/>
                <w:szCs w:val="18"/>
                <w:vertAlign w:val="superscript"/>
              </w:rPr>
              <w:t>1</w:t>
            </w:r>
          </w:p>
        </w:tc>
        <w:tc>
          <w:tcPr>
            <w:tcW w:w="872" w:type="dxa"/>
            <w:tcBorders>
              <w:bottom w:val="single" w:sz="12" w:space="0" w:color="auto"/>
            </w:tcBorders>
            <w:vAlign w:val="center"/>
          </w:tcPr>
          <w:p w:rsidR="000560D9" w:rsidRPr="00C01B44" w:rsidRDefault="000560D9" w:rsidP="000560D9">
            <w:pPr>
              <w:spacing w:after="0" w:line="240" w:lineRule="auto"/>
              <w:jc w:val="center"/>
              <w:rPr>
                <w:rFonts w:cs="Arial"/>
                <w:sz w:val="18"/>
                <w:szCs w:val="18"/>
              </w:rPr>
            </w:pPr>
            <w:r w:rsidRPr="00C01B44">
              <w:rPr>
                <w:rFonts w:cs="Arial"/>
                <w:sz w:val="18"/>
                <w:szCs w:val="18"/>
              </w:rPr>
              <w:t>X</w:t>
            </w:r>
          </w:p>
        </w:tc>
        <w:tc>
          <w:tcPr>
            <w:tcW w:w="1108" w:type="dxa"/>
            <w:tcBorders>
              <w:bottom w:val="single" w:sz="12" w:space="0" w:color="auto"/>
            </w:tcBorders>
            <w:vAlign w:val="center"/>
          </w:tcPr>
          <w:p w:rsidR="000560D9" w:rsidRPr="00C01B44" w:rsidRDefault="000560D9" w:rsidP="000560D9">
            <w:pPr>
              <w:spacing w:after="0" w:line="240" w:lineRule="auto"/>
              <w:jc w:val="center"/>
              <w:rPr>
                <w:rFonts w:cs="Arial"/>
                <w:sz w:val="18"/>
                <w:szCs w:val="18"/>
              </w:rPr>
            </w:pPr>
          </w:p>
        </w:tc>
        <w:tc>
          <w:tcPr>
            <w:tcW w:w="990" w:type="dxa"/>
            <w:tcBorders>
              <w:bottom w:val="single" w:sz="12" w:space="0" w:color="auto"/>
            </w:tcBorders>
            <w:vAlign w:val="center"/>
          </w:tcPr>
          <w:p w:rsidR="000560D9" w:rsidRPr="00C01B44" w:rsidRDefault="000560D9" w:rsidP="000560D9">
            <w:pPr>
              <w:spacing w:after="0" w:line="240" w:lineRule="auto"/>
              <w:jc w:val="center"/>
              <w:rPr>
                <w:rFonts w:cs="Arial"/>
                <w:sz w:val="18"/>
                <w:szCs w:val="18"/>
              </w:rPr>
            </w:pPr>
            <w:r w:rsidRPr="00C01B44">
              <w:rPr>
                <w:rFonts w:cs="Arial"/>
                <w:sz w:val="18"/>
                <w:szCs w:val="18"/>
              </w:rPr>
              <w:t>X</w:t>
            </w:r>
          </w:p>
        </w:tc>
        <w:tc>
          <w:tcPr>
            <w:tcW w:w="1350" w:type="dxa"/>
            <w:tcBorders>
              <w:bottom w:val="single" w:sz="12" w:space="0" w:color="auto"/>
              <w:right w:val="nil"/>
            </w:tcBorders>
            <w:vAlign w:val="center"/>
          </w:tcPr>
          <w:p w:rsidR="000560D9" w:rsidRPr="00C01B44" w:rsidRDefault="000560D9" w:rsidP="000560D9">
            <w:pPr>
              <w:spacing w:after="0" w:line="240" w:lineRule="auto"/>
              <w:jc w:val="center"/>
              <w:rPr>
                <w:rFonts w:cs="Arial"/>
                <w:sz w:val="18"/>
                <w:szCs w:val="18"/>
              </w:rPr>
            </w:pPr>
            <w:r w:rsidRPr="00C01B44">
              <w:rPr>
                <w:rFonts w:cs="Arial"/>
                <w:sz w:val="18"/>
                <w:szCs w:val="18"/>
              </w:rPr>
              <w:t>X</w:t>
            </w:r>
          </w:p>
        </w:tc>
      </w:tr>
      <w:tr w:rsidR="000560D9" w:rsidRPr="00C01B44" w:rsidTr="004C7A91">
        <w:trPr>
          <w:cantSplit/>
          <w:trHeight w:val="17"/>
          <w:jc w:val="center"/>
        </w:trPr>
        <w:tc>
          <w:tcPr>
            <w:tcW w:w="5130" w:type="dxa"/>
            <w:tcBorders>
              <w:left w:val="nil"/>
              <w:bottom w:val="single" w:sz="12" w:space="0" w:color="auto"/>
            </w:tcBorders>
            <w:vAlign w:val="center"/>
          </w:tcPr>
          <w:p w:rsidR="000560D9" w:rsidRPr="00C01B44" w:rsidRDefault="000560D9" w:rsidP="000560D9">
            <w:pPr>
              <w:spacing w:after="0" w:line="240" w:lineRule="auto"/>
              <w:ind w:left="162"/>
              <w:rPr>
                <w:rFonts w:cs="Arial"/>
                <w:sz w:val="18"/>
                <w:szCs w:val="18"/>
              </w:rPr>
            </w:pPr>
            <w:r w:rsidRPr="00C01B44">
              <w:rPr>
                <w:rFonts w:cs="Arial"/>
                <w:sz w:val="18"/>
                <w:szCs w:val="18"/>
              </w:rPr>
              <w:t>Permitting</w:t>
            </w:r>
          </w:p>
        </w:tc>
        <w:tc>
          <w:tcPr>
            <w:tcW w:w="872" w:type="dxa"/>
            <w:tcBorders>
              <w:bottom w:val="single" w:sz="12" w:space="0" w:color="auto"/>
            </w:tcBorders>
            <w:vAlign w:val="center"/>
          </w:tcPr>
          <w:p w:rsidR="000560D9" w:rsidRPr="00C01B44" w:rsidRDefault="000560D9" w:rsidP="000560D9">
            <w:pPr>
              <w:spacing w:after="0" w:line="240" w:lineRule="auto"/>
              <w:jc w:val="center"/>
              <w:rPr>
                <w:rFonts w:cs="Arial"/>
                <w:sz w:val="18"/>
                <w:szCs w:val="18"/>
              </w:rPr>
            </w:pPr>
            <w:r w:rsidRPr="00C01B44">
              <w:rPr>
                <w:rFonts w:cs="Arial"/>
                <w:sz w:val="18"/>
                <w:szCs w:val="18"/>
              </w:rPr>
              <w:t>X</w:t>
            </w:r>
          </w:p>
        </w:tc>
        <w:tc>
          <w:tcPr>
            <w:tcW w:w="1108" w:type="dxa"/>
            <w:tcBorders>
              <w:bottom w:val="single" w:sz="12" w:space="0" w:color="auto"/>
            </w:tcBorders>
            <w:vAlign w:val="center"/>
          </w:tcPr>
          <w:p w:rsidR="000560D9" w:rsidRPr="00C01B44" w:rsidRDefault="000560D9" w:rsidP="000560D9">
            <w:pPr>
              <w:spacing w:after="0" w:line="240" w:lineRule="auto"/>
              <w:jc w:val="center"/>
              <w:rPr>
                <w:rFonts w:cs="Arial"/>
                <w:sz w:val="18"/>
                <w:szCs w:val="18"/>
              </w:rPr>
            </w:pPr>
          </w:p>
        </w:tc>
        <w:tc>
          <w:tcPr>
            <w:tcW w:w="990" w:type="dxa"/>
            <w:tcBorders>
              <w:bottom w:val="single" w:sz="12" w:space="0" w:color="auto"/>
            </w:tcBorders>
            <w:vAlign w:val="center"/>
          </w:tcPr>
          <w:p w:rsidR="000560D9" w:rsidRPr="00C01B44" w:rsidRDefault="000560D9" w:rsidP="000560D9">
            <w:pPr>
              <w:spacing w:after="0" w:line="240" w:lineRule="auto"/>
              <w:jc w:val="center"/>
              <w:rPr>
                <w:rFonts w:cs="Arial"/>
                <w:sz w:val="18"/>
                <w:szCs w:val="18"/>
              </w:rPr>
            </w:pPr>
            <w:r w:rsidRPr="00C01B44">
              <w:rPr>
                <w:rFonts w:cs="Arial"/>
                <w:sz w:val="18"/>
                <w:szCs w:val="18"/>
              </w:rPr>
              <w:t>X</w:t>
            </w:r>
          </w:p>
        </w:tc>
        <w:tc>
          <w:tcPr>
            <w:tcW w:w="1350" w:type="dxa"/>
            <w:tcBorders>
              <w:bottom w:val="single" w:sz="12" w:space="0" w:color="auto"/>
              <w:right w:val="nil"/>
            </w:tcBorders>
            <w:vAlign w:val="center"/>
          </w:tcPr>
          <w:p w:rsidR="000560D9" w:rsidRPr="00C01B44" w:rsidRDefault="000560D9" w:rsidP="000560D9">
            <w:pPr>
              <w:spacing w:after="0" w:line="240" w:lineRule="auto"/>
              <w:jc w:val="center"/>
              <w:rPr>
                <w:rFonts w:cs="Arial"/>
                <w:sz w:val="18"/>
                <w:szCs w:val="18"/>
              </w:rPr>
            </w:pPr>
            <w:r w:rsidRPr="00C01B44">
              <w:rPr>
                <w:rFonts w:cs="Arial"/>
                <w:sz w:val="18"/>
                <w:szCs w:val="18"/>
              </w:rPr>
              <w:t>X</w:t>
            </w:r>
            <w:r w:rsidRPr="00B61BAA">
              <w:rPr>
                <w:rFonts w:cs="Arial"/>
                <w:sz w:val="18"/>
                <w:szCs w:val="18"/>
                <w:vertAlign w:val="superscript"/>
              </w:rPr>
              <w:t>2</w:t>
            </w:r>
          </w:p>
        </w:tc>
      </w:tr>
      <w:tr w:rsidR="000560D9" w:rsidRPr="00C01B44" w:rsidTr="004C7A91">
        <w:trPr>
          <w:cantSplit/>
          <w:trHeight w:val="17"/>
          <w:jc w:val="center"/>
        </w:trPr>
        <w:tc>
          <w:tcPr>
            <w:tcW w:w="9450" w:type="dxa"/>
            <w:gridSpan w:val="5"/>
            <w:tcBorders>
              <w:top w:val="single" w:sz="12" w:space="0" w:color="auto"/>
              <w:left w:val="nil"/>
              <w:right w:val="nil"/>
            </w:tcBorders>
            <w:shd w:val="clear" w:color="auto" w:fill="BDD6EE" w:themeFill="accent1" w:themeFillTint="66"/>
            <w:vAlign w:val="center"/>
          </w:tcPr>
          <w:p w:rsidR="000560D9" w:rsidRPr="00C01B44" w:rsidRDefault="000560D9" w:rsidP="000560D9">
            <w:pPr>
              <w:spacing w:after="0" w:line="240" w:lineRule="auto"/>
              <w:rPr>
                <w:rFonts w:cs="Arial"/>
                <w:b/>
                <w:sz w:val="18"/>
                <w:szCs w:val="18"/>
              </w:rPr>
            </w:pPr>
            <w:r w:rsidRPr="00C01B44">
              <w:rPr>
                <w:rFonts w:cs="Arial"/>
                <w:b/>
                <w:sz w:val="18"/>
                <w:szCs w:val="18"/>
              </w:rPr>
              <w:t>Right-of-Way</w:t>
            </w:r>
          </w:p>
        </w:tc>
      </w:tr>
      <w:tr w:rsidR="000560D9" w:rsidRPr="00C01B44" w:rsidTr="004C7A91">
        <w:trPr>
          <w:cantSplit/>
          <w:trHeight w:val="17"/>
          <w:jc w:val="center"/>
        </w:trPr>
        <w:tc>
          <w:tcPr>
            <w:tcW w:w="5130" w:type="dxa"/>
            <w:tcBorders>
              <w:left w:val="nil"/>
            </w:tcBorders>
            <w:vAlign w:val="center"/>
          </w:tcPr>
          <w:p w:rsidR="000560D9" w:rsidRPr="00C01B44" w:rsidRDefault="000560D9" w:rsidP="000560D9">
            <w:pPr>
              <w:spacing w:after="0" w:line="240" w:lineRule="auto"/>
              <w:ind w:left="162"/>
              <w:rPr>
                <w:rFonts w:cs="Arial"/>
                <w:sz w:val="18"/>
                <w:szCs w:val="18"/>
              </w:rPr>
            </w:pPr>
            <w:r w:rsidRPr="00C01B44">
              <w:rPr>
                <w:rFonts w:cs="Arial"/>
                <w:sz w:val="18"/>
                <w:szCs w:val="18"/>
              </w:rPr>
              <w:t>Establishing right-of-way limits</w:t>
            </w:r>
          </w:p>
        </w:tc>
        <w:tc>
          <w:tcPr>
            <w:tcW w:w="872" w:type="dxa"/>
            <w:vAlign w:val="center"/>
          </w:tcPr>
          <w:p w:rsidR="000560D9" w:rsidRPr="00C01B44" w:rsidRDefault="000560D9" w:rsidP="000560D9">
            <w:pPr>
              <w:spacing w:after="0" w:line="240" w:lineRule="auto"/>
              <w:jc w:val="center"/>
              <w:rPr>
                <w:rFonts w:cs="Arial"/>
                <w:sz w:val="18"/>
                <w:szCs w:val="18"/>
              </w:rPr>
            </w:pPr>
            <w:r w:rsidRPr="00C01B44">
              <w:rPr>
                <w:rFonts w:cs="Arial"/>
                <w:sz w:val="18"/>
                <w:szCs w:val="18"/>
              </w:rPr>
              <w:t>X</w:t>
            </w:r>
          </w:p>
        </w:tc>
        <w:tc>
          <w:tcPr>
            <w:tcW w:w="1108" w:type="dxa"/>
            <w:vAlign w:val="center"/>
          </w:tcPr>
          <w:p w:rsidR="000560D9" w:rsidRPr="00C01B44" w:rsidRDefault="000560D9" w:rsidP="000560D9">
            <w:pPr>
              <w:spacing w:after="0" w:line="240" w:lineRule="auto"/>
              <w:jc w:val="center"/>
              <w:rPr>
                <w:rFonts w:cs="Arial"/>
                <w:sz w:val="18"/>
                <w:szCs w:val="18"/>
              </w:rPr>
            </w:pPr>
          </w:p>
        </w:tc>
        <w:tc>
          <w:tcPr>
            <w:tcW w:w="990" w:type="dxa"/>
            <w:vAlign w:val="center"/>
          </w:tcPr>
          <w:p w:rsidR="000560D9" w:rsidRPr="00C01B44" w:rsidRDefault="000560D9" w:rsidP="000560D9">
            <w:pPr>
              <w:spacing w:after="0" w:line="240" w:lineRule="auto"/>
              <w:jc w:val="center"/>
              <w:rPr>
                <w:rFonts w:cs="Arial"/>
                <w:sz w:val="18"/>
                <w:szCs w:val="18"/>
              </w:rPr>
            </w:pPr>
            <w:r w:rsidRPr="00C01B44">
              <w:rPr>
                <w:rFonts w:cs="Arial"/>
                <w:sz w:val="18"/>
                <w:szCs w:val="18"/>
              </w:rPr>
              <w:t>X</w:t>
            </w:r>
          </w:p>
        </w:tc>
        <w:tc>
          <w:tcPr>
            <w:tcW w:w="1350" w:type="dxa"/>
            <w:tcBorders>
              <w:right w:val="nil"/>
            </w:tcBorders>
            <w:vAlign w:val="center"/>
          </w:tcPr>
          <w:p w:rsidR="000560D9" w:rsidRPr="00C01B44" w:rsidRDefault="000560D9" w:rsidP="000560D9">
            <w:pPr>
              <w:spacing w:after="0" w:line="240" w:lineRule="auto"/>
              <w:jc w:val="center"/>
              <w:rPr>
                <w:rFonts w:cs="Arial"/>
                <w:sz w:val="18"/>
                <w:szCs w:val="18"/>
              </w:rPr>
            </w:pPr>
          </w:p>
        </w:tc>
      </w:tr>
      <w:tr w:rsidR="000560D9" w:rsidRPr="00C01B44" w:rsidTr="004C7A91">
        <w:trPr>
          <w:cantSplit/>
          <w:trHeight w:val="17"/>
          <w:jc w:val="center"/>
        </w:trPr>
        <w:tc>
          <w:tcPr>
            <w:tcW w:w="5130" w:type="dxa"/>
            <w:tcBorders>
              <w:left w:val="nil"/>
              <w:bottom w:val="single" w:sz="12" w:space="0" w:color="auto"/>
            </w:tcBorders>
            <w:vAlign w:val="center"/>
          </w:tcPr>
          <w:p w:rsidR="000560D9" w:rsidRPr="00C01B44" w:rsidRDefault="000560D9" w:rsidP="000560D9">
            <w:pPr>
              <w:spacing w:after="0" w:line="240" w:lineRule="auto"/>
              <w:ind w:left="162"/>
              <w:rPr>
                <w:rFonts w:cs="Arial"/>
                <w:sz w:val="18"/>
                <w:szCs w:val="18"/>
              </w:rPr>
            </w:pPr>
            <w:r w:rsidRPr="00C01B44">
              <w:rPr>
                <w:rFonts w:cs="Arial"/>
                <w:sz w:val="18"/>
                <w:szCs w:val="18"/>
              </w:rPr>
              <w:t>Acquire right-of-way</w:t>
            </w:r>
          </w:p>
        </w:tc>
        <w:tc>
          <w:tcPr>
            <w:tcW w:w="872" w:type="dxa"/>
            <w:tcBorders>
              <w:bottom w:val="single" w:sz="12" w:space="0" w:color="auto"/>
            </w:tcBorders>
            <w:vAlign w:val="center"/>
          </w:tcPr>
          <w:p w:rsidR="000560D9" w:rsidRPr="00C01B44" w:rsidRDefault="000560D9" w:rsidP="000560D9">
            <w:pPr>
              <w:spacing w:after="0" w:line="240" w:lineRule="auto"/>
              <w:jc w:val="center"/>
              <w:rPr>
                <w:rFonts w:cs="Arial"/>
                <w:sz w:val="18"/>
                <w:szCs w:val="18"/>
              </w:rPr>
            </w:pPr>
            <w:r w:rsidRPr="00C01B44">
              <w:rPr>
                <w:rFonts w:cs="Arial"/>
                <w:sz w:val="18"/>
                <w:szCs w:val="18"/>
              </w:rPr>
              <w:t>X</w:t>
            </w:r>
          </w:p>
        </w:tc>
        <w:tc>
          <w:tcPr>
            <w:tcW w:w="1108" w:type="dxa"/>
            <w:tcBorders>
              <w:bottom w:val="single" w:sz="12" w:space="0" w:color="auto"/>
            </w:tcBorders>
            <w:vAlign w:val="center"/>
          </w:tcPr>
          <w:p w:rsidR="000560D9" w:rsidRPr="00C01B44" w:rsidRDefault="000560D9" w:rsidP="000560D9">
            <w:pPr>
              <w:spacing w:after="0" w:line="240" w:lineRule="auto"/>
              <w:jc w:val="center"/>
              <w:rPr>
                <w:rFonts w:cs="Arial"/>
                <w:sz w:val="18"/>
                <w:szCs w:val="18"/>
              </w:rPr>
            </w:pPr>
          </w:p>
        </w:tc>
        <w:tc>
          <w:tcPr>
            <w:tcW w:w="990" w:type="dxa"/>
            <w:tcBorders>
              <w:bottom w:val="single" w:sz="12" w:space="0" w:color="auto"/>
            </w:tcBorders>
            <w:vAlign w:val="center"/>
          </w:tcPr>
          <w:p w:rsidR="000560D9" w:rsidRPr="00C01B44" w:rsidRDefault="000560D9" w:rsidP="000560D9">
            <w:pPr>
              <w:spacing w:after="0" w:line="240" w:lineRule="auto"/>
              <w:jc w:val="center"/>
              <w:rPr>
                <w:rFonts w:cs="Arial"/>
                <w:sz w:val="18"/>
                <w:szCs w:val="18"/>
              </w:rPr>
            </w:pPr>
            <w:r w:rsidRPr="00C01B44">
              <w:rPr>
                <w:rFonts w:cs="Arial"/>
                <w:sz w:val="18"/>
                <w:szCs w:val="18"/>
              </w:rPr>
              <w:t>X</w:t>
            </w:r>
          </w:p>
        </w:tc>
        <w:tc>
          <w:tcPr>
            <w:tcW w:w="1350" w:type="dxa"/>
            <w:tcBorders>
              <w:bottom w:val="single" w:sz="12" w:space="0" w:color="auto"/>
              <w:right w:val="nil"/>
            </w:tcBorders>
            <w:vAlign w:val="center"/>
          </w:tcPr>
          <w:p w:rsidR="000560D9" w:rsidRPr="00C01B44" w:rsidRDefault="000560D9" w:rsidP="000560D9">
            <w:pPr>
              <w:spacing w:after="0" w:line="240" w:lineRule="auto"/>
              <w:jc w:val="center"/>
              <w:rPr>
                <w:rFonts w:cs="Arial"/>
                <w:sz w:val="18"/>
                <w:szCs w:val="18"/>
              </w:rPr>
            </w:pPr>
          </w:p>
        </w:tc>
      </w:tr>
      <w:tr w:rsidR="000560D9" w:rsidRPr="00C01B44" w:rsidTr="004C7A91">
        <w:trPr>
          <w:cantSplit/>
          <w:trHeight w:val="17"/>
          <w:jc w:val="center"/>
        </w:trPr>
        <w:tc>
          <w:tcPr>
            <w:tcW w:w="9450" w:type="dxa"/>
            <w:gridSpan w:val="5"/>
            <w:tcBorders>
              <w:top w:val="single" w:sz="12" w:space="0" w:color="auto"/>
              <w:left w:val="nil"/>
              <w:right w:val="nil"/>
            </w:tcBorders>
            <w:shd w:val="clear" w:color="auto" w:fill="BDD6EE" w:themeFill="accent1" w:themeFillTint="66"/>
            <w:vAlign w:val="center"/>
          </w:tcPr>
          <w:p w:rsidR="000560D9" w:rsidRPr="00C01B44" w:rsidRDefault="000560D9" w:rsidP="000560D9">
            <w:pPr>
              <w:spacing w:after="0" w:line="240" w:lineRule="auto"/>
              <w:rPr>
                <w:rFonts w:cs="Arial"/>
                <w:b/>
                <w:sz w:val="18"/>
                <w:szCs w:val="18"/>
              </w:rPr>
            </w:pPr>
            <w:r w:rsidRPr="00C01B44">
              <w:rPr>
                <w:rFonts w:cs="Arial"/>
                <w:b/>
                <w:sz w:val="18"/>
                <w:szCs w:val="18"/>
              </w:rPr>
              <w:t>Local Agency</w:t>
            </w:r>
          </w:p>
        </w:tc>
      </w:tr>
      <w:tr w:rsidR="000560D9" w:rsidRPr="00C01B44" w:rsidTr="004C7A91">
        <w:trPr>
          <w:cantSplit/>
          <w:trHeight w:val="17"/>
          <w:jc w:val="center"/>
        </w:trPr>
        <w:tc>
          <w:tcPr>
            <w:tcW w:w="5130" w:type="dxa"/>
            <w:tcBorders>
              <w:left w:val="nil"/>
            </w:tcBorders>
            <w:vAlign w:val="center"/>
          </w:tcPr>
          <w:p w:rsidR="000560D9" w:rsidRPr="00C01B44" w:rsidRDefault="000560D9" w:rsidP="000560D9">
            <w:pPr>
              <w:spacing w:after="0" w:line="240" w:lineRule="auto"/>
              <w:ind w:left="162"/>
              <w:rPr>
                <w:rFonts w:cs="Arial"/>
                <w:sz w:val="18"/>
                <w:szCs w:val="18"/>
              </w:rPr>
            </w:pPr>
            <w:r w:rsidRPr="00C01B44">
              <w:rPr>
                <w:rFonts w:cs="Arial"/>
                <w:sz w:val="18"/>
                <w:szCs w:val="18"/>
              </w:rPr>
              <w:t xml:space="preserve">Identification of initial local agency impacts </w:t>
            </w:r>
          </w:p>
        </w:tc>
        <w:tc>
          <w:tcPr>
            <w:tcW w:w="872" w:type="dxa"/>
            <w:vAlign w:val="center"/>
          </w:tcPr>
          <w:p w:rsidR="000560D9" w:rsidRPr="00C01B44" w:rsidRDefault="000560D9" w:rsidP="000560D9">
            <w:pPr>
              <w:spacing w:after="0" w:line="240" w:lineRule="auto"/>
              <w:jc w:val="center"/>
              <w:rPr>
                <w:rFonts w:cs="Arial"/>
                <w:sz w:val="18"/>
                <w:szCs w:val="18"/>
              </w:rPr>
            </w:pPr>
            <w:r w:rsidRPr="00C01B44">
              <w:rPr>
                <w:rFonts w:cs="Arial"/>
                <w:sz w:val="18"/>
                <w:szCs w:val="18"/>
              </w:rPr>
              <w:t>X</w:t>
            </w:r>
          </w:p>
        </w:tc>
        <w:tc>
          <w:tcPr>
            <w:tcW w:w="1108" w:type="dxa"/>
            <w:vAlign w:val="center"/>
          </w:tcPr>
          <w:p w:rsidR="000560D9" w:rsidRPr="00C01B44" w:rsidRDefault="000560D9" w:rsidP="000560D9">
            <w:pPr>
              <w:spacing w:after="0" w:line="240" w:lineRule="auto"/>
              <w:jc w:val="center"/>
              <w:rPr>
                <w:rFonts w:cs="Arial"/>
                <w:sz w:val="18"/>
                <w:szCs w:val="18"/>
              </w:rPr>
            </w:pPr>
          </w:p>
        </w:tc>
        <w:tc>
          <w:tcPr>
            <w:tcW w:w="990" w:type="dxa"/>
            <w:vAlign w:val="center"/>
          </w:tcPr>
          <w:p w:rsidR="000560D9" w:rsidRPr="00C01B44" w:rsidRDefault="000560D9" w:rsidP="000560D9">
            <w:pPr>
              <w:spacing w:after="0" w:line="240" w:lineRule="auto"/>
              <w:jc w:val="center"/>
              <w:rPr>
                <w:rFonts w:cs="Arial"/>
                <w:sz w:val="18"/>
                <w:szCs w:val="18"/>
              </w:rPr>
            </w:pPr>
            <w:r w:rsidRPr="00C01B44">
              <w:rPr>
                <w:rFonts w:cs="Arial"/>
                <w:sz w:val="18"/>
                <w:szCs w:val="18"/>
              </w:rPr>
              <w:t>X</w:t>
            </w:r>
          </w:p>
        </w:tc>
        <w:tc>
          <w:tcPr>
            <w:tcW w:w="1350" w:type="dxa"/>
            <w:tcBorders>
              <w:right w:val="nil"/>
            </w:tcBorders>
            <w:vAlign w:val="center"/>
          </w:tcPr>
          <w:p w:rsidR="000560D9" w:rsidRPr="00C01B44" w:rsidRDefault="000560D9" w:rsidP="000560D9">
            <w:pPr>
              <w:spacing w:after="0" w:line="240" w:lineRule="auto"/>
              <w:jc w:val="center"/>
              <w:rPr>
                <w:rFonts w:cs="Arial"/>
                <w:sz w:val="18"/>
                <w:szCs w:val="18"/>
              </w:rPr>
            </w:pPr>
          </w:p>
        </w:tc>
      </w:tr>
      <w:tr w:rsidR="000560D9" w:rsidRPr="00C01B44" w:rsidTr="004C7A91">
        <w:trPr>
          <w:cantSplit/>
          <w:trHeight w:val="17"/>
          <w:jc w:val="center"/>
        </w:trPr>
        <w:tc>
          <w:tcPr>
            <w:tcW w:w="5130" w:type="dxa"/>
            <w:tcBorders>
              <w:left w:val="nil"/>
            </w:tcBorders>
            <w:vAlign w:val="center"/>
          </w:tcPr>
          <w:p w:rsidR="000560D9" w:rsidRPr="00C01B44" w:rsidRDefault="000560D9" w:rsidP="000560D9">
            <w:pPr>
              <w:spacing w:after="0" w:line="240" w:lineRule="auto"/>
              <w:ind w:left="162"/>
              <w:rPr>
                <w:rFonts w:cs="Arial"/>
                <w:sz w:val="18"/>
                <w:szCs w:val="18"/>
              </w:rPr>
            </w:pPr>
            <w:r w:rsidRPr="00C01B44">
              <w:rPr>
                <w:rFonts w:cs="Arial"/>
                <w:sz w:val="18"/>
                <w:szCs w:val="18"/>
              </w:rPr>
              <w:t>Establish final/actual local agency impacts</w:t>
            </w:r>
          </w:p>
        </w:tc>
        <w:tc>
          <w:tcPr>
            <w:tcW w:w="872" w:type="dxa"/>
            <w:vAlign w:val="center"/>
          </w:tcPr>
          <w:p w:rsidR="000560D9" w:rsidRPr="00C01B44" w:rsidRDefault="000560D9" w:rsidP="000560D9">
            <w:pPr>
              <w:spacing w:after="0" w:line="240" w:lineRule="auto"/>
              <w:jc w:val="center"/>
              <w:rPr>
                <w:rFonts w:cs="Arial"/>
                <w:sz w:val="18"/>
                <w:szCs w:val="18"/>
              </w:rPr>
            </w:pPr>
            <w:r w:rsidRPr="00C01B44">
              <w:rPr>
                <w:rFonts w:cs="Arial"/>
                <w:sz w:val="18"/>
                <w:szCs w:val="18"/>
              </w:rPr>
              <w:t>X</w:t>
            </w:r>
          </w:p>
        </w:tc>
        <w:tc>
          <w:tcPr>
            <w:tcW w:w="1108" w:type="dxa"/>
            <w:vAlign w:val="center"/>
          </w:tcPr>
          <w:p w:rsidR="000560D9" w:rsidRPr="00C01B44" w:rsidRDefault="000560D9" w:rsidP="000560D9">
            <w:pPr>
              <w:spacing w:after="0" w:line="240" w:lineRule="auto"/>
              <w:jc w:val="center"/>
              <w:rPr>
                <w:rFonts w:cs="Arial"/>
                <w:sz w:val="18"/>
                <w:szCs w:val="18"/>
              </w:rPr>
            </w:pPr>
          </w:p>
        </w:tc>
        <w:tc>
          <w:tcPr>
            <w:tcW w:w="990" w:type="dxa"/>
            <w:vAlign w:val="center"/>
          </w:tcPr>
          <w:p w:rsidR="000560D9" w:rsidRPr="00C01B44" w:rsidRDefault="000560D9" w:rsidP="000560D9">
            <w:pPr>
              <w:spacing w:after="0" w:line="240" w:lineRule="auto"/>
              <w:jc w:val="center"/>
              <w:rPr>
                <w:rFonts w:cs="Arial"/>
                <w:sz w:val="18"/>
                <w:szCs w:val="18"/>
              </w:rPr>
            </w:pPr>
          </w:p>
        </w:tc>
        <w:tc>
          <w:tcPr>
            <w:tcW w:w="1350" w:type="dxa"/>
            <w:tcBorders>
              <w:right w:val="nil"/>
            </w:tcBorders>
            <w:vAlign w:val="center"/>
          </w:tcPr>
          <w:p w:rsidR="000560D9" w:rsidRPr="00C01B44" w:rsidRDefault="000560D9" w:rsidP="000560D9">
            <w:pPr>
              <w:spacing w:after="0" w:line="240" w:lineRule="auto"/>
              <w:jc w:val="center"/>
              <w:rPr>
                <w:rFonts w:cs="Arial"/>
                <w:sz w:val="18"/>
                <w:szCs w:val="18"/>
              </w:rPr>
            </w:pPr>
            <w:r w:rsidRPr="00C01B44">
              <w:rPr>
                <w:rFonts w:cs="Arial"/>
                <w:sz w:val="18"/>
                <w:szCs w:val="18"/>
              </w:rPr>
              <w:t>X</w:t>
            </w:r>
          </w:p>
        </w:tc>
      </w:tr>
      <w:tr w:rsidR="000560D9" w:rsidRPr="00C01B44" w:rsidTr="004C7A91">
        <w:trPr>
          <w:cantSplit/>
          <w:trHeight w:val="17"/>
          <w:jc w:val="center"/>
        </w:trPr>
        <w:tc>
          <w:tcPr>
            <w:tcW w:w="5130" w:type="dxa"/>
            <w:tcBorders>
              <w:left w:val="nil"/>
              <w:bottom w:val="single" w:sz="12" w:space="0" w:color="auto"/>
            </w:tcBorders>
            <w:vAlign w:val="center"/>
          </w:tcPr>
          <w:p w:rsidR="000560D9" w:rsidRPr="00C01B44" w:rsidRDefault="000560D9" w:rsidP="000560D9">
            <w:pPr>
              <w:spacing w:after="0" w:line="240" w:lineRule="auto"/>
              <w:ind w:left="162"/>
              <w:rPr>
                <w:rFonts w:cs="Arial"/>
                <w:sz w:val="18"/>
                <w:szCs w:val="18"/>
              </w:rPr>
            </w:pPr>
            <w:r w:rsidRPr="00C01B44">
              <w:rPr>
                <w:rFonts w:cs="Arial"/>
                <w:sz w:val="18"/>
                <w:szCs w:val="18"/>
              </w:rPr>
              <w:t>Modifications to existing local agency permits</w:t>
            </w:r>
          </w:p>
        </w:tc>
        <w:tc>
          <w:tcPr>
            <w:tcW w:w="872" w:type="dxa"/>
            <w:tcBorders>
              <w:bottom w:val="single" w:sz="12" w:space="0" w:color="auto"/>
            </w:tcBorders>
            <w:vAlign w:val="center"/>
          </w:tcPr>
          <w:p w:rsidR="000560D9" w:rsidRPr="00C01B44" w:rsidRDefault="000560D9" w:rsidP="000560D9">
            <w:pPr>
              <w:spacing w:after="0" w:line="240" w:lineRule="auto"/>
              <w:jc w:val="center"/>
              <w:rPr>
                <w:rFonts w:cs="Arial"/>
                <w:sz w:val="18"/>
                <w:szCs w:val="18"/>
              </w:rPr>
            </w:pPr>
            <w:r w:rsidRPr="00C01B44">
              <w:rPr>
                <w:rFonts w:cs="Arial"/>
                <w:sz w:val="18"/>
                <w:szCs w:val="18"/>
              </w:rPr>
              <w:t>X</w:t>
            </w:r>
          </w:p>
        </w:tc>
        <w:tc>
          <w:tcPr>
            <w:tcW w:w="1108" w:type="dxa"/>
            <w:tcBorders>
              <w:bottom w:val="single" w:sz="12" w:space="0" w:color="auto"/>
            </w:tcBorders>
            <w:vAlign w:val="center"/>
          </w:tcPr>
          <w:p w:rsidR="000560D9" w:rsidRPr="00C01B44" w:rsidRDefault="000560D9" w:rsidP="000560D9">
            <w:pPr>
              <w:spacing w:after="0" w:line="240" w:lineRule="auto"/>
              <w:jc w:val="center"/>
              <w:rPr>
                <w:rFonts w:cs="Arial"/>
                <w:sz w:val="18"/>
                <w:szCs w:val="18"/>
              </w:rPr>
            </w:pPr>
          </w:p>
        </w:tc>
        <w:tc>
          <w:tcPr>
            <w:tcW w:w="990" w:type="dxa"/>
            <w:tcBorders>
              <w:bottom w:val="single" w:sz="12" w:space="0" w:color="auto"/>
            </w:tcBorders>
            <w:vAlign w:val="center"/>
          </w:tcPr>
          <w:p w:rsidR="000560D9" w:rsidRPr="00C01B44" w:rsidRDefault="000560D9" w:rsidP="000560D9">
            <w:pPr>
              <w:spacing w:after="0" w:line="240" w:lineRule="auto"/>
              <w:jc w:val="center"/>
              <w:rPr>
                <w:rFonts w:cs="Arial"/>
                <w:sz w:val="18"/>
                <w:szCs w:val="18"/>
              </w:rPr>
            </w:pPr>
          </w:p>
        </w:tc>
        <w:tc>
          <w:tcPr>
            <w:tcW w:w="1350" w:type="dxa"/>
            <w:tcBorders>
              <w:bottom w:val="single" w:sz="12" w:space="0" w:color="auto"/>
              <w:right w:val="nil"/>
            </w:tcBorders>
            <w:vAlign w:val="center"/>
          </w:tcPr>
          <w:p w:rsidR="000560D9" w:rsidRPr="00C01B44" w:rsidRDefault="000560D9" w:rsidP="000560D9">
            <w:pPr>
              <w:spacing w:after="0" w:line="240" w:lineRule="auto"/>
              <w:jc w:val="center"/>
              <w:rPr>
                <w:rFonts w:cs="Arial"/>
                <w:sz w:val="18"/>
                <w:szCs w:val="18"/>
              </w:rPr>
            </w:pPr>
            <w:r w:rsidRPr="00C01B44">
              <w:rPr>
                <w:rFonts w:cs="Arial"/>
                <w:sz w:val="18"/>
                <w:szCs w:val="18"/>
              </w:rPr>
              <w:t>X</w:t>
            </w:r>
          </w:p>
        </w:tc>
      </w:tr>
      <w:tr w:rsidR="000560D9" w:rsidRPr="00C01B44" w:rsidTr="004C7A91">
        <w:trPr>
          <w:cantSplit/>
          <w:trHeight w:val="17"/>
          <w:jc w:val="center"/>
        </w:trPr>
        <w:tc>
          <w:tcPr>
            <w:tcW w:w="9450" w:type="dxa"/>
            <w:gridSpan w:val="5"/>
            <w:tcBorders>
              <w:top w:val="single" w:sz="12" w:space="0" w:color="auto"/>
              <w:left w:val="nil"/>
              <w:right w:val="nil"/>
            </w:tcBorders>
            <w:shd w:val="clear" w:color="auto" w:fill="BDD6EE" w:themeFill="accent1" w:themeFillTint="66"/>
            <w:vAlign w:val="center"/>
          </w:tcPr>
          <w:p w:rsidR="000560D9" w:rsidRPr="00C01B44" w:rsidRDefault="000560D9" w:rsidP="000560D9">
            <w:pPr>
              <w:spacing w:after="0" w:line="240" w:lineRule="auto"/>
              <w:rPr>
                <w:rFonts w:cs="Arial"/>
                <w:b/>
                <w:sz w:val="18"/>
                <w:szCs w:val="18"/>
              </w:rPr>
            </w:pPr>
            <w:r w:rsidRPr="00C01B44">
              <w:rPr>
                <w:rFonts w:cs="Arial"/>
                <w:b/>
                <w:sz w:val="18"/>
                <w:szCs w:val="18"/>
              </w:rPr>
              <w:t>Utility</w:t>
            </w:r>
          </w:p>
        </w:tc>
      </w:tr>
      <w:tr w:rsidR="000560D9" w:rsidRPr="00C01B44" w:rsidTr="004C7A91">
        <w:trPr>
          <w:cantSplit/>
          <w:trHeight w:val="17"/>
          <w:jc w:val="center"/>
        </w:trPr>
        <w:tc>
          <w:tcPr>
            <w:tcW w:w="5130" w:type="dxa"/>
            <w:tcBorders>
              <w:left w:val="nil"/>
            </w:tcBorders>
            <w:vAlign w:val="center"/>
          </w:tcPr>
          <w:p w:rsidR="000560D9" w:rsidRPr="00C01B44" w:rsidRDefault="000560D9" w:rsidP="000560D9">
            <w:pPr>
              <w:spacing w:after="0" w:line="240" w:lineRule="auto"/>
              <w:ind w:left="162"/>
              <w:rPr>
                <w:rFonts w:cs="Arial"/>
                <w:sz w:val="18"/>
                <w:szCs w:val="18"/>
              </w:rPr>
            </w:pPr>
            <w:r w:rsidRPr="00C01B44">
              <w:rPr>
                <w:rFonts w:cs="Arial"/>
                <w:sz w:val="18"/>
                <w:szCs w:val="18"/>
              </w:rPr>
              <w:t>Establish initial utility locations/conditions</w:t>
            </w:r>
          </w:p>
        </w:tc>
        <w:tc>
          <w:tcPr>
            <w:tcW w:w="872" w:type="dxa"/>
            <w:vAlign w:val="center"/>
          </w:tcPr>
          <w:p w:rsidR="000560D9" w:rsidRPr="00C01B44" w:rsidRDefault="000560D9" w:rsidP="000560D9">
            <w:pPr>
              <w:spacing w:after="0" w:line="240" w:lineRule="auto"/>
              <w:jc w:val="center"/>
              <w:rPr>
                <w:rFonts w:cs="Arial"/>
                <w:sz w:val="18"/>
                <w:szCs w:val="18"/>
              </w:rPr>
            </w:pPr>
            <w:r w:rsidRPr="00C01B44">
              <w:rPr>
                <w:rFonts w:cs="Arial"/>
                <w:sz w:val="18"/>
                <w:szCs w:val="18"/>
              </w:rPr>
              <w:t>X</w:t>
            </w:r>
          </w:p>
        </w:tc>
        <w:tc>
          <w:tcPr>
            <w:tcW w:w="1108" w:type="dxa"/>
            <w:vAlign w:val="center"/>
          </w:tcPr>
          <w:p w:rsidR="000560D9" w:rsidRPr="00C01B44" w:rsidRDefault="000560D9" w:rsidP="000560D9">
            <w:pPr>
              <w:spacing w:after="0" w:line="240" w:lineRule="auto"/>
              <w:jc w:val="center"/>
              <w:rPr>
                <w:rFonts w:cs="Arial"/>
                <w:sz w:val="18"/>
                <w:szCs w:val="18"/>
              </w:rPr>
            </w:pPr>
          </w:p>
        </w:tc>
        <w:tc>
          <w:tcPr>
            <w:tcW w:w="990" w:type="dxa"/>
            <w:vAlign w:val="center"/>
          </w:tcPr>
          <w:p w:rsidR="000560D9" w:rsidRPr="00C01B44" w:rsidRDefault="000560D9" w:rsidP="000560D9">
            <w:pPr>
              <w:spacing w:after="0" w:line="240" w:lineRule="auto"/>
              <w:jc w:val="center"/>
              <w:rPr>
                <w:rFonts w:cs="Arial"/>
                <w:sz w:val="18"/>
                <w:szCs w:val="18"/>
              </w:rPr>
            </w:pPr>
            <w:r w:rsidRPr="00C01B44">
              <w:rPr>
                <w:rFonts w:cs="Arial"/>
                <w:sz w:val="18"/>
                <w:szCs w:val="18"/>
              </w:rPr>
              <w:t>X</w:t>
            </w:r>
          </w:p>
        </w:tc>
        <w:tc>
          <w:tcPr>
            <w:tcW w:w="1350" w:type="dxa"/>
            <w:tcBorders>
              <w:right w:val="nil"/>
            </w:tcBorders>
            <w:vAlign w:val="center"/>
          </w:tcPr>
          <w:p w:rsidR="000560D9" w:rsidRPr="00C01B44" w:rsidRDefault="000560D9" w:rsidP="000560D9">
            <w:pPr>
              <w:spacing w:after="0" w:line="240" w:lineRule="auto"/>
              <w:jc w:val="center"/>
              <w:rPr>
                <w:rFonts w:cs="Arial"/>
                <w:sz w:val="18"/>
                <w:szCs w:val="18"/>
              </w:rPr>
            </w:pPr>
          </w:p>
        </w:tc>
      </w:tr>
      <w:tr w:rsidR="000560D9" w:rsidRPr="00C01B44" w:rsidTr="004C7A91">
        <w:trPr>
          <w:cantSplit/>
          <w:trHeight w:val="17"/>
          <w:jc w:val="center"/>
        </w:trPr>
        <w:tc>
          <w:tcPr>
            <w:tcW w:w="5130" w:type="dxa"/>
            <w:tcBorders>
              <w:left w:val="nil"/>
            </w:tcBorders>
            <w:vAlign w:val="center"/>
          </w:tcPr>
          <w:p w:rsidR="000560D9" w:rsidRPr="00C01B44" w:rsidRDefault="000560D9" w:rsidP="000560D9">
            <w:pPr>
              <w:spacing w:after="0" w:line="240" w:lineRule="auto"/>
              <w:ind w:left="162"/>
              <w:rPr>
                <w:rFonts w:cs="Arial"/>
                <w:sz w:val="18"/>
                <w:szCs w:val="18"/>
              </w:rPr>
            </w:pPr>
            <w:r w:rsidRPr="00C01B44">
              <w:rPr>
                <w:rFonts w:cs="Arial"/>
                <w:sz w:val="18"/>
                <w:szCs w:val="18"/>
              </w:rPr>
              <w:t>Relocation of utilities under agreement during contract</w:t>
            </w:r>
          </w:p>
        </w:tc>
        <w:tc>
          <w:tcPr>
            <w:tcW w:w="872" w:type="dxa"/>
            <w:vAlign w:val="center"/>
          </w:tcPr>
          <w:p w:rsidR="000560D9" w:rsidRPr="00C01B44" w:rsidRDefault="000560D9" w:rsidP="000560D9">
            <w:pPr>
              <w:spacing w:after="0" w:line="240" w:lineRule="auto"/>
              <w:jc w:val="center"/>
              <w:rPr>
                <w:rFonts w:cs="Arial"/>
                <w:sz w:val="18"/>
                <w:szCs w:val="18"/>
              </w:rPr>
            </w:pPr>
          </w:p>
        </w:tc>
        <w:tc>
          <w:tcPr>
            <w:tcW w:w="1108" w:type="dxa"/>
            <w:vAlign w:val="center"/>
          </w:tcPr>
          <w:p w:rsidR="000560D9" w:rsidRPr="00C01B44" w:rsidRDefault="000560D9" w:rsidP="000560D9">
            <w:pPr>
              <w:spacing w:after="0" w:line="240" w:lineRule="auto"/>
              <w:jc w:val="center"/>
              <w:rPr>
                <w:rFonts w:cs="Arial"/>
                <w:sz w:val="18"/>
                <w:szCs w:val="18"/>
              </w:rPr>
            </w:pPr>
            <w:r w:rsidRPr="00C01B44">
              <w:rPr>
                <w:rFonts w:cs="Arial"/>
                <w:sz w:val="18"/>
                <w:szCs w:val="18"/>
              </w:rPr>
              <w:t>X</w:t>
            </w:r>
          </w:p>
        </w:tc>
        <w:tc>
          <w:tcPr>
            <w:tcW w:w="990" w:type="dxa"/>
            <w:vAlign w:val="center"/>
          </w:tcPr>
          <w:p w:rsidR="000560D9" w:rsidRPr="00C01B44" w:rsidRDefault="000560D9" w:rsidP="000560D9">
            <w:pPr>
              <w:spacing w:after="0" w:line="240" w:lineRule="auto"/>
              <w:jc w:val="center"/>
              <w:rPr>
                <w:rFonts w:cs="Arial"/>
                <w:sz w:val="18"/>
                <w:szCs w:val="18"/>
              </w:rPr>
            </w:pPr>
          </w:p>
        </w:tc>
        <w:tc>
          <w:tcPr>
            <w:tcW w:w="1350" w:type="dxa"/>
            <w:tcBorders>
              <w:right w:val="nil"/>
            </w:tcBorders>
            <w:vAlign w:val="center"/>
          </w:tcPr>
          <w:p w:rsidR="000560D9" w:rsidRPr="00C01B44" w:rsidRDefault="000560D9" w:rsidP="000560D9">
            <w:pPr>
              <w:spacing w:after="0" w:line="240" w:lineRule="auto"/>
              <w:jc w:val="center"/>
              <w:rPr>
                <w:rFonts w:cs="Arial"/>
                <w:sz w:val="18"/>
                <w:szCs w:val="18"/>
              </w:rPr>
            </w:pPr>
            <w:r w:rsidRPr="00C01B44">
              <w:rPr>
                <w:rFonts w:cs="Arial"/>
                <w:sz w:val="18"/>
                <w:szCs w:val="18"/>
              </w:rPr>
              <w:t>X</w:t>
            </w:r>
          </w:p>
        </w:tc>
      </w:tr>
      <w:tr w:rsidR="000560D9" w:rsidRPr="00C01B44" w:rsidTr="004C7A91">
        <w:trPr>
          <w:cantSplit/>
          <w:trHeight w:val="17"/>
          <w:jc w:val="center"/>
        </w:trPr>
        <w:tc>
          <w:tcPr>
            <w:tcW w:w="5130" w:type="dxa"/>
            <w:tcBorders>
              <w:left w:val="nil"/>
              <w:bottom w:val="single" w:sz="12" w:space="0" w:color="auto"/>
            </w:tcBorders>
            <w:vAlign w:val="center"/>
          </w:tcPr>
          <w:p w:rsidR="000560D9" w:rsidRPr="00C01B44" w:rsidRDefault="000560D9" w:rsidP="000560D9">
            <w:pPr>
              <w:spacing w:after="0" w:line="240" w:lineRule="auto"/>
              <w:ind w:left="162"/>
              <w:rPr>
                <w:rFonts w:cs="Arial"/>
                <w:sz w:val="18"/>
                <w:szCs w:val="18"/>
              </w:rPr>
            </w:pPr>
            <w:r w:rsidRPr="00C01B44">
              <w:rPr>
                <w:rFonts w:cs="Arial"/>
                <w:sz w:val="18"/>
                <w:szCs w:val="18"/>
              </w:rPr>
              <w:t>Modified agreement with private utility based on final design</w:t>
            </w:r>
          </w:p>
        </w:tc>
        <w:tc>
          <w:tcPr>
            <w:tcW w:w="872" w:type="dxa"/>
            <w:tcBorders>
              <w:bottom w:val="single" w:sz="12" w:space="0" w:color="auto"/>
            </w:tcBorders>
            <w:vAlign w:val="center"/>
          </w:tcPr>
          <w:p w:rsidR="000560D9" w:rsidRPr="00C01B44" w:rsidRDefault="000560D9" w:rsidP="000560D9">
            <w:pPr>
              <w:spacing w:after="0" w:line="240" w:lineRule="auto"/>
              <w:jc w:val="center"/>
              <w:rPr>
                <w:rFonts w:cs="Arial"/>
                <w:sz w:val="18"/>
                <w:szCs w:val="18"/>
              </w:rPr>
            </w:pPr>
            <w:r w:rsidRPr="00C01B44">
              <w:rPr>
                <w:rFonts w:cs="Arial"/>
                <w:sz w:val="18"/>
                <w:szCs w:val="18"/>
              </w:rPr>
              <w:t>X</w:t>
            </w:r>
          </w:p>
        </w:tc>
        <w:tc>
          <w:tcPr>
            <w:tcW w:w="1108" w:type="dxa"/>
            <w:tcBorders>
              <w:bottom w:val="single" w:sz="12" w:space="0" w:color="auto"/>
            </w:tcBorders>
            <w:vAlign w:val="center"/>
          </w:tcPr>
          <w:p w:rsidR="000560D9" w:rsidRPr="00C01B44" w:rsidRDefault="000560D9" w:rsidP="000560D9">
            <w:pPr>
              <w:spacing w:after="0" w:line="240" w:lineRule="auto"/>
              <w:jc w:val="center"/>
              <w:rPr>
                <w:rFonts w:cs="Arial"/>
                <w:sz w:val="18"/>
                <w:szCs w:val="18"/>
              </w:rPr>
            </w:pPr>
          </w:p>
        </w:tc>
        <w:tc>
          <w:tcPr>
            <w:tcW w:w="990" w:type="dxa"/>
            <w:tcBorders>
              <w:bottom w:val="single" w:sz="12" w:space="0" w:color="auto"/>
            </w:tcBorders>
            <w:vAlign w:val="center"/>
          </w:tcPr>
          <w:p w:rsidR="000560D9" w:rsidRPr="00C01B44" w:rsidRDefault="000560D9" w:rsidP="000560D9">
            <w:pPr>
              <w:spacing w:after="0" w:line="240" w:lineRule="auto"/>
              <w:jc w:val="center"/>
              <w:rPr>
                <w:rFonts w:cs="Arial"/>
                <w:sz w:val="18"/>
                <w:szCs w:val="18"/>
              </w:rPr>
            </w:pPr>
          </w:p>
        </w:tc>
        <w:tc>
          <w:tcPr>
            <w:tcW w:w="1350" w:type="dxa"/>
            <w:tcBorders>
              <w:bottom w:val="single" w:sz="12" w:space="0" w:color="auto"/>
              <w:right w:val="nil"/>
            </w:tcBorders>
            <w:vAlign w:val="center"/>
          </w:tcPr>
          <w:p w:rsidR="000560D9" w:rsidRPr="00C01B44" w:rsidRDefault="000560D9" w:rsidP="000560D9">
            <w:pPr>
              <w:spacing w:after="0" w:line="240" w:lineRule="auto"/>
              <w:jc w:val="center"/>
              <w:rPr>
                <w:rFonts w:cs="Arial"/>
                <w:sz w:val="18"/>
                <w:szCs w:val="18"/>
              </w:rPr>
            </w:pPr>
            <w:r w:rsidRPr="00C01B44">
              <w:rPr>
                <w:rFonts w:cs="Arial"/>
                <w:sz w:val="18"/>
                <w:szCs w:val="18"/>
              </w:rPr>
              <w:t>X</w:t>
            </w:r>
          </w:p>
        </w:tc>
      </w:tr>
      <w:tr w:rsidR="000560D9" w:rsidRPr="00C01B44" w:rsidTr="004C7A91">
        <w:trPr>
          <w:cantSplit/>
          <w:trHeight w:val="17"/>
          <w:jc w:val="center"/>
        </w:trPr>
        <w:tc>
          <w:tcPr>
            <w:tcW w:w="9450" w:type="dxa"/>
            <w:gridSpan w:val="5"/>
            <w:tcBorders>
              <w:top w:val="single" w:sz="12" w:space="0" w:color="auto"/>
              <w:left w:val="nil"/>
              <w:right w:val="nil"/>
            </w:tcBorders>
            <w:shd w:val="clear" w:color="auto" w:fill="BDD6EE" w:themeFill="accent1" w:themeFillTint="66"/>
            <w:vAlign w:val="center"/>
          </w:tcPr>
          <w:p w:rsidR="000560D9" w:rsidRPr="00C01B44" w:rsidRDefault="000560D9" w:rsidP="000560D9">
            <w:pPr>
              <w:spacing w:after="0" w:line="240" w:lineRule="auto"/>
              <w:rPr>
                <w:rFonts w:cs="Arial"/>
                <w:b/>
                <w:sz w:val="18"/>
                <w:szCs w:val="18"/>
              </w:rPr>
            </w:pPr>
            <w:r w:rsidRPr="00C01B44">
              <w:rPr>
                <w:rFonts w:cs="Arial"/>
                <w:b/>
                <w:sz w:val="18"/>
                <w:szCs w:val="18"/>
              </w:rPr>
              <w:t>Railroads (RR)</w:t>
            </w:r>
          </w:p>
        </w:tc>
      </w:tr>
      <w:tr w:rsidR="000560D9" w:rsidRPr="00C01B44" w:rsidTr="004C7A91">
        <w:trPr>
          <w:cantSplit/>
          <w:trHeight w:val="17"/>
          <w:jc w:val="center"/>
        </w:trPr>
        <w:tc>
          <w:tcPr>
            <w:tcW w:w="5130" w:type="dxa"/>
            <w:tcBorders>
              <w:left w:val="nil"/>
            </w:tcBorders>
            <w:vAlign w:val="center"/>
          </w:tcPr>
          <w:p w:rsidR="000560D9" w:rsidRPr="00C01B44" w:rsidRDefault="000560D9" w:rsidP="000560D9">
            <w:pPr>
              <w:spacing w:after="0" w:line="240" w:lineRule="auto"/>
              <w:ind w:left="162"/>
              <w:rPr>
                <w:rFonts w:cs="Arial"/>
                <w:sz w:val="18"/>
                <w:szCs w:val="18"/>
              </w:rPr>
            </w:pPr>
            <w:r w:rsidRPr="00C01B44">
              <w:rPr>
                <w:rFonts w:cs="Arial"/>
                <w:sz w:val="18"/>
                <w:szCs w:val="18"/>
              </w:rPr>
              <w:t>Obtain initial RR agreement based on preliminary design</w:t>
            </w:r>
          </w:p>
        </w:tc>
        <w:tc>
          <w:tcPr>
            <w:tcW w:w="872" w:type="dxa"/>
            <w:vAlign w:val="center"/>
          </w:tcPr>
          <w:p w:rsidR="000560D9" w:rsidRPr="00C01B44" w:rsidRDefault="000560D9" w:rsidP="000560D9">
            <w:pPr>
              <w:spacing w:after="0" w:line="240" w:lineRule="auto"/>
              <w:jc w:val="center"/>
              <w:rPr>
                <w:rFonts w:cs="Arial"/>
                <w:sz w:val="18"/>
                <w:szCs w:val="18"/>
              </w:rPr>
            </w:pPr>
            <w:r w:rsidRPr="00C01B44">
              <w:rPr>
                <w:rFonts w:cs="Arial"/>
                <w:sz w:val="18"/>
                <w:szCs w:val="18"/>
              </w:rPr>
              <w:t>X</w:t>
            </w:r>
          </w:p>
        </w:tc>
        <w:tc>
          <w:tcPr>
            <w:tcW w:w="1108" w:type="dxa"/>
            <w:vAlign w:val="center"/>
          </w:tcPr>
          <w:p w:rsidR="000560D9" w:rsidRPr="00C01B44" w:rsidRDefault="000560D9" w:rsidP="000560D9">
            <w:pPr>
              <w:spacing w:after="0" w:line="240" w:lineRule="auto"/>
              <w:jc w:val="center"/>
              <w:rPr>
                <w:rFonts w:cs="Arial"/>
                <w:sz w:val="18"/>
                <w:szCs w:val="18"/>
              </w:rPr>
            </w:pPr>
          </w:p>
        </w:tc>
        <w:tc>
          <w:tcPr>
            <w:tcW w:w="990" w:type="dxa"/>
            <w:vAlign w:val="center"/>
          </w:tcPr>
          <w:p w:rsidR="000560D9" w:rsidRPr="00C01B44" w:rsidRDefault="000560D9" w:rsidP="000560D9">
            <w:pPr>
              <w:spacing w:after="0" w:line="240" w:lineRule="auto"/>
              <w:jc w:val="center"/>
              <w:rPr>
                <w:rFonts w:cs="Arial"/>
                <w:sz w:val="18"/>
                <w:szCs w:val="18"/>
              </w:rPr>
            </w:pPr>
            <w:r w:rsidRPr="00C01B44">
              <w:rPr>
                <w:rFonts w:cs="Arial"/>
                <w:sz w:val="18"/>
                <w:szCs w:val="18"/>
              </w:rPr>
              <w:t>X</w:t>
            </w:r>
          </w:p>
        </w:tc>
        <w:tc>
          <w:tcPr>
            <w:tcW w:w="1350" w:type="dxa"/>
            <w:tcBorders>
              <w:right w:val="nil"/>
            </w:tcBorders>
            <w:vAlign w:val="center"/>
          </w:tcPr>
          <w:p w:rsidR="000560D9" w:rsidRPr="00C01B44" w:rsidRDefault="000560D9" w:rsidP="000560D9">
            <w:pPr>
              <w:spacing w:after="0" w:line="240" w:lineRule="auto"/>
              <w:jc w:val="center"/>
              <w:rPr>
                <w:rFonts w:cs="Arial"/>
                <w:sz w:val="18"/>
                <w:szCs w:val="18"/>
              </w:rPr>
            </w:pPr>
          </w:p>
        </w:tc>
      </w:tr>
      <w:tr w:rsidR="000560D9" w:rsidRPr="00C01B44" w:rsidTr="004C7A91">
        <w:trPr>
          <w:cantSplit/>
          <w:trHeight w:val="17"/>
          <w:jc w:val="center"/>
        </w:trPr>
        <w:tc>
          <w:tcPr>
            <w:tcW w:w="5130" w:type="dxa"/>
            <w:tcBorders>
              <w:left w:val="nil"/>
              <w:bottom w:val="single" w:sz="12" w:space="0" w:color="auto"/>
            </w:tcBorders>
            <w:vAlign w:val="center"/>
          </w:tcPr>
          <w:p w:rsidR="000560D9" w:rsidRPr="00C01B44" w:rsidRDefault="000560D9" w:rsidP="000560D9">
            <w:pPr>
              <w:spacing w:after="0" w:line="240" w:lineRule="auto"/>
              <w:ind w:left="162"/>
              <w:rPr>
                <w:rFonts w:cs="Arial"/>
                <w:sz w:val="18"/>
                <w:szCs w:val="18"/>
              </w:rPr>
            </w:pPr>
            <w:r w:rsidRPr="00C01B44">
              <w:rPr>
                <w:rFonts w:cs="Arial"/>
                <w:sz w:val="18"/>
                <w:szCs w:val="18"/>
              </w:rPr>
              <w:t>Coordination with RR under agreement</w:t>
            </w:r>
          </w:p>
        </w:tc>
        <w:tc>
          <w:tcPr>
            <w:tcW w:w="872" w:type="dxa"/>
            <w:tcBorders>
              <w:bottom w:val="single" w:sz="12" w:space="0" w:color="auto"/>
            </w:tcBorders>
            <w:vAlign w:val="center"/>
          </w:tcPr>
          <w:p w:rsidR="000560D9" w:rsidRPr="00C01B44" w:rsidRDefault="000560D9" w:rsidP="000560D9">
            <w:pPr>
              <w:spacing w:after="0" w:line="240" w:lineRule="auto"/>
              <w:jc w:val="center"/>
              <w:rPr>
                <w:rFonts w:cs="Arial"/>
                <w:sz w:val="18"/>
                <w:szCs w:val="18"/>
              </w:rPr>
            </w:pPr>
            <w:r w:rsidRPr="00C01B44">
              <w:rPr>
                <w:rFonts w:cs="Arial"/>
                <w:sz w:val="18"/>
                <w:szCs w:val="18"/>
              </w:rPr>
              <w:t>X</w:t>
            </w:r>
          </w:p>
        </w:tc>
        <w:tc>
          <w:tcPr>
            <w:tcW w:w="1108" w:type="dxa"/>
            <w:tcBorders>
              <w:bottom w:val="single" w:sz="12" w:space="0" w:color="auto"/>
            </w:tcBorders>
            <w:vAlign w:val="center"/>
          </w:tcPr>
          <w:p w:rsidR="000560D9" w:rsidRPr="00C01B44" w:rsidRDefault="000560D9" w:rsidP="000560D9">
            <w:pPr>
              <w:spacing w:after="0" w:line="240" w:lineRule="auto"/>
              <w:jc w:val="center"/>
              <w:rPr>
                <w:rFonts w:cs="Arial"/>
                <w:sz w:val="18"/>
                <w:szCs w:val="18"/>
              </w:rPr>
            </w:pPr>
          </w:p>
        </w:tc>
        <w:tc>
          <w:tcPr>
            <w:tcW w:w="990" w:type="dxa"/>
            <w:tcBorders>
              <w:bottom w:val="single" w:sz="12" w:space="0" w:color="auto"/>
            </w:tcBorders>
            <w:vAlign w:val="center"/>
          </w:tcPr>
          <w:p w:rsidR="000560D9" w:rsidRPr="00C01B44" w:rsidRDefault="000560D9" w:rsidP="000560D9">
            <w:pPr>
              <w:spacing w:after="0" w:line="240" w:lineRule="auto"/>
              <w:jc w:val="center"/>
              <w:rPr>
                <w:rFonts w:cs="Arial"/>
                <w:sz w:val="18"/>
                <w:szCs w:val="18"/>
              </w:rPr>
            </w:pPr>
          </w:p>
        </w:tc>
        <w:tc>
          <w:tcPr>
            <w:tcW w:w="1350" w:type="dxa"/>
            <w:tcBorders>
              <w:bottom w:val="single" w:sz="12" w:space="0" w:color="auto"/>
              <w:right w:val="nil"/>
            </w:tcBorders>
            <w:vAlign w:val="center"/>
          </w:tcPr>
          <w:p w:rsidR="000560D9" w:rsidRPr="00C01B44" w:rsidRDefault="000560D9" w:rsidP="000560D9">
            <w:pPr>
              <w:spacing w:after="0" w:line="240" w:lineRule="auto"/>
              <w:jc w:val="center"/>
              <w:rPr>
                <w:rFonts w:cs="Arial"/>
                <w:sz w:val="18"/>
                <w:szCs w:val="18"/>
              </w:rPr>
            </w:pPr>
            <w:r w:rsidRPr="00C01B44">
              <w:rPr>
                <w:rFonts w:cs="Arial"/>
                <w:sz w:val="18"/>
                <w:szCs w:val="18"/>
              </w:rPr>
              <w:t>X</w:t>
            </w:r>
          </w:p>
        </w:tc>
      </w:tr>
      <w:tr w:rsidR="000560D9" w:rsidRPr="00C01B44" w:rsidTr="004C7A91">
        <w:trPr>
          <w:cantSplit/>
          <w:trHeight w:val="17"/>
          <w:jc w:val="center"/>
        </w:trPr>
        <w:tc>
          <w:tcPr>
            <w:tcW w:w="9450" w:type="dxa"/>
            <w:gridSpan w:val="5"/>
            <w:tcBorders>
              <w:top w:val="single" w:sz="12" w:space="0" w:color="auto"/>
              <w:left w:val="nil"/>
              <w:right w:val="nil"/>
            </w:tcBorders>
            <w:shd w:val="clear" w:color="auto" w:fill="BDD6EE" w:themeFill="accent1" w:themeFillTint="66"/>
            <w:vAlign w:val="center"/>
          </w:tcPr>
          <w:p w:rsidR="000560D9" w:rsidRPr="00C01B44" w:rsidRDefault="000560D9" w:rsidP="000560D9">
            <w:pPr>
              <w:spacing w:after="0" w:line="240" w:lineRule="auto"/>
              <w:rPr>
                <w:rFonts w:cs="Arial"/>
                <w:b/>
                <w:sz w:val="18"/>
                <w:szCs w:val="18"/>
              </w:rPr>
            </w:pPr>
            <w:r w:rsidRPr="00C01B44">
              <w:rPr>
                <w:rFonts w:cs="Arial"/>
                <w:b/>
                <w:sz w:val="18"/>
                <w:szCs w:val="18"/>
              </w:rPr>
              <w:t xml:space="preserve">Public Relations </w:t>
            </w:r>
          </w:p>
        </w:tc>
      </w:tr>
      <w:tr w:rsidR="000560D9" w:rsidRPr="00C01B44" w:rsidTr="004C7A91">
        <w:trPr>
          <w:cantSplit/>
          <w:trHeight w:val="17"/>
          <w:jc w:val="center"/>
        </w:trPr>
        <w:tc>
          <w:tcPr>
            <w:tcW w:w="5130" w:type="dxa"/>
            <w:tcBorders>
              <w:left w:val="nil"/>
            </w:tcBorders>
            <w:vAlign w:val="center"/>
          </w:tcPr>
          <w:p w:rsidR="000560D9" w:rsidRPr="00C01B44" w:rsidRDefault="000560D9" w:rsidP="000560D9">
            <w:pPr>
              <w:spacing w:after="0" w:line="240" w:lineRule="auto"/>
              <w:ind w:left="162"/>
              <w:rPr>
                <w:rFonts w:cs="Arial"/>
                <w:sz w:val="18"/>
                <w:szCs w:val="18"/>
              </w:rPr>
            </w:pPr>
            <w:r w:rsidRPr="00C01B44">
              <w:rPr>
                <w:rFonts w:cs="Arial"/>
                <w:sz w:val="18"/>
                <w:szCs w:val="18"/>
              </w:rPr>
              <w:t>Community relations</w:t>
            </w:r>
          </w:p>
        </w:tc>
        <w:tc>
          <w:tcPr>
            <w:tcW w:w="872" w:type="dxa"/>
            <w:vAlign w:val="center"/>
          </w:tcPr>
          <w:p w:rsidR="000560D9" w:rsidRPr="00C01B44" w:rsidRDefault="000560D9" w:rsidP="000560D9">
            <w:pPr>
              <w:spacing w:after="0" w:line="240" w:lineRule="auto"/>
              <w:jc w:val="center"/>
              <w:rPr>
                <w:rFonts w:cs="Arial"/>
                <w:sz w:val="18"/>
                <w:szCs w:val="18"/>
              </w:rPr>
            </w:pPr>
            <w:r w:rsidRPr="00C01B44">
              <w:rPr>
                <w:rFonts w:cs="Arial"/>
                <w:sz w:val="18"/>
                <w:szCs w:val="18"/>
              </w:rPr>
              <w:t>X</w:t>
            </w:r>
          </w:p>
        </w:tc>
        <w:tc>
          <w:tcPr>
            <w:tcW w:w="1108" w:type="dxa"/>
            <w:vAlign w:val="center"/>
          </w:tcPr>
          <w:p w:rsidR="000560D9" w:rsidRPr="00C01B44" w:rsidRDefault="000560D9" w:rsidP="000560D9">
            <w:pPr>
              <w:spacing w:after="0" w:line="240" w:lineRule="auto"/>
              <w:jc w:val="center"/>
              <w:rPr>
                <w:rFonts w:cs="Arial"/>
                <w:sz w:val="18"/>
                <w:szCs w:val="18"/>
              </w:rPr>
            </w:pPr>
          </w:p>
        </w:tc>
        <w:tc>
          <w:tcPr>
            <w:tcW w:w="990" w:type="dxa"/>
            <w:vAlign w:val="center"/>
          </w:tcPr>
          <w:p w:rsidR="000560D9" w:rsidRPr="00C01B44" w:rsidRDefault="000560D9" w:rsidP="000560D9">
            <w:pPr>
              <w:spacing w:after="0" w:line="240" w:lineRule="auto"/>
              <w:jc w:val="center"/>
              <w:rPr>
                <w:rFonts w:cs="Arial"/>
                <w:sz w:val="18"/>
                <w:szCs w:val="18"/>
              </w:rPr>
            </w:pPr>
            <w:r w:rsidRPr="00C01B44">
              <w:rPr>
                <w:rFonts w:cs="Arial"/>
                <w:sz w:val="18"/>
                <w:szCs w:val="18"/>
              </w:rPr>
              <w:t>X</w:t>
            </w:r>
          </w:p>
        </w:tc>
        <w:tc>
          <w:tcPr>
            <w:tcW w:w="1350" w:type="dxa"/>
            <w:tcBorders>
              <w:right w:val="nil"/>
            </w:tcBorders>
            <w:vAlign w:val="center"/>
          </w:tcPr>
          <w:p w:rsidR="000560D9" w:rsidRPr="00C01B44" w:rsidRDefault="000560D9" w:rsidP="000560D9">
            <w:pPr>
              <w:spacing w:after="0" w:line="240" w:lineRule="auto"/>
              <w:jc w:val="center"/>
              <w:rPr>
                <w:rFonts w:cs="Arial"/>
                <w:sz w:val="18"/>
                <w:szCs w:val="18"/>
              </w:rPr>
            </w:pPr>
          </w:p>
        </w:tc>
      </w:tr>
      <w:tr w:rsidR="000560D9" w:rsidRPr="00C01B44" w:rsidTr="004C7A91">
        <w:trPr>
          <w:cantSplit/>
          <w:trHeight w:val="17"/>
          <w:jc w:val="center"/>
        </w:trPr>
        <w:tc>
          <w:tcPr>
            <w:tcW w:w="5130" w:type="dxa"/>
            <w:tcBorders>
              <w:left w:val="nil"/>
              <w:bottom w:val="single" w:sz="12" w:space="0" w:color="auto"/>
            </w:tcBorders>
            <w:vAlign w:val="center"/>
          </w:tcPr>
          <w:p w:rsidR="000560D9" w:rsidRPr="00C01B44" w:rsidRDefault="000560D9" w:rsidP="000560D9">
            <w:pPr>
              <w:spacing w:after="0" w:line="240" w:lineRule="auto"/>
              <w:ind w:left="162"/>
              <w:rPr>
                <w:rFonts w:cs="Arial"/>
                <w:sz w:val="18"/>
                <w:szCs w:val="18"/>
              </w:rPr>
            </w:pPr>
            <w:r w:rsidRPr="00C01B44">
              <w:rPr>
                <w:rFonts w:cs="Arial"/>
                <w:sz w:val="18"/>
                <w:szCs w:val="18"/>
              </w:rPr>
              <w:t>Public safety</w:t>
            </w:r>
          </w:p>
        </w:tc>
        <w:tc>
          <w:tcPr>
            <w:tcW w:w="872" w:type="dxa"/>
            <w:tcBorders>
              <w:bottom w:val="single" w:sz="12" w:space="0" w:color="auto"/>
            </w:tcBorders>
            <w:vAlign w:val="center"/>
          </w:tcPr>
          <w:p w:rsidR="000560D9" w:rsidRPr="00C01B44" w:rsidRDefault="000560D9" w:rsidP="000560D9">
            <w:pPr>
              <w:spacing w:after="0" w:line="240" w:lineRule="auto"/>
              <w:jc w:val="center"/>
              <w:rPr>
                <w:rFonts w:cs="Arial"/>
                <w:sz w:val="18"/>
                <w:szCs w:val="18"/>
              </w:rPr>
            </w:pPr>
          </w:p>
        </w:tc>
        <w:tc>
          <w:tcPr>
            <w:tcW w:w="1108" w:type="dxa"/>
            <w:tcBorders>
              <w:bottom w:val="single" w:sz="12" w:space="0" w:color="auto"/>
            </w:tcBorders>
            <w:vAlign w:val="center"/>
          </w:tcPr>
          <w:p w:rsidR="000560D9" w:rsidRPr="00C01B44" w:rsidRDefault="000560D9" w:rsidP="000560D9">
            <w:pPr>
              <w:spacing w:after="0" w:line="240" w:lineRule="auto"/>
              <w:jc w:val="center"/>
              <w:rPr>
                <w:rFonts w:cs="Arial"/>
                <w:sz w:val="18"/>
                <w:szCs w:val="18"/>
              </w:rPr>
            </w:pPr>
            <w:r w:rsidRPr="00C01B44">
              <w:rPr>
                <w:rFonts w:cs="Arial"/>
                <w:sz w:val="18"/>
                <w:szCs w:val="18"/>
              </w:rPr>
              <w:t>X</w:t>
            </w:r>
          </w:p>
        </w:tc>
        <w:tc>
          <w:tcPr>
            <w:tcW w:w="990" w:type="dxa"/>
            <w:tcBorders>
              <w:bottom w:val="single" w:sz="12" w:space="0" w:color="auto"/>
            </w:tcBorders>
            <w:vAlign w:val="center"/>
          </w:tcPr>
          <w:p w:rsidR="000560D9" w:rsidRPr="00C01B44" w:rsidRDefault="000560D9" w:rsidP="000560D9">
            <w:pPr>
              <w:spacing w:after="0" w:line="240" w:lineRule="auto"/>
              <w:jc w:val="center"/>
              <w:rPr>
                <w:rFonts w:cs="Arial"/>
                <w:sz w:val="18"/>
                <w:szCs w:val="18"/>
              </w:rPr>
            </w:pPr>
          </w:p>
        </w:tc>
        <w:tc>
          <w:tcPr>
            <w:tcW w:w="1350" w:type="dxa"/>
            <w:tcBorders>
              <w:bottom w:val="single" w:sz="12" w:space="0" w:color="auto"/>
              <w:right w:val="nil"/>
            </w:tcBorders>
            <w:vAlign w:val="center"/>
          </w:tcPr>
          <w:p w:rsidR="000560D9" w:rsidRPr="00C01B44" w:rsidRDefault="000560D9" w:rsidP="000560D9">
            <w:pPr>
              <w:spacing w:after="0" w:line="240" w:lineRule="auto"/>
              <w:jc w:val="center"/>
              <w:rPr>
                <w:rFonts w:cs="Arial"/>
                <w:sz w:val="18"/>
                <w:szCs w:val="18"/>
              </w:rPr>
            </w:pPr>
            <w:r w:rsidRPr="00C01B44">
              <w:rPr>
                <w:rFonts w:cs="Arial"/>
                <w:sz w:val="18"/>
                <w:szCs w:val="18"/>
              </w:rPr>
              <w:t>X</w:t>
            </w:r>
          </w:p>
        </w:tc>
      </w:tr>
      <w:tr w:rsidR="000560D9" w:rsidRPr="00C01B44" w:rsidTr="004C7A91">
        <w:trPr>
          <w:cantSplit/>
          <w:trHeight w:val="17"/>
          <w:jc w:val="center"/>
        </w:trPr>
        <w:tc>
          <w:tcPr>
            <w:tcW w:w="9450" w:type="dxa"/>
            <w:gridSpan w:val="5"/>
            <w:tcBorders>
              <w:top w:val="single" w:sz="12" w:space="0" w:color="auto"/>
              <w:left w:val="nil"/>
              <w:right w:val="nil"/>
            </w:tcBorders>
            <w:shd w:val="clear" w:color="auto" w:fill="BDD6EE" w:themeFill="accent1" w:themeFillTint="66"/>
            <w:vAlign w:val="center"/>
          </w:tcPr>
          <w:p w:rsidR="000560D9" w:rsidRPr="00C01B44" w:rsidRDefault="000560D9" w:rsidP="000560D9">
            <w:pPr>
              <w:spacing w:after="0" w:line="240" w:lineRule="auto"/>
              <w:rPr>
                <w:rFonts w:cs="Arial"/>
                <w:b/>
                <w:sz w:val="18"/>
                <w:szCs w:val="18"/>
              </w:rPr>
            </w:pPr>
            <w:r w:rsidRPr="00C01B44">
              <w:rPr>
                <w:rFonts w:cs="Arial"/>
                <w:b/>
                <w:sz w:val="18"/>
                <w:szCs w:val="18"/>
              </w:rPr>
              <w:t xml:space="preserve">Construction </w:t>
            </w:r>
          </w:p>
        </w:tc>
      </w:tr>
      <w:tr w:rsidR="000560D9" w:rsidRPr="00C01B44" w:rsidTr="004C7A91">
        <w:trPr>
          <w:cantSplit/>
          <w:trHeight w:val="17"/>
          <w:jc w:val="center"/>
        </w:trPr>
        <w:tc>
          <w:tcPr>
            <w:tcW w:w="5130" w:type="dxa"/>
            <w:tcBorders>
              <w:left w:val="nil"/>
            </w:tcBorders>
            <w:vAlign w:val="center"/>
          </w:tcPr>
          <w:p w:rsidR="000560D9" w:rsidRPr="00C01B44" w:rsidRDefault="000560D9" w:rsidP="000560D9">
            <w:pPr>
              <w:spacing w:after="0" w:line="240" w:lineRule="auto"/>
              <w:ind w:left="162"/>
              <w:rPr>
                <w:rFonts w:cs="Arial"/>
                <w:sz w:val="18"/>
                <w:szCs w:val="18"/>
              </w:rPr>
            </w:pPr>
            <w:r w:rsidRPr="00C01B44">
              <w:rPr>
                <w:rFonts w:cs="Arial"/>
                <w:sz w:val="18"/>
                <w:szCs w:val="18"/>
              </w:rPr>
              <w:t>Initial performance requirements</w:t>
            </w:r>
          </w:p>
        </w:tc>
        <w:tc>
          <w:tcPr>
            <w:tcW w:w="872" w:type="dxa"/>
            <w:vAlign w:val="center"/>
          </w:tcPr>
          <w:p w:rsidR="000560D9" w:rsidRPr="00C01B44" w:rsidRDefault="000560D9" w:rsidP="000560D9">
            <w:pPr>
              <w:spacing w:after="0" w:line="240" w:lineRule="auto"/>
              <w:jc w:val="center"/>
              <w:rPr>
                <w:rFonts w:cs="Arial"/>
                <w:sz w:val="18"/>
                <w:szCs w:val="18"/>
              </w:rPr>
            </w:pPr>
            <w:r w:rsidRPr="00C01B44">
              <w:rPr>
                <w:rFonts w:cs="Arial"/>
                <w:sz w:val="18"/>
                <w:szCs w:val="18"/>
              </w:rPr>
              <w:t>X</w:t>
            </w:r>
          </w:p>
        </w:tc>
        <w:tc>
          <w:tcPr>
            <w:tcW w:w="1108" w:type="dxa"/>
            <w:vAlign w:val="center"/>
          </w:tcPr>
          <w:p w:rsidR="000560D9" w:rsidRPr="00C01B44" w:rsidRDefault="000560D9" w:rsidP="000560D9">
            <w:pPr>
              <w:spacing w:after="0" w:line="240" w:lineRule="auto"/>
              <w:jc w:val="center"/>
              <w:rPr>
                <w:rFonts w:cs="Arial"/>
                <w:sz w:val="18"/>
                <w:szCs w:val="18"/>
              </w:rPr>
            </w:pPr>
          </w:p>
        </w:tc>
        <w:tc>
          <w:tcPr>
            <w:tcW w:w="990" w:type="dxa"/>
            <w:vAlign w:val="center"/>
          </w:tcPr>
          <w:p w:rsidR="000560D9" w:rsidRPr="00C01B44" w:rsidRDefault="000560D9" w:rsidP="000560D9">
            <w:pPr>
              <w:spacing w:after="0" w:line="240" w:lineRule="auto"/>
              <w:jc w:val="center"/>
              <w:rPr>
                <w:rFonts w:cs="Arial"/>
                <w:sz w:val="18"/>
                <w:szCs w:val="18"/>
              </w:rPr>
            </w:pPr>
            <w:r w:rsidRPr="00C01B44">
              <w:rPr>
                <w:rFonts w:cs="Arial"/>
                <w:sz w:val="18"/>
                <w:szCs w:val="18"/>
              </w:rPr>
              <w:t>X</w:t>
            </w:r>
          </w:p>
        </w:tc>
        <w:tc>
          <w:tcPr>
            <w:tcW w:w="1350" w:type="dxa"/>
            <w:tcBorders>
              <w:right w:val="nil"/>
            </w:tcBorders>
            <w:vAlign w:val="center"/>
          </w:tcPr>
          <w:p w:rsidR="000560D9" w:rsidRPr="00C01B44" w:rsidRDefault="000560D9" w:rsidP="000560D9">
            <w:pPr>
              <w:spacing w:after="0" w:line="240" w:lineRule="auto"/>
              <w:jc w:val="center"/>
              <w:rPr>
                <w:rFonts w:cs="Arial"/>
                <w:sz w:val="18"/>
                <w:szCs w:val="18"/>
              </w:rPr>
            </w:pPr>
          </w:p>
        </w:tc>
      </w:tr>
      <w:tr w:rsidR="000560D9" w:rsidRPr="00C01B44" w:rsidTr="004C7A91">
        <w:trPr>
          <w:cantSplit/>
          <w:trHeight w:val="17"/>
          <w:jc w:val="center"/>
        </w:trPr>
        <w:tc>
          <w:tcPr>
            <w:tcW w:w="5130" w:type="dxa"/>
            <w:tcBorders>
              <w:left w:val="nil"/>
            </w:tcBorders>
            <w:vAlign w:val="center"/>
          </w:tcPr>
          <w:p w:rsidR="000560D9" w:rsidRPr="00C01B44" w:rsidRDefault="000560D9" w:rsidP="000560D9">
            <w:pPr>
              <w:spacing w:after="0" w:line="240" w:lineRule="auto"/>
              <w:ind w:left="162"/>
              <w:rPr>
                <w:rFonts w:cs="Arial"/>
                <w:sz w:val="18"/>
                <w:szCs w:val="18"/>
              </w:rPr>
            </w:pPr>
            <w:r w:rsidRPr="00C01B44">
              <w:rPr>
                <w:rFonts w:cs="Arial"/>
                <w:sz w:val="18"/>
                <w:szCs w:val="18"/>
              </w:rPr>
              <w:t>Final construction/materials QA/QC Plan</w:t>
            </w:r>
          </w:p>
        </w:tc>
        <w:tc>
          <w:tcPr>
            <w:tcW w:w="872" w:type="dxa"/>
            <w:vAlign w:val="center"/>
          </w:tcPr>
          <w:p w:rsidR="000560D9" w:rsidRPr="00C01B44" w:rsidRDefault="000560D9" w:rsidP="000560D9">
            <w:pPr>
              <w:spacing w:after="0" w:line="240" w:lineRule="auto"/>
              <w:jc w:val="center"/>
              <w:rPr>
                <w:rFonts w:cs="Arial"/>
                <w:sz w:val="18"/>
                <w:szCs w:val="18"/>
              </w:rPr>
            </w:pPr>
            <w:r w:rsidRPr="00C01B44">
              <w:rPr>
                <w:rFonts w:cs="Arial"/>
                <w:sz w:val="18"/>
                <w:szCs w:val="18"/>
              </w:rPr>
              <w:t>X</w:t>
            </w:r>
          </w:p>
        </w:tc>
        <w:tc>
          <w:tcPr>
            <w:tcW w:w="1108" w:type="dxa"/>
            <w:vAlign w:val="center"/>
          </w:tcPr>
          <w:p w:rsidR="000560D9" w:rsidRPr="00C01B44" w:rsidRDefault="000560D9" w:rsidP="000560D9">
            <w:pPr>
              <w:spacing w:after="0" w:line="240" w:lineRule="auto"/>
              <w:jc w:val="center"/>
              <w:rPr>
                <w:rFonts w:cs="Arial"/>
                <w:sz w:val="18"/>
                <w:szCs w:val="18"/>
              </w:rPr>
            </w:pPr>
          </w:p>
        </w:tc>
        <w:tc>
          <w:tcPr>
            <w:tcW w:w="990" w:type="dxa"/>
            <w:vAlign w:val="center"/>
          </w:tcPr>
          <w:p w:rsidR="000560D9" w:rsidRPr="00C01B44" w:rsidRDefault="000560D9" w:rsidP="000560D9">
            <w:pPr>
              <w:spacing w:after="0" w:line="240" w:lineRule="auto"/>
              <w:jc w:val="center"/>
              <w:rPr>
                <w:rFonts w:cs="Arial"/>
                <w:sz w:val="18"/>
                <w:szCs w:val="18"/>
              </w:rPr>
            </w:pPr>
          </w:p>
        </w:tc>
        <w:tc>
          <w:tcPr>
            <w:tcW w:w="1350" w:type="dxa"/>
            <w:tcBorders>
              <w:right w:val="nil"/>
            </w:tcBorders>
            <w:vAlign w:val="center"/>
          </w:tcPr>
          <w:p w:rsidR="000560D9" w:rsidRPr="00C01B44" w:rsidRDefault="000560D9" w:rsidP="000560D9">
            <w:pPr>
              <w:spacing w:after="0" w:line="240" w:lineRule="auto"/>
              <w:jc w:val="center"/>
              <w:rPr>
                <w:rFonts w:cs="Arial"/>
                <w:sz w:val="18"/>
                <w:szCs w:val="18"/>
              </w:rPr>
            </w:pPr>
            <w:r w:rsidRPr="00C01B44">
              <w:rPr>
                <w:rFonts w:cs="Arial"/>
                <w:sz w:val="18"/>
                <w:szCs w:val="18"/>
              </w:rPr>
              <w:t>X</w:t>
            </w:r>
          </w:p>
        </w:tc>
      </w:tr>
      <w:tr w:rsidR="000560D9" w:rsidRPr="00C01B44" w:rsidTr="004C7A91">
        <w:trPr>
          <w:cantSplit/>
          <w:trHeight w:val="17"/>
          <w:jc w:val="center"/>
        </w:trPr>
        <w:tc>
          <w:tcPr>
            <w:tcW w:w="5130" w:type="dxa"/>
            <w:tcBorders>
              <w:left w:val="nil"/>
            </w:tcBorders>
            <w:vAlign w:val="center"/>
          </w:tcPr>
          <w:p w:rsidR="000560D9" w:rsidRPr="00C01B44" w:rsidRDefault="000560D9" w:rsidP="000560D9">
            <w:pPr>
              <w:spacing w:after="0" w:line="240" w:lineRule="auto"/>
              <w:ind w:left="162"/>
              <w:rPr>
                <w:rFonts w:cs="Arial"/>
                <w:sz w:val="18"/>
                <w:szCs w:val="18"/>
              </w:rPr>
            </w:pPr>
            <w:r w:rsidRPr="00C01B44">
              <w:rPr>
                <w:rFonts w:cs="Arial"/>
                <w:sz w:val="18"/>
                <w:szCs w:val="18"/>
              </w:rPr>
              <w:t xml:space="preserve">Material quality </w:t>
            </w:r>
          </w:p>
        </w:tc>
        <w:tc>
          <w:tcPr>
            <w:tcW w:w="872" w:type="dxa"/>
            <w:vAlign w:val="center"/>
          </w:tcPr>
          <w:p w:rsidR="000560D9" w:rsidRPr="00C01B44" w:rsidRDefault="000560D9" w:rsidP="000560D9">
            <w:pPr>
              <w:spacing w:after="0" w:line="240" w:lineRule="auto"/>
              <w:jc w:val="center"/>
              <w:rPr>
                <w:rFonts w:cs="Arial"/>
                <w:sz w:val="18"/>
                <w:szCs w:val="18"/>
              </w:rPr>
            </w:pPr>
          </w:p>
        </w:tc>
        <w:tc>
          <w:tcPr>
            <w:tcW w:w="1108" w:type="dxa"/>
            <w:vAlign w:val="center"/>
          </w:tcPr>
          <w:p w:rsidR="000560D9" w:rsidRPr="00C01B44" w:rsidRDefault="000560D9" w:rsidP="000560D9">
            <w:pPr>
              <w:spacing w:after="0" w:line="240" w:lineRule="auto"/>
              <w:jc w:val="center"/>
              <w:rPr>
                <w:rFonts w:cs="Arial"/>
                <w:sz w:val="18"/>
                <w:szCs w:val="18"/>
              </w:rPr>
            </w:pPr>
            <w:r w:rsidRPr="00C01B44">
              <w:rPr>
                <w:rFonts w:cs="Arial"/>
                <w:sz w:val="18"/>
                <w:szCs w:val="18"/>
              </w:rPr>
              <w:t>X</w:t>
            </w:r>
          </w:p>
        </w:tc>
        <w:tc>
          <w:tcPr>
            <w:tcW w:w="990" w:type="dxa"/>
            <w:vAlign w:val="center"/>
          </w:tcPr>
          <w:p w:rsidR="000560D9" w:rsidRPr="00C01B44" w:rsidRDefault="000560D9" w:rsidP="000560D9">
            <w:pPr>
              <w:spacing w:after="0" w:line="240" w:lineRule="auto"/>
              <w:jc w:val="center"/>
              <w:rPr>
                <w:rFonts w:cs="Arial"/>
                <w:sz w:val="18"/>
                <w:szCs w:val="18"/>
              </w:rPr>
            </w:pPr>
          </w:p>
        </w:tc>
        <w:tc>
          <w:tcPr>
            <w:tcW w:w="1350" w:type="dxa"/>
            <w:tcBorders>
              <w:right w:val="nil"/>
            </w:tcBorders>
            <w:vAlign w:val="center"/>
          </w:tcPr>
          <w:p w:rsidR="000560D9" w:rsidRPr="00C01B44" w:rsidRDefault="000560D9" w:rsidP="000560D9">
            <w:pPr>
              <w:spacing w:after="0" w:line="240" w:lineRule="auto"/>
              <w:jc w:val="center"/>
              <w:rPr>
                <w:rFonts w:cs="Arial"/>
                <w:sz w:val="18"/>
                <w:szCs w:val="18"/>
              </w:rPr>
            </w:pPr>
            <w:r w:rsidRPr="00C01B44">
              <w:rPr>
                <w:rFonts w:cs="Arial"/>
                <w:sz w:val="18"/>
                <w:szCs w:val="18"/>
              </w:rPr>
              <w:t>X</w:t>
            </w:r>
          </w:p>
        </w:tc>
      </w:tr>
      <w:tr w:rsidR="000560D9" w:rsidRPr="00C01B44" w:rsidTr="004C7A91">
        <w:trPr>
          <w:cantSplit/>
          <w:trHeight w:val="17"/>
          <w:jc w:val="center"/>
        </w:trPr>
        <w:tc>
          <w:tcPr>
            <w:tcW w:w="5130" w:type="dxa"/>
            <w:tcBorders>
              <w:left w:val="nil"/>
              <w:bottom w:val="single" w:sz="12" w:space="0" w:color="auto"/>
            </w:tcBorders>
            <w:vAlign w:val="center"/>
          </w:tcPr>
          <w:p w:rsidR="000560D9" w:rsidRPr="00C01B44" w:rsidRDefault="000560D9" w:rsidP="000560D9">
            <w:pPr>
              <w:spacing w:after="0" w:line="240" w:lineRule="auto"/>
              <w:ind w:left="162"/>
              <w:rPr>
                <w:rFonts w:cs="Arial"/>
                <w:sz w:val="18"/>
                <w:szCs w:val="18"/>
              </w:rPr>
            </w:pPr>
            <w:r w:rsidRPr="00C01B44">
              <w:rPr>
                <w:rFonts w:cs="Arial"/>
                <w:sz w:val="18"/>
                <w:szCs w:val="18"/>
              </w:rPr>
              <w:t xml:space="preserve">Construction quality and safety </w:t>
            </w:r>
          </w:p>
        </w:tc>
        <w:tc>
          <w:tcPr>
            <w:tcW w:w="872" w:type="dxa"/>
            <w:tcBorders>
              <w:bottom w:val="single" w:sz="12" w:space="0" w:color="auto"/>
            </w:tcBorders>
            <w:vAlign w:val="center"/>
          </w:tcPr>
          <w:p w:rsidR="000560D9" w:rsidRPr="00C01B44" w:rsidRDefault="000560D9" w:rsidP="000560D9">
            <w:pPr>
              <w:spacing w:after="0" w:line="240" w:lineRule="auto"/>
              <w:jc w:val="center"/>
              <w:rPr>
                <w:rFonts w:cs="Arial"/>
                <w:sz w:val="18"/>
                <w:szCs w:val="18"/>
              </w:rPr>
            </w:pPr>
          </w:p>
        </w:tc>
        <w:tc>
          <w:tcPr>
            <w:tcW w:w="1108" w:type="dxa"/>
            <w:tcBorders>
              <w:bottom w:val="single" w:sz="12" w:space="0" w:color="auto"/>
            </w:tcBorders>
            <w:vAlign w:val="center"/>
          </w:tcPr>
          <w:p w:rsidR="000560D9" w:rsidRPr="00C01B44" w:rsidRDefault="000560D9" w:rsidP="000560D9">
            <w:pPr>
              <w:spacing w:after="0" w:line="240" w:lineRule="auto"/>
              <w:jc w:val="center"/>
              <w:rPr>
                <w:rFonts w:cs="Arial"/>
                <w:sz w:val="18"/>
                <w:szCs w:val="18"/>
              </w:rPr>
            </w:pPr>
            <w:r w:rsidRPr="00C01B44">
              <w:rPr>
                <w:rFonts w:cs="Arial"/>
                <w:sz w:val="18"/>
                <w:szCs w:val="18"/>
              </w:rPr>
              <w:t>X</w:t>
            </w:r>
          </w:p>
        </w:tc>
        <w:tc>
          <w:tcPr>
            <w:tcW w:w="990" w:type="dxa"/>
            <w:tcBorders>
              <w:bottom w:val="single" w:sz="12" w:space="0" w:color="auto"/>
            </w:tcBorders>
            <w:vAlign w:val="center"/>
          </w:tcPr>
          <w:p w:rsidR="000560D9" w:rsidRPr="00C01B44" w:rsidRDefault="000560D9" w:rsidP="000560D9">
            <w:pPr>
              <w:spacing w:after="0" w:line="240" w:lineRule="auto"/>
              <w:jc w:val="center"/>
              <w:rPr>
                <w:rFonts w:cs="Arial"/>
                <w:sz w:val="18"/>
                <w:szCs w:val="18"/>
              </w:rPr>
            </w:pPr>
          </w:p>
        </w:tc>
        <w:tc>
          <w:tcPr>
            <w:tcW w:w="1350" w:type="dxa"/>
            <w:tcBorders>
              <w:bottom w:val="single" w:sz="12" w:space="0" w:color="auto"/>
              <w:right w:val="nil"/>
            </w:tcBorders>
            <w:vAlign w:val="center"/>
          </w:tcPr>
          <w:p w:rsidR="000560D9" w:rsidRPr="00C01B44" w:rsidRDefault="000560D9" w:rsidP="000560D9">
            <w:pPr>
              <w:spacing w:after="0" w:line="240" w:lineRule="auto"/>
              <w:jc w:val="center"/>
              <w:rPr>
                <w:rFonts w:cs="Arial"/>
                <w:sz w:val="18"/>
                <w:szCs w:val="18"/>
              </w:rPr>
            </w:pPr>
            <w:r w:rsidRPr="00C01B44">
              <w:rPr>
                <w:rFonts w:cs="Arial"/>
                <w:sz w:val="18"/>
                <w:szCs w:val="18"/>
              </w:rPr>
              <w:t>X</w:t>
            </w:r>
          </w:p>
        </w:tc>
      </w:tr>
      <w:tr w:rsidR="000560D9" w:rsidRPr="00C01B44" w:rsidTr="004C7A91">
        <w:trPr>
          <w:cantSplit/>
          <w:trHeight w:val="17"/>
          <w:jc w:val="center"/>
        </w:trPr>
        <w:tc>
          <w:tcPr>
            <w:tcW w:w="9450" w:type="dxa"/>
            <w:gridSpan w:val="5"/>
            <w:tcBorders>
              <w:top w:val="single" w:sz="12" w:space="0" w:color="auto"/>
              <w:left w:val="nil"/>
              <w:right w:val="nil"/>
            </w:tcBorders>
            <w:shd w:val="clear" w:color="auto" w:fill="BDD6EE" w:themeFill="accent1" w:themeFillTint="66"/>
            <w:vAlign w:val="center"/>
          </w:tcPr>
          <w:p w:rsidR="000560D9" w:rsidRPr="00C01B44" w:rsidRDefault="000560D9" w:rsidP="000560D9">
            <w:pPr>
              <w:spacing w:after="0" w:line="240" w:lineRule="auto"/>
              <w:rPr>
                <w:rFonts w:cs="Arial"/>
                <w:b/>
                <w:sz w:val="18"/>
                <w:szCs w:val="18"/>
              </w:rPr>
            </w:pPr>
            <w:r w:rsidRPr="00C01B44">
              <w:rPr>
                <w:rFonts w:cs="Arial"/>
                <w:b/>
                <w:sz w:val="18"/>
                <w:szCs w:val="18"/>
              </w:rPr>
              <w:t>Force Majeure</w:t>
            </w:r>
          </w:p>
        </w:tc>
      </w:tr>
      <w:tr w:rsidR="000560D9" w:rsidRPr="00C01B44" w:rsidTr="004C7A91">
        <w:trPr>
          <w:cantSplit/>
          <w:trHeight w:val="17"/>
          <w:jc w:val="center"/>
        </w:trPr>
        <w:tc>
          <w:tcPr>
            <w:tcW w:w="5130" w:type="dxa"/>
            <w:tcBorders>
              <w:left w:val="nil"/>
            </w:tcBorders>
            <w:vAlign w:val="center"/>
          </w:tcPr>
          <w:p w:rsidR="000560D9" w:rsidRPr="00C01B44" w:rsidRDefault="000560D9" w:rsidP="000560D9">
            <w:pPr>
              <w:spacing w:after="0" w:line="240" w:lineRule="auto"/>
              <w:ind w:left="162"/>
              <w:rPr>
                <w:rFonts w:cs="Arial"/>
                <w:sz w:val="18"/>
                <w:szCs w:val="18"/>
              </w:rPr>
            </w:pPr>
            <w:r w:rsidRPr="00C01B44">
              <w:rPr>
                <w:rFonts w:cs="Arial"/>
                <w:sz w:val="18"/>
                <w:szCs w:val="18"/>
              </w:rPr>
              <w:t>Natural hazard (tornado, earthquake, etc.)</w:t>
            </w:r>
          </w:p>
        </w:tc>
        <w:tc>
          <w:tcPr>
            <w:tcW w:w="872" w:type="dxa"/>
            <w:vAlign w:val="center"/>
          </w:tcPr>
          <w:p w:rsidR="000560D9" w:rsidRPr="00C01B44" w:rsidRDefault="000560D9" w:rsidP="000560D9">
            <w:pPr>
              <w:spacing w:after="0" w:line="240" w:lineRule="auto"/>
              <w:jc w:val="center"/>
              <w:rPr>
                <w:rFonts w:cs="Arial"/>
                <w:sz w:val="18"/>
                <w:szCs w:val="18"/>
              </w:rPr>
            </w:pPr>
            <w:r w:rsidRPr="00C01B44">
              <w:rPr>
                <w:rFonts w:cs="Arial"/>
                <w:sz w:val="18"/>
                <w:szCs w:val="18"/>
              </w:rPr>
              <w:t>X</w:t>
            </w:r>
          </w:p>
        </w:tc>
        <w:tc>
          <w:tcPr>
            <w:tcW w:w="1108" w:type="dxa"/>
            <w:vAlign w:val="center"/>
          </w:tcPr>
          <w:p w:rsidR="000560D9" w:rsidRPr="00C01B44" w:rsidRDefault="000560D9" w:rsidP="000560D9">
            <w:pPr>
              <w:spacing w:after="0" w:line="240" w:lineRule="auto"/>
              <w:jc w:val="center"/>
              <w:rPr>
                <w:rFonts w:cs="Arial"/>
                <w:sz w:val="18"/>
                <w:szCs w:val="18"/>
              </w:rPr>
            </w:pPr>
          </w:p>
        </w:tc>
        <w:tc>
          <w:tcPr>
            <w:tcW w:w="990" w:type="dxa"/>
            <w:vAlign w:val="center"/>
          </w:tcPr>
          <w:p w:rsidR="000560D9" w:rsidRPr="00C01B44" w:rsidRDefault="000560D9" w:rsidP="000560D9">
            <w:pPr>
              <w:spacing w:after="0" w:line="240" w:lineRule="auto"/>
              <w:jc w:val="center"/>
              <w:rPr>
                <w:rFonts w:cs="Arial"/>
                <w:sz w:val="18"/>
                <w:szCs w:val="18"/>
              </w:rPr>
            </w:pPr>
            <w:r w:rsidRPr="00C01B44">
              <w:rPr>
                <w:rFonts w:cs="Arial"/>
                <w:sz w:val="18"/>
                <w:szCs w:val="18"/>
              </w:rPr>
              <w:t>X</w:t>
            </w:r>
          </w:p>
        </w:tc>
        <w:tc>
          <w:tcPr>
            <w:tcW w:w="1350" w:type="dxa"/>
            <w:tcBorders>
              <w:right w:val="nil"/>
            </w:tcBorders>
            <w:vAlign w:val="center"/>
          </w:tcPr>
          <w:p w:rsidR="000560D9" w:rsidRPr="00C01B44" w:rsidRDefault="000560D9" w:rsidP="000560D9">
            <w:pPr>
              <w:spacing w:after="0" w:line="240" w:lineRule="auto"/>
              <w:jc w:val="center"/>
              <w:rPr>
                <w:rFonts w:cs="Arial"/>
                <w:sz w:val="18"/>
                <w:szCs w:val="18"/>
              </w:rPr>
            </w:pPr>
          </w:p>
        </w:tc>
      </w:tr>
      <w:tr w:rsidR="000560D9" w:rsidRPr="00C01B44" w:rsidTr="004C7A91">
        <w:trPr>
          <w:cantSplit/>
          <w:trHeight w:val="17"/>
          <w:jc w:val="center"/>
        </w:trPr>
        <w:tc>
          <w:tcPr>
            <w:tcW w:w="5130" w:type="dxa"/>
            <w:tcBorders>
              <w:left w:val="nil"/>
              <w:bottom w:val="single" w:sz="12" w:space="0" w:color="auto"/>
            </w:tcBorders>
            <w:vAlign w:val="center"/>
          </w:tcPr>
          <w:p w:rsidR="000560D9" w:rsidRPr="00C01B44" w:rsidRDefault="000560D9" w:rsidP="000560D9">
            <w:pPr>
              <w:spacing w:after="0" w:line="240" w:lineRule="auto"/>
              <w:ind w:left="162"/>
              <w:rPr>
                <w:rFonts w:cs="Arial"/>
                <w:sz w:val="18"/>
                <w:szCs w:val="18"/>
              </w:rPr>
            </w:pPr>
            <w:r w:rsidRPr="00C01B44">
              <w:rPr>
                <w:rFonts w:cs="Arial"/>
                <w:sz w:val="18"/>
                <w:szCs w:val="18"/>
              </w:rPr>
              <w:t>Change in law</w:t>
            </w:r>
          </w:p>
        </w:tc>
        <w:tc>
          <w:tcPr>
            <w:tcW w:w="872" w:type="dxa"/>
            <w:tcBorders>
              <w:bottom w:val="single" w:sz="12" w:space="0" w:color="auto"/>
            </w:tcBorders>
            <w:vAlign w:val="center"/>
          </w:tcPr>
          <w:p w:rsidR="000560D9" w:rsidRPr="00C01B44" w:rsidRDefault="000560D9" w:rsidP="000560D9">
            <w:pPr>
              <w:spacing w:after="0" w:line="240" w:lineRule="auto"/>
              <w:jc w:val="center"/>
              <w:rPr>
                <w:rFonts w:cs="Arial"/>
                <w:sz w:val="18"/>
                <w:szCs w:val="18"/>
              </w:rPr>
            </w:pPr>
            <w:r w:rsidRPr="00C01B44">
              <w:rPr>
                <w:rFonts w:cs="Arial"/>
                <w:sz w:val="18"/>
                <w:szCs w:val="18"/>
              </w:rPr>
              <w:t>X</w:t>
            </w:r>
          </w:p>
        </w:tc>
        <w:tc>
          <w:tcPr>
            <w:tcW w:w="1108" w:type="dxa"/>
            <w:tcBorders>
              <w:bottom w:val="single" w:sz="12" w:space="0" w:color="auto"/>
            </w:tcBorders>
            <w:vAlign w:val="center"/>
          </w:tcPr>
          <w:p w:rsidR="000560D9" w:rsidRPr="00C01B44" w:rsidRDefault="000560D9" w:rsidP="000560D9">
            <w:pPr>
              <w:spacing w:after="0" w:line="240" w:lineRule="auto"/>
              <w:jc w:val="center"/>
              <w:rPr>
                <w:rFonts w:cs="Arial"/>
                <w:sz w:val="18"/>
                <w:szCs w:val="18"/>
              </w:rPr>
            </w:pPr>
          </w:p>
        </w:tc>
        <w:tc>
          <w:tcPr>
            <w:tcW w:w="990" w:type="dxa"/>
            <w:tcBorders>
              <w:bottom w:val="single" w:sz="12" w:space="0" w:color="auto"/>
            </w:tcBorders>
            <w:vAlign w:val="center"/>
          </w:tcPr>
          <w:p w:rsidR="000560D9" w:rsidRPr="00C01B44" w:rsidRDefault="000560D9" w:rsidP="000560D9">
            <w:pPr>
              <w:spacing w:after="0" w:line="240" w:lineRule="auto"/>
              <w:jc w:val="center"/>
              <w:rPr>
                <w:rFonts w:cs="Arial"/>
                <w:sz w:val="18"/>
                <w:szCs w:val="18"/>
              </w:rPr>
            </w:pPr>
            <w:r w:rsidRPr="00C01B44">
              <w:rPr>
                <w:rFonts w:cs="Arial"/>
                <w:sz w:val="18"/>
                <w:szCs w:val="18"/>
              </w:rPr>
              <w:t>X</w:t>
            </w:r>
          </w:p>
        </w:tc>
        <w:tc>
          <w:tcPr>
            <w:tcW w:w="1350" w:type="dxa"/>
            <w:tcBorders>
              <w:bottom w:val="single" w:sz="12" w:space="0" w:color="auto"/>
              <w:right w:val="nil"/>
            </w:tcBorders>
            <w:vAlign w:val="center"/>
          </w:tcPr>
          <w:p w:rsidR="000560D9" w:rsidRPr="00C01B44" w:rsidRDefault="000560D9" w:rsidP="000560D9">
            <w:pPr>
              <w:spacing w:after="0" w:line="240" w:lineRule="auto"/>
              <w:jc w:val="center"/>
              <w:rPr>
                <w:rFonts w:cs="Arial"/>
                <w:sz w:val="18"/>
                <w:szCs w:val="18"/>
              </w:rPr>
            </w:pPr>
          </w:p>
        </w:tc>
      </w:tr>
      <w:tr w:rsidR="000560D9" w:rsidRPr="00C01B44" w:rsidTr="004C7A91">
        <w:trPr>
          <w:cantSplit/>
          <w:trHeight w:val="17"/>
          <w:jc w:val="center"/>
        </w:trPr>
        <w:tc>
          <w:tcPr>
            <w:tcW w:w="9450" w:type="dxa"/>
            <w:gridSpan w:val="5"/>
            <w:tcBorders>
              <w:top w:val="single" w:sz="12" w:space="0" w:color="auto"/>
              <w:left w:val="nil"/>
              <w:right w:val="nil"/>
            </w:tcBorders>
            <w:shd w:val="clear" w:color="auto" w:fill="BDD6EE" w:themeFill="accent1" w:themeFillTint="66"/>
            <w:vAlign w:val="center"/>
          </w:tcPr>
          <w:p w:rsidR="000560D9" w:rsidRPr="00C01B44" w:rsidRDefault="000560D9" w:rsidP="000560D9">
            <w:pPr>
              <w:spacing w:after="0" w:line="240" w:lineRule="auto"/>
              <w:rPr>
                <w:rFonts w:cs="Arial"/>
                <w:b/>
                <w:sz w:val="18"/>
                <w:szCs w:val="18"/>
              </w:rPr>
            </w:pPr>
            <w:r w:rsidRPr="00C01B44">
              <w:rPr>
                <w:rFonts w:cs="Arial"/>
                <w:b/>
                <w:sz w:val="18"/>
                <w:szCs w:val="18"/>
              </w:rPr>
              <w:t xml:space="preserve">Differing Site Conditions </w:t>
            </w:r>
          </w:p>
        </w:tc>
      </w:tr>
      <w:tr w:rsidR="000560D9" w:rsidRPr="00C01B44" w:rsidTr="004C7A91">
        <w:trPr>
          <w:cantSplit/>
          <w:trHeight w:val="17"/>
          <w:jc w:val="center"/>
        </w:trPr>
        <w:tc>
          <w:tcPr>
            <w:tcW w:w="5130" w:type="dxa"/>
            <w:tcBorders>
              <w:left w:val="nil"/>
              <w:bottom w:val="single" w:sz="12" w:space="0" w:color="auto"/>
            </w:tcBorders>
            <w:vAlign w:val="center"/>
          </w:tcPr>
          <w:p w:rsidR="000560D9" w:rsidRPr="00C01B44" w:rsidRDefault="000560D9" w:rsidP="000560D9">
            <w:pPr>
              <w:spacing w:after="0" w:line="240" w:lineRule="auto"/>
              <w:ind w:left="162"/>
              <w:rPr>
                <w:rFonts w:cs="Arial"/>
                <w:sz w:val="18"/>
                <w:szCs w:val="18"/>
              </w:rPr>
            </w:pPr>
            <w:r w:rsidRPr="00C01B44">
              <w:rPr>
                <w:rFonts w:cs="Arial"/>
                <w:sz w:val="18"/>
                <w:szCs w:val="18"/>
              </w:rPr>
              <w:t>Changed and differing site conditions</w:t>
            </w:r>
          </w:p>
        </w:tc>
        <w:tc>
          <w:tcPr>
            <w:tcW w:w="872" w:type="dxa"/>
            <w:tcBorders>
              <w:bottom w:val="single" w:sz="12" w:space="0" w:color="auto"/>
            </w:tcBorders>
            <w:vAlign w:val="center"/>
          </w:tcPr>
          <w:p w:rsidR="000560D9" w:rsidRPr="00C01B44" w:rsidRDefault="000560D9" w:rsidP="000560D9">
            <w:pPr>
              <w:spacing w:after="0" w:line="240" w:lineRule="auto"/>
              <w:jc w:val="center"/>
              <w:rPr>
                <w:rFonts w:cs="Arial"/>
                <w:sz w:val="18"/>
                <w:szCs w:val="18"/>
              </w:rPr>
            </w:pPr>
            <w:r w:rsidRPr="00C01B44">
              <w:rPr>
                <w:rFonts w:cs="Arial"/>
                <w:sz w:val="18"/>
                <w:szCs w:val="18"/>
              </w:rPr>
              <w:t>X</w:t>
            </w:r>
          </w:p>
        </w:tc>
        <w:tc>
          <w:tcPr>
            <w:tcW w:w="1108" w:type="dxa"/>
            <w:tcBorders>
              <w:bottom w:val="single" w:sz="12" w:space="0" w:color="auto"/>
            </w:tcBorders>
            <w:vAlign w:val="center"/>
          </w:tcPr>
          <w:p w:rsidR="000560D9" w:rsidRPr="00C01B44" w:rsidRDefault="000560D9" w:rsidP="000560D9">
            <w:pPr>
              <w:spacing w:after="0" w:line="240" w:lineRule="auto"/>
              <w:jc w:val="center"/>
              <w:rPr>
                <w:rFonts w:cs="Arial"/>
                <w:sz w:val="18"/>
                <w:szCs w:val="18"/>
              </w:rPr>
            </w:pPr>
          </w:p>
        </w:tc>
        <w:tc>
          <w:tcPr>
            <w:tcW w:w="990" w:type="dxa"/>
            <w:tcBorders>
              <w:bottom w:val="single" w:sz="12" w:space="0" w:color="auto"/>
            </w:tcBorders>
            <w:vAlign w:val="center"/>
          </w:tcPr>
          <w:p w:rsidR="000560D9" w:rsidRPr="00C01B44" w:rsidRDefault="000560D9" w:rsidP="000560D9">
            <w:pPr>
              <w:spacing w:after="0" w:line="240" w:lineRule="auto"/>
              <w:jc w:val="center"/>
              <w:rPr>
                <w:rFonts w:cs="Arial"/>
                <w:sz w:val="18"/>
                <w:szCs w:val="18"/>
              </w:rPr>
            </w:pPr>
            <w:r w:rsidRPr="00C01B44">
              <w:rPr>
                <w:rFonts w:cs="Arial"/>
                <w:sz w:val="18"/>
                <w:szCs w:val="18"/>
              </w:rPr>
              <w:t>X</w:t>
            </w:r>
          </w:p>
        </w:tc>
        <w:tc>
          <w:tcPr>
            <w:tcW w:w="1350" w:type="dxa"/>
            <w:tcBorders>
              <w:bottom w:val="single" w:sz="12" w:space="0" w:color="auto"/>
              <w:right w:val="nil"/>
            </w:tcBorders>
            <w:vAlign w:val="center"/>
          </w:tcPr>
          <w:p w:rsidR="000560D9" w:rsidRPr="00C01B44" w:rsidRDefault="000560D9" w:rsidP="000560D9">
            <w:pPr>
              <w:spacing w:after="0" w:line="240" w:lineRule="auto"/>
              <w:jc w:val="center"/>
              <w:rPr>
                <w:rFonts w:cs="Arial"/>
                <w:sz w:val="18"/>
                <w:szCs w:val="18"/>
              </w:rPr>
            </w:pPr>
          </w:p>
        </w:tc>
      </w:tr>
      <w:tr w:rsidR="000560D9" w:rsidRPr="00C01B44" w:rsidTr="004C7A91">
        <w:trPr>
          <w:cantSplit/>
          <w:trHeight w:val="17"/>
          <w:jc w:val="center"/>
        </w:trPr>
        <w:tc>
          <w:tcPr>
            <w:tcW w:w="9450" w:type="dxa"/>
            <w:gridSpan w:val="5"/>
            <w:tcBorders>
              <w:top w:val="single" w:sz="12" w:space="0" w:color="auto"/>
              <w:left w:val="nil"/>
              <w:right w:val="nil"/>
            </w:tcBorders>
            <w:shd w:val="clear" w:color="auto" w:fill="BDD6EE" w:themeFill="accent1" w:themeFillTint="66"/>
            <w:vAlign w:val="center"/>
          </w:tcPr>
          <w:p w:rsidR="000560D9" w:rsidRPr="00C01B44" w:rsidRDefault="000560D9" w:rsidP="000560D9">
            <w:pPr>
              <w:spacing w:after="0" w:line="240" w:lineRule="auto"/>
              <w:rPr>
                <w:rFonts w:cs="Arial"/>
                <w:b/>
                <w:sz w:val="18"/>
                <w:szCs w:val="18"/>
              </w:rPr>
            </w:pPr>
            <w:r w:rsidRPr="00C01B44">
              <w:rPr>
                <w:rFonts w:cs="Arial"/>
                <w:b/>
                <w:sz w:val="18"/>
                <w:szCs w:val="18"/>
              </w:rPr>
              <w:t xml:space="preserve">Warranty </w:t>
            </w:r>
          </w:p>
        </w:tc>
      </w:tr>
      <w:tr w:rsidR="000560D9" w:rsidRPr="00C01B44" w:rsidTr="004C7A91">
        <w:trPr>
          <w:cantSplit/>
          <w:trHeight w:val="17"/>
          <w:jc w:val="center"/>
        </w:trPr>
        <w:tc>
          <w:tcPr>
            <w:tcW w:w="5130" w:type="dxa"/>
            <w:tcBorders>
              <w:left w:val="nil"/>
              <w:bottom w:val="single" w:sz="4" w:space="0" w:color="auto"/>
            </w:tcBorders>
            <w:vAlign w:val="center"/>
          </w:tcPr>
          <w:p w:rsidR="000560D9" w:rsidRPr="00C01B44" w:rsidRDefault="000560D9" w:rsidP="000560D9">
            <w:pPr>
              <w:spacing w:after="0" w:line="240" w:lineRule="auto"/>
              <w:ind w:left="162"/>
              <w:rPr>
                <w:rFonts w:cs="Arial"/>
                <w:sz w:val="18"/>
                <w:szCs w:val="18"/>
              </w:rPr>
            </w:pPr>
            <w:r w:rsidRPr="00C01B44">
              <w:rPr>
                <w:rFonts w:cs="Arial"/>
                <w:sz w:val="18"/>
                <w:szCs w:val="18"/>
              </w:rPr>
              <w:t>Long-term ownership/final responsibility</w:t>
            </w:r>
          </w:p>
        </w:tc>
        <w:tc>
          <w:tcPr>
            <w:tcW w:w="872" w:type="dxa"/>
            <w:tcBorders>
              <w:bottom w:val="single" w:sz="4" w:space="0" w:color="auto"/>
            </w:tcBorders>
            <w:vAlign w:val="center"/>
          </w:tcPr>
          <w:p w:rsidR="000560D9" w:rsidRPr="00C01B44" w:rsidRDefault="000560D9" w:rsidP="000560D9">
            <w:pPr>
              <w:spacing w:after="0" w:line="240" w:lineRule="auto"/>
              <w:jc w:val="center"/>
              <w:rPr>
                <w:rFonts w:cs="Arial"/>
                <w:sz w:val="18"/>
                <w:szCs w:val="18"/>
              </w:rPr>
            </w:pPr>
            <w:r w:rsidRPr="00C01B44">
              <w:rPr>
                <w:rFonts w:cs="Arial"/>
                <w:sz w:val="18"/>
                <w:szCs w:val="18"/>
              </w:rPr>
              <w:t>X</w:t>
            </w:r>
          </w:p>
        </w:tc>
        <w:tc>
          <w:tcPr>
            <w:tcW w:w="1108" w:type="dxa"/>
            <w:tcBorders>
              <w:bottom w:val="single" w:sz="4" w:space="0" w:color="auto"/>
            </w:tcBorders>
            <w:vAlign w:val="center"/>
          </w:tcPr>
          <w:p w:rsidR="000560D9" w:rsidRPr="00C01B44" w:rsidRDefault="000560D9" w:rsidP="000560D9">
            <w:pPr>
              <w:spacing w:after="0" w:line="240" w:lineRule="auto"/>
              <w:jc w:val="center"/>
              <w:rPr>
                <w:rFonts w:cs="Arial"/>
                <w:sz w:val="18"/>
                <w:szCs w:val="18"/>
              </w:rPr>
            </w:pPr>
          </w:p>
        </w:tc>
        <w:tc>
          <w:tcPr>
            <w:tcW w:w="990" w:type="dxa"/>
            <w:tcBorders>
              <w:bottom w:val="single" w:sz="4" w:space="0" w:color="auto"/>
            </w:tcBorders>
            <w:vAlign w:val="center"/>
          </w:tcPr>
          <w:p w:rsidR="000560D9" w:rsidRPr="00C01B44" w:rsidRDefault="000560D9" w:rsidP="000560D9">
            <w:pPr>
              <w:spacing w:after="0" w:line="240" w:lineRule="auto"/>
              <w:jc w:val="center"/>
              <w:rPr>
                <w:rFonts w:cs="Arial"/>
                <w:sz w:val="18"/>
                <w:szCs w:val="18"/>
              </w:rPr>
            </w:pPr>
            <w:r w:rsidRPr="00C01B44">
              <w:rPr>
                <w:rFonts w:cs="Arial"/>
                <w:sz w:val="18"/>
                <w:szCs w:val="18"/>
              </w:rPr>
              <w:t>X</w:t>
            </w:r>
          </w:p>
        </w:tc>
        <w:tc>
          <w:tcPr>
            <w:tcW w:w="1350" w:type="dxa"/>
            <w:tcBorders>
              <w:bottom w:val="single" w:sz="4" w:space="0" w:color="auto"/>
              <w:right w:val="nil"/>
            </w:tcBorders>
            <w:vAlign w:val="center"/>
          </w:tcPr>
          <w:p w:rsidR="000560D9" w:rsidRPr="00C01B44" w:rsidRDefault="000560D9" w:rsidP="000560D9">
            <w:pPr>
              <w:spacing w:after="0" w:line="240" w:lineRule="auto"/>
              <w:jc w:val="center"/>
              <w:rPr>
                <w:rFonts w:cs="Arial"/>
                <w:sz w:val="18"/>
                <w:szCs w:val="18"/>
              </w:rPr>
            </w:pPr>
          </w:p>
        </w:tc>
      </w:tr>
      <w:tr w:rsidR="000560D9" w:rsidRPr="00C01B44" w:rsidTr="004C7A91">
        <w:trPr>
          <w:cantSplit/>
          <w:trHeight w:val="223"/>
          <w:jc w:val="center"/>
        </w:trPr>
        <w:tc>
          <w:tcPr>
            <w:tcW w:w="5130" w:type="dxa"/>
            <w:tcBorders>
              <w:left w:val="nil"/>
              <w:bottom w:val="single" w:sz="18" w:space="0" w:color="auto"/>
            </w:tcBorders>
            <w:vAlign w:val="center"/>
          </w:tcPr>
          <w:p w:rsidR="000560D9" w:rsidRPr="00C01B44" w:rsidRDefault="000560D9" w:rsidP="000560D9">
            <w:pPr>
              <w:spacing w:after="0" w:line="240" w:lineRule="auto"/>
              <w:ind w:left="162"/>
              <w:rPr>
                <w:rFonts w:cs="Arial"/>
                <w:sz w:val="18"/>
                <w:szCs w:val="18"/>
              </w:rPr>
            </w:pPr>
            <w:r w:rsidRPr="00C01B44">
              <w:rPr>
                <w:rFonts w:cs="Arial"/>
                <w:sz w:val="18"/>
                <w:szCs w:val="18"/>
              </w:rPr>
              <w:t xml:space="preserve">Insurance </w:t>
            </w:r>
          </w:p>
        </w:tc>
        <w:tc>
          <w:tcPr>
            <w:tcW w:w="872" w:type="dxa"/>
            <w:tcBorders>
              <w:bottom w:val="single" w:sz="18" w:space="0" w:color="auto"/>
            </w:tcBorders>
            <w:vAlign w:val="center"/>
          </w:tcPr>
          <w:p w:rsidR="000560D9" w:rsidRPr="00C01B44" w:rsidRDefault="000560D9" w:rsidP="000560D9">
            <w:pPr>
              <w:spacing w:after="0" w:line="240" w:lineRule="auto"/>
              <w:jc w:val="center"/>
              <w:rPr>
                <w:rFonts w:cs="Arial"/>
                <w:sz w:val="18"/>
                <w:szCs w:val="18"/>
              </w:rPr>
            </w:pPr>
          </w:p>
        </w:tc>
        <w:tc>
          <w:tcPr>
            <w:tcW w:w="1108" w:type="dxa"/>
            <w:tcBorders>
              <w:bottom w:val="single" w:sz="18" w:space="0" w:color="auto"/>
            </w:tcBorders>
            <w:vAlign w:val="center"/>
          </w:tcPr>
          <w:p w:rsidR="000560D9" w:rsidRPr="00C01B44" w:rsidRDefault="000560D9" w:rsidP="000560D9">
            <w:pPr>
              <w:spacing w:after="0" w:line="240" w:lineRule="auto"/>
              <w:jc w:val="center"/>
              <w:rPr>
                <w:rFonts w:cs="Arial"/>
                <w:sz w:val="18"/>
                <w:szCs w:val="18"/>
              </w:rPr>
            </w:pPr>
            <w:r w:rsidRPr="00C01B44">
              <w:rPr>
                <w:rFonts w:cs="Arial"/>
                <w:sz w:val="18"/>
                <w:szCs w:val="18"/>
              </w:rPr>
              <w:t>X</w:t>
            </w:r>
          </w:p>
        </w:tc>
        <w:tc>
          <w:tcPr>
            <w:tcW w:w="990" w:type="dxa"/>
            <w:tcBorders>
              <w:bottom w:val="single" w:sz="18" w:space="0" w:color="auto"/>
            </w:tcBorders>
            <w:vAlign w:val="center"/>
          </w:tcPr>
          <w:p w:rsidR="000560D9" w:rsidRPr="00C01B44" w:rsidRDefault="000560D9" w:rsidP="000560D9">
            <w:pPr>
              <w:spacing w:after="0" w:line="240" w:lineRule="auto"/>
              <w:jc w:val="center"/>
              <w:rPr>
                <w:rFonts w:cs="Arial"/>
                <w:sz w:val="18"/>
                <w:szCs w:val="18"/>
              </w:rPr>
            </w:pPr>
          </w:p>
        </w:tc>
        <w:tc>
          <w:tcPr>
            <w:tcW w:w="1350" w:type="dxa"/>
            <w:tcBorders>
              <w:bottom w:val="single" w:sz="18" w:space="0" w:color="auto"/>
              <w:right w:val="nil"/>
            </w:tcBorders>
            <w:vAlign w:val="center"/>
          </w:tcPr>
          <w:p w:rsidR="000560D9" w:rsidRPr="00C01B44" w:rsidRDefault="000560D9" w:rsidP="000560D9">
            <w:pPr>
              <w:spacing w:after="0" w:line="240" w:lineRule="auto"/>
              <w:jc w:val="center"/>
              <w:rPr>
                <w:rFonts w:cs="Arial"/>
                <w:sz w:val="18"/>
                <w:szCs w:val="18"/>
              </w:rPr>
            </w:pPr>
            <w:r w:rsidRPr="00C01B44">
              <w:rPr>
                <w:rFonts w:cs="Arial"/>
                <w:sz w:val="18"/>
                <w:szCs w:val="18"/>
              </w:rPr>
              <w:t>X</w:t>
            </w:r>
          </w:p>
        </w:tc>
      </w:tr>
    </w:tbl>
    <w:p w:rsidR="000560D9" w:rsidRDefault="000560D9" w:rsidP="000560D9">
      <w:pPr>
        <w:rPr>
          <w:rFonts w:eastAsiaTheme="majorEastAsia" w:cstheme="minorHAnsi"/>
          <w:bCs/>
          <w:i/>
          <w:sz w:val="18"/>
          <w:szCs w:val="18"/>
        </w:rPr>
      </w:pPr>
    </w:p>
    <w:p w:rsidR="000560D9" w:rsidRPr="00C01B44" w:rsidRDefault="000560D9" w:rsidP="000560D9">
      <w:pPr>
        <w:rPr>
          <w:rFonts w:eastAsiaTheme="majorEastAsia" w:cstheme="minorHAnsi"/>
          <w:bCs/>
          <w:sz w:val="18"/>
          <w:szCs w:val="18"/>
        </w:rPr>
      </w:pPr>
      <w:r w:rsidRPr="00C01B44">
        <w:rPr>
          <w:rFonts w:eastAsiaTheme="majorEastAsia" w:cstheme="minorHAnsi"/>
          <w:bCs/>
          <w:i/>
          <w:sz w:val="18"/>
          <w:szCs w:val="18"/>
        </w:rPr>
        <w:t>Source:</w:t>
      </w:r>
      <w:r w:rsidRPr="00C01B44">
        <w:rPr>
          <w:rFonts w:eastAsiaTheme="majorEastAsia" w:cstheme="minorHAnsi"/>
          <w:bCs/>
          <w:sz w:val="18"/>
          <w:szCs w:val="18"/>
        </w:rPr>
        <w:t xml:space="preserve"> </w:t>
      </w:r>
      <w:proofErr w:type="spellStart"/>
      <w:r w:rsidRPr="00C01B44">
        <w:rPr>
          <w:rFonts w:eastAsiaTheme="majorEastAsia" w:cstheme="minorHAnsi"/>
          <w:bCs/>
          <w:sz w:val="18"/>
          <w:szCs w:val="18"/>
        </w:rPr>
        <w:t>K.D</w:t>
      </w:r>
      <w:proofErr w:type="spellEnd"/>
      <w:r w:rsidRPr="00C01B44">
        <w:rPr>
          <w:rFonts w:eastAsiaTheme="majorEastAsia" w:cstheme="minorHAnsi"/>
          <w:bCs/>
          <w:sz w:val="18"/>
          <w:szCs w:val="18"/>
        </w:rPr>
        <w:t xml:space="preserve">. </w:t>
      </w:r>
      <w:proofErr w:type="spellStart"/>
      <w:r w:rsidRPr="00C01B44">
        <w:rPr>
          <w:rFonts w:eastAsiaTheme="majorEastAsia" w:cstheme="minorHAnsi"/>
          <w:bCs/>
          <w:sz w:val="18"/>
          <w:szCs w:val="18"/>
        </w:rPr>
        <w:t>Molenaar</w:t>
      </w:r>
      <w:proofErr w:type="spellEnd"/>
      <w:r w:rsidRPr="00C01B44">
        <w:rPr>
          <w:rFonts w:eastAsiaTheme="majorEastAsia" w:cstheme="minorHAnsi"/>
          <w:bCs/>
          <w:sz w:val="18"/>
          <w:szCs w:val="18"/>
        </w:rPr>
        <w:t xml:space="preserve">, D. </w:t>
      </w:r>
      <w:proofErr w:type="spellStart"/>
      <w:r w:rsidRPr="00C01B44">
        <w:rPr>
          <w:rFonts w:eastAsiaTheme="majorEastAsia" w:cstheme="minorHAnsi"/>
          <w:bCs/>
          <w:sz w:val="18"/>
          <w:szCs w:val="18"/>
        </w:rPr>
        <w:t>Gransberg</w:t>
      </w:r>
      <w:proofErr w:type="spellEnd"/>
      <w:r w:rsidRPr="00C01B44">
        <w:rPr>
          <w:rFonts w:eastAsiaTheme="majorEastAsia" w:cstheme="minorHAnsi"/>
          <w:bCs/>
          <w:sz w:val="18"/>
          <w:szCs w:val="18"/>
        </w:rPr>
        <w:t xml:space="preserve">, S. Scott, D. Downs, and R. Ellis, </w:t>
      </w:r>
      <w:r w:rsidRPr="00C01B44">
        <w:rPr>
          <w:rFonts w:eastAsiaTheme="majorEastAsia" w:cstheme="minorHAnsi"/>
          <w:bCs/>
          <w:i/>
          <w:iCs/>
          <w:sz w:val="18"/>
          <w:szCs w:val="18"/>
        </w:rPr>
        <w:t xml:space="preserve">Recommended </w:t>
      </w:r>
      <w:proofErr w:type="spellStart"/>
      <w:r w:rsidRPr="00C01B44">
        <w:rPr>
          <w:rFonts w:eastAsiaTheme="majorEastAsia" w:cstheme="minorHAnsi"/>
          <w:bCs/>
          <w:i/>
          <w:iCs/>
          <w:sz w:val="18"/>
          <w:szCs w:val="18"/>
        </w:rPr>
        <w:t>AASHTO</w:t>
      </w:r>
      <w:proofErr w:type="spellEnd"/>
      <w:r w:rsidRPr="00C01B44">
        <w:rPr>
          <w:rFonts w:eastAsiaTheme="majorEastAsia" w:cstheme="minorHAnsi"/>
          <w:bCs/>
          <w:i/>
          <w:iCs/>
          <w:sz w:val="18"/>
          <w:szCs w:val="18"/>
        </w:rPr>
        <w:t xml:space="preserve"> Design-Build Procurement Guide: Final Report</w:t>
      </w:r>
      <w:r w:rsidRPr="00C01B44">
        <w:rPr>
          <w:rFonts w:eastAsiaTheme="majorEastAsia" w:cstheme="minorHAnsi"/>
          <w:bCs/>
          <w:sz w:val="18"/>
          <w:szCs w:val="18"/>
        </w:rPr>
        <w:t xml:space="preserve">, Project No. 20-7/TASK 172, National Cooperative Highway Research Program, </w:t>
      </w:r>
      <w:r w:rsidRPr="00C01B44">
        <w:rPr>
          <w:rFonts w:eastAsiaTheme="majorEastAsia" w:cstheme="minorHAnsi"/>
          <w:bCs/>
          <w:i/>
          <w:sz w:val="18"/>
          <w:szCs w:val="18"/>
        </w:rPr>
        <w:t>Source continued:</w:t>
      </w:r>
      <w:r w:rsidRPr="00C01B44">
        <w:rPr>
          <w:rFonts w:eastAsiaTheme="majorEastAsia" w:cstheme="minorHAnsi"/>
          <w:bCs/>
          <w:sz w:val="18"/>
          <w:szCs w:val="18"/>
        </w:rPr>
        <w:t xml:space="preserve"> Transportation Research Board, National Research Council (Aug. 2005): 36. </w:t>
      </w:r>
      <w:hyperlink r:id="rId16" w:history="1">
        <w:r w:rsidRPr="00C01B44">
          <w:rPr>
            <w:rStyle w:val="Hyperlink"/>
            <w:rFonts w:eastAsiaTheme="majorEastAsia" w:cstheme="minorHAnsi"/>
            <w:bCs/>
            <w:sz w:val="18"/>
            <w:szCs w:val="18"/>
          </w:rPr>
          <w:t>http://onlinepubs.trb.org/onlinepubs/archive/NotesDocs/NCHRP20-07%28172%29_FR.pdf</w:t>
        </w:r>
      </w:hyperlink>
      <w:r w:rsidRPr="00C01B44">
        <w:rPr>
          <w:rFonts w:eastAsiaTheme="majorEastAsia" w:cstheme="minorHAnsi"/>
          <w:bCs/>
          <w:sz w:val="18"/>
          <w:szCs w:val="18"/>
        </w:rPr>
        <w:t>.</w:t>
      </w:r>
    </w:p>
    <w:p w:rsidR="000560D9" w:rsidRPr="006C4B05" w:rsidRDefault="000560D9" w:rsidP="000560D9">
      <w:pPr>
        <w:spacing w:after="0" w:line="240" w:lineRule="auto"/>
        <w:rPr>
          <w:rFonts w:eastAsiaTheme="majorEastAsia" w:cstheme="minorHAnsi"/>
          <w:b/>
          <w:bCs/>
          <w:sz w:val="18"/>
          <w:szCs w:val="18"/>
        </w:rPr>
      </w:pPr>
      <w:r w:rsidRPr="006C4B05">
        <w:rPr>
          <w:rFonts w:eastAsiaTheme="majorEastAsia" w:cstheme="minorHAnsi"/>
          <w:b/>
          <w:bCs/>
          <w:sz w:val="18"/>
          <w:szCs w:val="18"/>
          <w:vertAlign w:val="superscript"/>
        </w:rPr>
        <w:t>1</w:t>
      </w:r>
      <w:r w:rsidRPr="006C4B05">
        <w:rPr>
          <w:rFonts w:eastAsiaTheme="majorEastAsia" w:cstheme="minorHAnsi"/>
          <w:b/>
          <w:bCs/>
          <w:sz w:val="18"/>
          <w:szCs w:val="18"/>
        </w:rPr>
        <w:t xml:space="preserve"> Line added by authors </w:t>
      </w:r>
      <w:r w:rsidRPr="00C01B44">
        <w:rPr>
          <w:rFonts w:eastAsiaTheme="majorEastAsia" w:cstheme="minorHAnsi"/>
          <w:b/>
          <w:bCs/>
          <w:sz w:val="18"/>
          <w:szCs w:val="18"/>
        </w:rPr>
        <w:t xml:space="preserve">of this manual </w:t>
      </w:r>
      <w:r w:rsidRPr="006C4B05">
        <w:rPr>
          <w:rFonts w:eastAsiaTheme="majorEastAsia" w:cstheme="minorHAnsi"/>
          <w:b/>
          <w:bCs/>
          <w:sz w:val="18"/>
          <w:szCs w:val="18"/>
        </w:rPr>
        <w:t xml:space="preserve">to reflect </w:t>
      </w:r>
      <w:proofErr w:type="spellStart"/>
      <w:r w:rsidRPr="006C4B05">
        <w:rPr>
          <w:rFonts w:eastAsiaTheme="majorEastAsia" w:cstheme="minorHAnsi"/>
          <w:b/>
          <w:bCs/>
          <w:sz w:val="18"/>
          <w:szCs w:val="18"/>
        </w:rPr>
        <w:t>CDOT</w:t>
      </w:r>
      <w:proofErr w:type="spellEnd"/>
      <w:r w:rsidRPr="006C4B05">
        <w:rPr>
          <w:rFonts w:eastAsiaTheme="majorEastAsia" w:cstheme="minorHAnsi"/>
          <w:b/>
          <w:bCs/>
          <w:sz w:val="18"/>
          <w:szCs w:val="18"/>
        </w:rPr>
        <w:t xml:space="preserve"> methodologies.</w:t>
      </w:r>
    </w:p>
    <w:p w:rsidR="000560D9" w:rsidRPr="006C4B05" w:rsidRDefault="000560D9" w:rsidP="000560D9">
      <w:pPr>
        <w:spacing w:after="0" w:line="240" w:lineRule="auto"/>
        <w:rPr>
          <w:rFonts w:eastAsiaTheme="majorEastAsia" w:cstheme="minorHAnsi"/>
          <w:b/>
          <w:bCs/>
          <w:sz w:val="18"/>
          <w:szCs w:val="18"/>
        </w:rPr>
      </w:pPr>
      <w:r w:rsidRPr="006C4B05">
        <w:rPr>
          <w:rFonts w:eastAsiaTheme="majorEastAsia" w:cstheme="minorHAnsi"/>
          <w:b/>
          <w:bCs/>
          <w:sz w:val="18"/>
          <w:szCs w:val="18"/>
          <w:vertAlign w:val="superscript"/>
        </w:rPr>
        <w:t xml:space="preserve">2 </w:t>
      </w:r>
      <w:r w:rsidRPr="006C4B05">
        <w:rPr>
          <w:rFonts w:eastAsiaTheme="majorEastAsia" w:cstheme="minorHAnsi"/>
          <w:b/>
          <w:bCs/>
          <w:sz w:val="18"/>
          <w:szCs w:val="18"/>
        </w:rPr>
        <w:t xml:space="preserve">Added by authors </w:t>
      </w:r>
      <w:r w:rsidRPr="00C01B44">
        <w:rPr>
          <w:rFonts w:eastAsiaTheme="majorEastAsia" w:cstheme="minorHAnsi"/>
          <w:b/>
          <w:bCs/>
          <w:sz w:val="18"/>
          <w:szCs w:val="18"/>
        </w:rPr>
        <w:t xml:space="preserve">of this manual </w:t>
      </w:r>
      <w:r w:rsidRPr="006C4B05">
        <w:rPr>
          <w:rFonts w:eastAsiaTheme="majorEastAsia" w:cstheme="minorHAnsi"/>
          <w:b/>
          <w:bCs/>
          <w:sz w:val="18"/>
          <w:szCs w:val="18"/>
        </w:rPr>
        <w:t xml:space="preserve">to reflect </w:t>
      </w:r>
      <w:proofErr w:type="spellStart"/>
      <w:r w:rsidRPr="006C4B05">
        <w:rPr>
          <w:rFonts w:eastAsiaTheme="majorEastAsia" w:cstheme="minorHAnsi"/>
          <w:b/>
          <w:bCs/>
          <w:sz w:val="18"/>
          <w:szCs w:val="18"/>
        </w:rPr>
        <w:t>CDOT</w:t>
      </w:r>
      <w:proofErr w:type="spellEnd"/>
      <w:r w:rsidRPr="006C4B05">
        <w:rPr>
          <w:rFonts w:eastAsiaTheme="majorEastAsia" w:cstheme="minorHAnsi"/>
          <w:b/>
          <w:bCs/>
          <w:sz w:val="18"/>
          <w:szCs w:val="18"/>
        </w:rPr>
        <w:t xml:space="preserve"> methodologies.</w:t>
      </w:r>
    </w:p>
    <w:p w:rsidR="000560D9" w:rsidRPr="00B8596C" w:rsidRDefault="000560D9" w:rsidP="000560D9">
      <w:pPr>
        <w:rPr>
          <w:rFonts w:eastAsiaTheme="majorEastAsia" w:cstheme="minorHAnsi"/>
          <w:bCs/>
        </w:rPr>
      </w:pPr>
      <w:r>
        <w:rPr>
          <w:rFonts w:eastAsiaTheme="majorEastAsia" w:cstheme="minorHAnsi"/>
          <w:b/>
          <w:bCs/>
        </w:rPr>
        <w:br w:type="page"/>
      </w:r>
    </w:p>
    <w:p w:rsidR="000560D9" w:rsidRDefault="000560D9" w:rsidP="000560D9">
      <w:pPr>
        <w:rPr>
          <w:rFonts w:eastAsiaTheme="majorEastAsia" w:cstheme="minorHAnsi"/>
          <w:b/>
          <w:bCs/>
        </w:rPr>
      </w:pPr>
      <w:r>
        <w:rPr>
          <w:rFonts w:eastAsiaTheme="majorEastAsia" w:cstheme="minorHAnsi"/>
          <w:b/>
          <w:bCs/>
        </w:rPr>
        <w:t>4</w:t>
      </w:r>
      <w:r w:rsidRPr="00B04FFD">
        <w:rPr>
          <w:rFonts w:eastAsiaTheme="majorEastAsia" w:cstheme="minorHAnsi"/>
          <w:b/>
          <w:bCs/>
        </w:rPr>
        <w:t xml:space="preserve">. </w:t>
      </w:r>
      <w:r w:rsidRPr="00A00390">
        <w:rPr>
          <w:rFonts w:eastAsiaTheme="majorEastAsia" w:cstheme="minorHAnsi"/>
          <w:b/>
          <w:bCs/>
        </w:rPr>
        <w:t>Allocate</w:t>
      </w:r>
      <w:r w:rsidRPr="00B40273">
        <w:rPr>
          <w:rFonts w:eastAsiaTheme="majorEastAsia" w:cstheme="minorHAnsi"/>
          <w:b/>
          <w:bCs/>
        </w:rPr>
        <w:t xml:space="preserve"> the Risk</w:t>
      </w:r>
    </w:p>
    <w:p w:rsidR="000560D9" w:rsidRDefault="000560D9" w:rsidP="000560D9">
      <w:pPr>
        <w:rPr>
          <w:rFonts w:eastAsiaTheme="majorEastAsia" w:cstheme="minorHAnsi"/>
          <w:bCs/>
        </w:rPr>
      </w:pPr>
      <w:r>
        <w:rPr>
          <w:rFonts w:eastAsiaTheme="majorEastAsia" w:cstheme="minorHAnsi"/>
          <w:bCs/>
        </w:rPr>
        <w:t xml:space="preserve">Once a risk has been identified and analyzed, it should be assigned to either </w:t>
      </w:r>
      <w:proofErr w:type="spellStart"/>
      <w:r>
        <w:rPr>
          <w:rFonts w:eastAsiaTheme="majorEastAsia" w:cstheme="minorHAnsi"/>
          <w:bCs/>
        </w:rPr>
        <w:t>CDOT</w:t>
      </w:r>
      <w:proofErr w:type="spellEnd"/>
      <w:r>
        <w:rPr>
          <w:rFonts w:eastAsiaTheme="majorEastAsia" w:cstheme="minorHAnsi"/>
          <w:bCs/>
        </w:rPr>
        <w:t xml:space="preserve"> or to the contractor.  The goal is to assign the risk to the party who is best able to mitigate the risk.  Risks can be allocated solely to the contractor or </w:t>
      </w:r>
      <w:proofErr w:type="spellStart"/>
      <w:r>
        <w:rPr>
          <w:rFonts w:eastAsiaTheme="majorEastAsia" w:cstheme="minorHAnsi"/>
          <w:bCs/>
        </w:rPr>
        <w:t>CDOT</w:t>
      </w:r>
      <w:proofErr w:type="spellEnd"/>
      <w:r>
        <w:rPr>
          <w:rFonts w:eastAsiaTheme="majorEastAsia" w:cstheme="minorHAnsi"/>
          <w:bCs/>
        </w:rPr>
        <w:t xml:space="preserve">, or they can be shared. However, because shared risks can lead to disputes, they should be avoided if at all possible. In situations where it seems that shared risk may be appropriate, the project team should first consider a more detailed assessment of the sub-factors that drive the risk and to try to </w:t>
      </w:r>
      <w:r w:rsidRPr="00F87642">
        <w:rPr>
          <w:rFonts w:eastAsiaTheme="majorEastAsia" w:cstheme="minorHAnsi"/>
          <w:bCs/>
        </w:rPr>
        <w:t xml:space="preserve">assign </w:t>
      </w:r>
      <w:r>
        <w:rPr>
          <w:rFonts w:eastAsiaTheme="majorEastAsia" w:cstheme="minorHAnsi"/>
          <w:bCs/>
        </w:rPr>
        <w:t>each risk associated with the sub-factors solely to the best party who is best able to mitigate it.</w:t>
      </w:r>
    </w:p>
    <w:p w:rsidR="000560D9" w:rsidRPr="00BB1DF3" w:rsidRDefault="000560D9" w:rsidP="000560D9">
      <w:pPr>
        <w:rPr>
          <w:rFonts w:eastAsiaTheme="majorEastAsia" w:cstheme="minorHAnsi"/>
          <w:bCs/>
        </w:rPr>
      </w:pPr>
      <w:r w:rsidRPr="00BB1DF3">
        <w:rPr>
          <w:rFonts w:eastAsiaTheme="majorEastAsia" w:cstheme="minorHAnsi"/>
          <w:bCs/>
        </w:rPr>
        <w:t xml:space="preserve">Table 3-1 provides a risk allocation matrix with guidance on how transportation project risks are typically allocated in traditional D-B-B and in Design-Build delivery projects. </w:t>
      </w:r>
    </w:p>
    <w:p w:rsidR="000560D9" w:rsidRDefault="000560D9" w:rsidP="000560D9">
      <w:pPr>
        <w:rPr>
          <w:rFonts w:eastAsiaTheme="majorEastAsia" w:cstheme="minorHAnsi"/>
          <w:bCs/>
        </w:rPr>
      </w:pPr>
      <w:r>
        <w:rPr>
          <w:rFonts w:eastAsiaTheme="majorEastAsia" w:cstheme="minorHAnsi"/>
          <w:bCs/>
        </w:rPr>
        <w:t xml:space="preserve">During the Design-Build procurement phase, project risks are specifically addressed through the development of the Technical Requirements of the RFP.  The Technical Requirements specify the Design-Builder’s responsibilities for managing and resolving the elements of the design and construction of the project and should clearly identify and allocate risk.  When risks are shared between </w:t>
      </w:r>
      <w:proofErr w:type="spellStart"/>
      <w:r>
        <w:rPr>
          <w:rFonts w:eastAsiaTheme="majorEastAsia" w:cstheme="minorHAnsi"/>
          <w:bCs/>
        </w:rPr>
        <w:t>CDOT</w:t>
      </w:r>
      <w:proofErr w:type="spellEnd"/>
      <w:r>
        <w:rPr>
          <w:rFonts w:eastAsiaTheme="majorEastAsia" w:cstheme="minorHAnsi"/>
          <w:bCs/>
        </w:rPr>
        <w:t xml:space="preserve"> and the Design-Builder, the Technical Requirements should also clearly define the risk sharing and the collaborative processes that are required to jointly address the risk. </w:t>
      </w:r>
    </w:p>
    <w:p w:rsidR="000560D9" w:rsidRDefault="000560D9" w:rsidP="000560D9">
      <w:pPr>
        <w:rPr>
          <w:rFonts w:eastAsiaTheme="majorEastAsia" w:cstheme="minorHAnsi"/>
          <w:b/>
          <w:bCs/>
        </w:rPr>
      </w:pPr>
      <w:r>
        <w:rPr>
          <w:rFonts w:eastAsiaTheme="majorEastAsia" w:cstheme="minorHAnsi"/>
          <w:b/>
          <w:bCs/>
        </w:rPr>
        <w:t xml:space="preserve">5. </w:t>
      </w:r>
      <w:r w:rsidRPr="005D23F2">
        <w:rPr>
          <w:rFonts w:eastAsiaTheme="majorEastAsia" w:cstheme="minorHAnsi"/>
          <w:b/>
          <w:bCs/>
        </w:rPr>
        <w:t>Monitor</w:t>
      </w:r>
      <w:r>
        <w:rPr>
          <w:rFonts w:eastAsiaTheme="majorEastAsia" w:cstheme="minorHAnsi"/>
          <w:b/>
          <w:bCs/>
        </w:rPr>
        <w:t xml:space="preserve"> and Manage</w:t>
      </w:r>
      <w:r w:rsidRPr="005D23F2">
        <w:rPr>
          <w:rFonts w:eastAsiaTheme="majorEastAsia" w:cstheme="minorHAnsi"/>
          <w:b/>
          <w:bCs/>
        </w:rPr>
        <w:t xml:space="preserve"> the</w:t>
      </w:r>
      <w:r>
        <w:rPr>
          <w:rFonts w:eastAsiaTheme="majorEastAsia" w:cstheme="minorHAnsi"/>
          <w:b/>
          <w:bCs/>
        </w:rPr>
        <w:t xml:space="preserve"> Risk</w:t>
      </w:r>
    </w:p>
    <w:p w:rsidR="000560D9" w:rsidRDefault="000560D9" w:rsidP="000560D9">
      <w:pPr>
        <w:rPr>
          <w:rFonts w:eastAsiaTheme="majorEastAsia" w:cstheme="minorHAnsi"/>
          <w:bCs/>
        </w:rPr>
      </w:pPr>
      <w:r>
        <w:rPr>
          <w:rFonts w:eastAsiaTheme="majorEastAsia" w:cstheme="minorHAnsi"/>
          <w:bCs/>
        </w:rPr>
        <w:t>An important advantage of Design-Build is the collaborative environment that it fosters between the owner and the Design-Builder during the implementation phase of the project.  Truly successful Design-Build projects are dependent on collaboration and partnership in risk management.  Through strong collaboration the project risks can be effectively managed to the benefit of the Design-Builder, the owner, and the project as a whole.  To facilitate such a process, it is valuable to maintain a Risk Register through the construction of the project and schedule regular management meetings to review the status of risk resolution.</w:t>
      </w:r>
    </w:p>
    <w:p w:rsidR="000560D9" w:rsidRPr="006E065D" w:rsidRDefault="000560D9" w:rsidP="000560D9">
      <w:pPr>
        <w:pStyle w:val="Heading2"/>
      </w:pPr>
      <w:bookmarkStart w:id="6" w:name="_Toc409702846"/>
      <w:bookmarkStart w:id="7" w:name="_Toc450657369"/>
      <w:bookmarkStart w:id="8" w:name="_Toc460309603"/>
      <w:r w:rsidRPr="006E065D">
        <w:t>Risk Register</w:t>
      </w:r>
      <w:bookmarkEnd w:id="6"/>
      <w:bookmarkEnd w:id="7"/>
      <w:bookmarkEnd w:id="8"/>
      <w:r>
        <w:t xml:space="preserve"> </w:t>
      </w:r>
    </w:p>
    <w:p w:rsidR="000560D9" w:rsidRDefault="000560D9" w:rsidP="000560D9">
      <w:pPr>
        <w:rPr>
          <w:rFonts w:cstheme="minorHAnsi"/>
          <w:bCs/>
        </w:rPr>
      </w:pPr>
      <w:r w:rsidRPr="00457175">
        <w:rPr>
          <w:rFonts w:eastAsiaTheme="majorEastAsia" w:cstheme="minorHAnsi"/>
          <w:bCs/>
        </w:rPr>
        <w:t xml:space="preserve">The Risk Register is a tool used to </w:t>
      </w:r>
      <w:r>
        <w:rPr>
          <w:rFonts w:eastAsiaTheme="majorEastAsia" w:cstheme="minorHAnsi"/>
          <w:bCs/>
        </w:rPr>
        <w:t xml:space="preserve">guide and </w:t>
      </w:r>
      <w:r w:rsidRPr="00457175">
        <w:rPr>
          <w:rFonts w:eastAsiaTheme="majorEastAsia" w:cstheme="minorHAnsi"/>
          <w:bCs/>
        </w:rPr>
        <w:t xml:space="preserve">document the risk management process.  </w:t>
      </w:r>
      <w:r w:rsidRPr="00457175">
        <w:rPr>
          <w:rFonts w:cstheme="minorHAnsi"/>
          <w:bCs/>
        </w:rPr>
        <w:t xml:space="preserve">The purpose of the Risk Register is to define </w:t>
      </w:r>
      <w:r>
        <w:rPr>
          <w:rFonts w:cstheme="minorHAnsi"/>
          <w:bCs/>
        </w:rPr>
        <w:t xml:space="preserve">the </w:t>
      </w:r>
      <w:r w:rsidRPr="00457175">
        <w:rPr>
          <w:rFonts w:cstheme="minorHAnsi"/>
          <w:bCs/>
        </w:rPr>
        <w:t xml:space="preserve">risks, document the risks, </w:t>
      </w:r>
      <w:r w:rsidRPr="00457175">
        <w:t>identify cost and schedule impacts associated with the risks,</w:t>
      </w:r>
      <w:r w:rsidRPr="00457175">
        <w:rPr>
          <w:rFonts w:cstheme="minorHAnsi"/>
          <w:bCs/>
        </w:rPr>
        <w:t xml:space="preserve"> and produce mitigation plans for the risks.</w:t>
      </w:r>
      <w:r>
        <w:rPr>
          <w:rFonts w:cstheme="minorHAnsi"/>
          <w:bCs/>
        </w:rPr>
        <w:t xml:space="preserve">  </w:t>
      </w:r>
      <w:r w:rsidRPr="00BF263C">
        <w:rPr>
          <w:rFonts w:cstheme="minorHAnsi"/>
          <w:bCs/>
        </w:rPr>
        <w:t>Th</w:t>
      </w:r>
      <w:r w:rsidRPr="00192903">
        <w:rPr>
          <w:rFonts w:cstheme="minorHAnsi"/>
          <w:bCs/>
        </w:rPr>
        <w:t>e project team</w:t>
      </w:r>
      <w:r>
        <w:rPr>
          <w:rFonts w:cstheme="minorHAnsi"/>
          <w:bCs/>
        </w:rPr>
        <w:t xml:space="preserve"> should</w:t>
      </w:r>
      <w:r w:rsidRPr="00192903">
        <w:rPr>
          <w:rFonts w:cstheme="minorHAnsi"/>
          <w:bCs/>
        </w:rPr>
        <w:t xml:space="preserve"> develop a </w:t>
      </w:r>
      <w:r>
        <w:rPr>
          <w:rFonts w:cstheme="minorHAnsi"/>
          <w:bCs/>
        </w:rPr>
        <w:t>R</w:t>
      </w:r>
      <w:r w:rsidRPr="00192903">
        <w:rPr>
          <w:rFonts w:cstheme="minorHAnsi"/>
          <w:bCs/>
        </w:rPr>
        <w:t xml:space="preserve">isk </w:t>
      </w:r>
      <w:r>
        <w:rPr>
          <w:rFonts w:cstheme="minorHAnsi"/>
          <w:bCs/>
        </w:rPr>
        <w:t>R</w:t>
      </w:r>
      <w:r w:rsidRPr="00192903">
        <w:rPr>
          <w:rFonts w:cstheme="minorHAnsi"/>
          <w:bCs/>
        </w:rPr>
        <w:t>egister and refine it throughout the design development, procurement</w:t>
      </w:r>
      <w:r>
        <w:rPr>
          <w:rFonts w:cstheme="minorHAnsi"/>
          <w:bCs/>
        </w:rPr>
        <w:t>,</w:t>
      </w:r>
      <w:r w:rsidRPr="00192903">
        <w:rPr>
          <w:rFonts w:cstheme="minorHAnsi"/>
          <w:bCs/>
        </w:rPr>
        <w:t xml:space="preserve"> and implementation of the project.  Ideally</w:t>
      </w:r>
      <w:r>
        <w:rPr>
          <w:rFonts w:cstheme="minorHAnsi"/>
          <w:bCs/>
        </w:rPr>
        <w:t>,</w:t>
      </w:r>
      <w:r w:rsidRPr="00192903">
        <w:rPr>
          <w:rFonts w:cstheme="minorHAnsi"/>
          <w:bCs/>
        </w:rPr>
        <w:t xml:space="preserve"> the </w:t>
      </w:r>
      <w:r w:rsidRPr="00BF263C">
        <w:rPr>
          <w:rFonts w:cstheme="minorHAnsi"/>
          <w:bCs/>
        </w:rPr>
        <w:t>initial Risk Register</w:t>
      </w:r>
      <w:r>
        <w:rPr>
          <w:rFonts w:cstheme="minorHAnsi"/>
          <w:bCs/>
        </w:rPr>
        <w:t xml:space="preserve"> is </w:t>
      </w:r>
      <w:r w:rsidRPr="00BF263C">
        <w:rPr>
          <w:rFonts w:cstheme="minorHAnsi"/>
          <w:bCs/>
        </w:rPr>
        <w:t>developed as a part the project delivery selection</w:t>
      </w:r>
      <w:r>
        <w:rPr>
          <w:rFonts w:cstheme="minorHAnsi"/>
          <w:bCs/>
        </w:rPr>
        <w:t>,</w:t>
      </w:r>
      <w:r w:rsidRPr="00BF263C" w:rsidDel="00302D62">
        <w:rPr>
          <w:rFonts w:cstheme="minorHAnsi"/>
          <w:bCs/>
        </w:rPr>
        <w:t xml:space="preserve"> </w:t>
      </w:r>
      <w:r>
        <w:rPr>
          <w:rFonts w:cstheme="minorHAnsi"/>
          <w:bCs/>
        </w:rPr>
        <w:t xml:space="preserve">and it </w:t>
      </w:r>
      <w:r w:rsidRPr="00BF263C">
        <w:rPr>
          <w:rFonts w:cstheme="minorHAnsi"/>
          <w:bCs/>
        </w:rPr>
        <w:t>progressive</w:t>
      </w:r>
      <w:r>
        <w:rPr>
          <w:rFonts w:cstheme="minorHAnsi"/>
          <w:bCs/>
        </w:rPr>
        <w:t>ly evolves as the project is advanced through all of its stages to completion</w:t>
      </w:r>
    </w:p>
    <w:p w:rsidR="000560D9" w:rsidRPr="00457175" w:rsidRDefault="000560D9" w:rsidP="000560D9">
      <w:pPr>
        <w:rPr>
          <w:rFonts w:cstheme="minorHAnsi"/>
          <w:bCs/>
        </w:rPr>
      </w:pPr>
      <w:r>
        <w:rPr>
          <w:rFonts w:cstheme="minorHAnsi"/>
          <w:bCs/>
        </w:rPr>
        <w:t>The Risk Register is not intended to identify all of the project risks, as that can require an extensive and potentially counterproductive effort. The purpose of the Risk Register is to assist the project team in the efficient management and allocation of risks.  To that end, the Risk Register focuses on key risks that can significantly impact the project goals, costs, schedule, and performance.</w:t>
      </w:r>
    </w:p>
    <w:p w:rsidR="000560D9" w:rsidRDefault="000560D9" w:rsidP="000560D9">
      <w:pPr>
        <w:spacing w:line="240" w:lineRule="auto"/>
        <w:rPr>
          <w:rFonts w:cstheme="minorHAnsi"/>
        </w:rPr>
      </w:pPr>
    </w:p>
    <w:p w:rsidR="000560D9" w:rsidRDefault="000560D9" w:rsidP="000560D9">
      <w:pPr>
        <w:spacing w:line="240" w:lineRule="auto"/>
        <w:rPr>
          <w:rFonts w:cstheme="minorHAnsi"/>
        </w:rPr>
      </w:pPr>
    </w:p>
    <w:p w:rsidR="000560D9" w:rsidRDefault="000560D9" w:rsidP="000560D9">
      <w:pPr>
        <w:rPr>
          <w:rFonts w:cstheme="minorHAnsi"/>
        </w:rPr>
      </w:pPr>
      <w:r>
        <w:rPr>
          <w:rFonts w:cstheme="minorHAnsi"/>
        </w:rPr>
        <w:br w:type="page"/>
      </w:r>
    </w:p>
    <w:p w:rsidR="000560D9" w:rsidRDefault="000560D9" w:rsidP="000560D9">
      <w:pPr>
        <w:spacing w:line="240" w:lineRule="auto"/>
        <w:rPr>
          <w:rFonts w:cstheme="minorHAnsi"/>
        </w:rPr>
      </w:pPr>
      <w:r>
        <w:rPr>
          <w:rFonts w:cstheme="minorHAnsi"/>
        </w:rPr>
        <w:t xml:space="preserve">The outline and </w:t>
      </w:r>
      <w:proofErr w:type="spellStart"/>
      <w:r>
        <w:rPr>
          <w:rFonts w:cstheme="minorHAnsi"/>
        </w:rPr>
        <w:t>CDOT</w:t>
      </w:r>
      <w:proofErr w:type="spellEnd"/>
      <w:r>
        <w:rPr>
          <w:rFonts w:cstheme="minorHAnsi"/>
        </w:rPr>
        <w:t xml:space="preserve"> template for a typical Risk Register includes the following:</w:t>
      </w:r>
    </w:p>
    <w:p w:rsidR="000560D9" w:rsidRDefault="000560D9" w:rsidP="000560D9">
      <w:pPr>
        <w:spacing w:after="0" w:line="240" w:lineRule="auto"/>
        <w:ind w:left="360"/>
        <w:rPr>
          <w:rFonts w:cstheme="minorHAnsi"/>
          <w:b/>
        </w:rPr>
      </w:pPr>
      <w:r w:rsidRPr="00B04FFD">
        <w:rPr>
          <w:rFonts w:cstheme="minorHAnsi"/>
          <w:b/>
        </w:rPr>
        <w:t>Risk Tracking Number</w:t>
      </w:r>
      <w:r>
        <w:rPr>
          <w:rFonts w:cstheme="minorHAnsi"/>
          <w:b/>
        </w:rPr>
        <w:t xml:space="preserve"> and Description</w:t>
      </w:r>
    </w:p>
    <w:p w:rsidR="000560D9" w:rsidRDefault="000560D9" w:rsidP="000560D9">
      <w:pPr>
        <w:spacing w:after="0" w:line="240" w:lineRule="auto"/>
        <w:ind w:left="360"/>
        <w:rPr>
          <w:rFonts w:cstheme="minorHAnsi"/>
          <w:b/>
        </w:rPr>
      </w:pPr>
      <w:r>
        <w:rPr>
          <w:rFonts w:cstheme="minorHAnsi"/>
          <w:b/>
        </w:rPr>
        <w:t xml:space="preserve">Status of the Risk </w:t>
      </w:r>
      <w:r w:rsidRPr="00192903">
        <w:rPr>
          <w:rFonts w:cstheme="minorHAnsi"/>
        </w:rPr>
        <w:t>(active or resolved)</w:t>
      </w:r>
    </w:p>
    <w:p w:rsidR="000560D9" w:rsidRDefault="000560D9" w:rsidP="000560D9">
      <w:pPr>
        <w:spacing w:after="0" w:line="240" w:lineRule="auto"/>
        <w:ind w:left="360"/>
        <w:rPr>
          <w:rFonts w:cstheme="minorHAnsi"/>
          <w:b/>
        </w:rPr>
      </w:pPr>
      <w:r>
        <w:rPr>
          <w:rFonts w:cstheme="minorHAnsi"/>
          <w:b/>
        </w:rPr>
        <w:t>Potential Impacts of the Risk</w:t>
      </w:r>
    </w:p>
    <w:p w:rsidR="000560D9" w:rsidRDefault="000560D9" w:rsidP="000560D9">
      <w:pPr>
        <w:spacing w:after="0" w:line="240" w:lineRule="auto"/>
        <w:ind w:left="720"/>
        <w:rPr>
          <w:rFonts w:cstheme="minorHAnsi"/>
        </w:rPr>
      </w:pPr>
      <w:r w:rsidRPr="00B04FFD">
        <w:rPr>
          <w:rFonts w:cstheme="minorHAnsi"/>
        </w:rPr>
        <w:t xml:space="preserve">Oftentimes the risk impacts are described in terms of schedule and cost, but </w:t>
      </w:r>
      <w:r>
        <w:rPr>
          <w:rFonts w:cstheme="minorHAnsi"/>
        </w:rPr>
        <w:t xml:space="preserve">they </w:t>
      </w:r>
      <w:r w:rsidRPr="00B04FFD">
        <w:rPr>
          <w:rFonts w:cstheme="minorHAnsi"/>
        </w:rPr>
        <w:t>can also include stakeholders, product quality and other elements.</w:t>
      </w:r>
    </w:p>
    <w:p w:rsidR="000560D9" w:rsidRDefault="000560D9" w:rsidP="000560D9">
      <w:pPr>
        <w:spacing w:after="0" w:line="240" w:lineRule="auto"/>
        <w:ind w:left="360"/>
        <w:rPr>
          <w:rFonts w:cstheme="minorHAnsi"/>
          <w:b/>
        </w:rPr>
      </w:pPr>
      <w:r>
        <w:rPr>
          <w:rFonts w:cstheme="minorHAnsi"/>
          <w:b/>
        </w:rPr>
        <w:t>Risk Level</w:t>
      </w:r>
    </w:p>
    <w:p w:rsidR="000560D9" w:rsidRDefault="000560D9" w:rsidP="000560D9">
      <w:pPr>
        <w:spacing w:after="0" w:line="240" w:lineRule="auto"/>
        <w:ind w:left="360"/>
        <w:rPr>
          <w:rFonts w:cstheme="minorHAnsi"/>
        </w:rPr>
      </w:pPr>
      <w:r>
        <w:rPr>
          <w:rFonts w:cstheme="minorHAnsi"/>
          <w:b/>
        </w:rPr>
        <w:tab/>
      </w:r>
      <w:r>
        <w:rPr>
          <w:rFonts w:cstheme="minorHAnsi"/>
        </w:rPr>
        <w:t>A subjective assessment of the importance of resolving the risk</w:t>
      </w:r>
    </w:p>
    <w:p w:rsidR="000560D9" w:rsidRPr="00B04FFD" w:rsidRDefault="000560D9" w:rsidP="000560D9">
      <w:pPr>
        <w:spacing w:after="0" w:line="240" w:lineRule="auto"/>
        <w:ind w:left="360"/>
        <w:rPr>
          <w:rFonts w:cstheme="minorHAnsi"/>
          <w:b/>
        </w:rPr>
      </w:pPr>
      <w:r w:rsidRPr="00B04FFD">
        <w:rPr>
          <w:rFonts w:cstheme="minorHAnsi"/>
          <w:b/>
        </w:rPr>
        <w:t>Strategy</w:t>
      </w:r>
    </w:p>
    <w:p w:rsidR="000560D9" w:rsidRDefault="000560D9" w:rsidP="000560D9">
      <w:pPr>
        <w:spacing w:after="0" w:line="240" w:lineRule="auto"/>
        <w:ind w:left="360"/>
        <w:rPr>
          <w:rFonts w:cstheme="minorHAnsi"/>
        </w:rPr>
      </w:pPr>
      <w:r>
        <w:rPr>
          <w:rFonts w:cstheme="minorHAnsi"/>
        </w:rPr>
        <w:tab/>
        <w:t xml:space="preserve">A general identification of the approach to address the risk such as: </w:t>
      </w:r>
    </w:p>
    <w:p w:rsidR="000560D9" w:rsidRDefault="000560D9" w:rsidP="000560D9">
      <w:pPr>
        <w:spacing w:after="0" w:line="240" w:lineRule="auto"/>
        <w:ind w:left="1080"/>
        <w:rPr>
          <w:rFonts w:cstheme="minorHAnsi"/>
        </w:rPr>
      </w:pPr>
      <w:r w:rsidRPr="00B04FFD">
        <w:rPr>
          <w:rFonts w:cstheme="minorHAnsi"/>
          <w:i/>
        </w:rPr>
        <w:t>Define</w:t>
      </w:r>
      <w:r>
        <w:rPr>
          <w:rFonts w:cstheme="minorHAnsi"/>
        </w:rPr>
        <w:t>—to advance investigations and designs provide a better definition of the risk and associated responsibilities to minimize threats</w:t>
      </w:r>
    </w:p>
    <w:p w:rsidR="000560D9" w:rsidRDefault="000560D9" w:rsidP="000560D9">
      <w:pPr>
        <w:spacing w:after="0" w:line="240" w:lineRule="auto"/>
        <w:ind w:left="1080"/>
        <w:rPr>
          <w:rFonts w:cstheme="minorHAnsi"/>
        </w:rPr>
      </w:pPr>
      <w:r w:rsidRPr="00B04FFD">
        <w:rPr>
          <w:rFonts w:cstheme="minorHAnsi"/>
          <w:i/>
        </w:rPr>
        <w:t>Mitigate</w:t>
      </w:r>
      <w:r>
        <w:rPr>
          <w:rFonts w:cstheme="minorHAnsi"/>
        </w:rPr>
        <w:t>—to take specific action to minimize or eliminate threats</w:t>
      </w:r>
    </w:p>
    <w:p w:rsidR="000560D9" w:rsidRDefault="000560D9" w:rsidP="000560D9">
      <w:pPr>
        <w:spacing w:after="0" w:line="240" w:lineRule="auto"/>
        <w:ind w:left="360"/>
        <w:rPr>
          <w:rFonts w:cstheme="minorHAnsi"/>
          <w:b/>
        </w:rPr>
      </w:pPr>
      <w:r>
        <w:rPr>
          <w:rFonts w:cstheme="minorHAnsi"/>
          <w:b/>
        </w:rPr>
        <w:t>Response Actions</w:t>
      </w:r>
    </w:p>
    <w:p w:rsidR="000560D9" w:rsidRDefault="000560D9" w:rsidP="000560D9">
      <w:pPr>
        <w:spacing w:after="0" w:line="240" w:lineRule="auto"/>
        <w:ind w:left="360"/>
        <w:rPr>
          <w:rFonts w:cstheme="minorHAnsi"/>
        </w:rPr>
      </w:pPr>
      <w:r>
        <w:rPr>
          <w:rFonts w:cstheme="minorHAnsi"/>
          <w:b/>
        </w:rPr>
        <w:tab/>
      </w:r>
      <w:r>
        <w:rPr>
          <w:rFonts w:cstheme="minorHAnsi"/>
        </w:rPr>
        <w:t>A detailed description of the specific actions to execute to manage the risk</w:t>
      </w:r>
    </w:p>
    <w:p w:rsidR="000560D9" w:rsidRPr="00B04FFD" w:rsidRDefault="000560D9" w:rsidP="000560D9">
      <w:pPr>
        <w:spacing w:after="0" w:line="240" w:lineRule="auto"/>
        <w:ind w:left="360"/>
        <w:rPr>
          <w:rFonts w:cstheme="minorHAnsi"/>
          <w:b/>
        </w:rPr>
      </w:pPr>
      <w:r w:rsidRPr="00B04FFD">
        <w:rPr>
          <w:rFonts w:cstheme="minorHAnsi"/>
          <w:b/>
        </w:rPr>
        <w:t>Risk Owner</w:t>
      </w:r>
    </w:p>
    <w:p w:rsidR="000560D9" w:rsidRDefault="000560D9" w:rsidP="000560D9">
      <w:pPr>
        <w:spacing w:line="240" w:lineRule="auto"/>
        <w:ind w:left="360"/>
        <w:rPr>
          <w:rFonts w:cstheme="minorHAnsi"/>
        </w:rPr>
      </w:pPr>
      <w:r>
        <w:rPr>
          <w:rFonts w:cstheme="minorHAnsi"/>
        </w:rPr>
        <w:tab/>
        <w:t xml:space="preserve">Identification of the </w:t>
      </w:r>
      <w:proofErr w:type="gramStart"/>
      <w:r>
        <w:rPr>
          <w:rFonts w:cstheme="minorHAnsi"/>
        </w:rPr>
        <w:t>party(</w:t>
      </w:r>
      <w:proofErr w:type="spellStart"/>
      <w:proofErr w:type="gramEnd"/>
      <w:r>
        <w:rPr>
          <w:rFonts w:cstheme="minorHAnsi"/>
        </w:rPr>
        <w:t>ies</w:t>
      </w:r>
      <w:proofErr w:type="spellEnd"/>
      <w:r>
        <w:rPr>
          <w:rFonts w:cstheme="minorHAnsi"/>
        </w:rPr>
        <w:t xml:space="preserve">) to whom the risk is allocated </w:t>
      </w:r>
    </w:p>
    <w:p w:rsidR="000560D9" w:rsidRPr="00BA32A7" w:rsidRDefault="000560D9" w:rsidP="000560D9">
      <w:pPr>
        <w:spacing w:line="240" w:lineRule="auto"/>
        <w:rPr>
          <w:rFonts w:cstheme="minorHAnsi"/>
        </w:rPr>
      </w:pPr>
      <w:r>
        <w:rPr>
          <w:rFonts w:cstheme="minorHAnsi"/>
        </w:rPr>
        <w:t xml:space="preserve">An example of a Risk Register is provided in </w:t>
      </w:r>
      <w:r w:rsidRPr="00BA32A7">
        <w:rPr>
          <w:rFonts w:cstheme="minorHAnsi"/>
        </w:rPr>
        <w:t xml:space="preserve">Table 3-2. The example shows a typical </w:t>
      </w:r>
      <w:r>
        <w:rPr>
          <w:rFonts w:cstheme="minorHAnsi"/>
        </w:rPr>
        <w:t>R</w:t>
      </w:r>
      <w:r w:rsidRPr="00BA32A7">
        <w:rPr>
          <w:rFonts w:cstheme="minorHAnsi"/>
        </w:rPr>
        <w:t xml:space="preserve">isk </w:t>
      </w:r>
      <w:r>
        <w:rPr>
          <w:rFonts w:cstheme="minorHAnsi"/>
        </w:rPr>
        <w:t>R</w:t>
      </w:r>
      <w:r w:rsidRPr="00BA32A7">
        <w:rPr>
          <w:rFonts w:cstheme="minorHAnsi"/>
        </w:rPr>
        <w:t>egister in the early design phases of a project.  As the project design becomes more advanced</w:t>
      </w:r>
      <w:r>
        <w:rPr>
          <w:rFonts w:cstheme="minorHAnsi"/>
        </w:rPr>
        <w:t>,</w:t>
      </w:r>
      <w:r w:rsidRPr="00BA32A7">
        <w:rPr>
          <w:rFonts w:cstheme="minorHAnsi"/>
        </w:rPr>
        <w:t xml:space="preserve"> the Risk Register become</w:t>
      </w:r>
      <w:r>
        <w:rPr>
          <w:rFonts w:cstheme="minorHAnsi"/>
        </w:rPr>
        <w:t>s</w:t>
      </w:r>
      <w:r w:rsidRPr="00BA32A7">
        <w:rPr>
          <w:rFonts w:cstheme="minorHAnsi"/>
        </w:rPr>
        <w:t xml:space="preserve"> more detailed, assigning specific costs and schedule impacts to risks, to both help inform mitigation decisions and to determine contingency pricing needs for the project.  </w:t>
      </w:r>
    </w:p>
    <w:p w:rsidR="000560D9" w:rsidRPr="00ED387E" w:rsidRDefault="000560D9" w:rsidP="000560D9">
      <w:pPr>
        <w:spacing w:after="0" w:line="240" w:lineRule="auto"/>
        <w:ind w:left="1080"/>
        <w:rPr>
          <w:rFonts w:cstheme="minorHAnsi"/>
        </w:rPr>
      </w:pPr>
    </w:p>
    <w:p w:rsidR="000560D9" w:rsidRPr="00B04FFD" w:rsidRDefault="000560D9" w:rsidP="000560D9">
      <w:pPr>
        <w:rPr>
          <w:rFonts w:cstheme="minorHAnsi"/>
          <w:color w:val="FF0000"/>
        </w:rPr>
        <w:sectPr w:rsidR="000560D9" w:rsidRPr="00B04FFD" w:rsidSect="00432C10">
          <w:pgSz w:w="12240" w:h="15840" w:code="1"/>
          <w:pgMar w:top="1440" w:right="1440" w:bottom="1440" w:left="1440" w:header="720" w:footer="720" w:gutter="0"/>
          <w:pgNumType w:start="1" w:chapStyle="1"/>
          <w:cols w:space="720"/>
          <w:docGrid w:linePitch="360"/>
        </w:sectPr>
      </w:pPr>
    </w:p>
    <w:tbl>
      <w:tblPr>
        <w:tblW w:w="20437" w:type="dxa"/>
        <w:tblInd w:w="373" w:type="dxa"/>
        <w:tblLayout w:type="fixed"/>
        <w:tblLook w:val="04A0" w:firstRow="1" w:lastRow="0" w:firstColumn="1" w:lastColumn="0" w:noHBand="0" w:noVBand="1"/>
      </w:tblPr>
      <w:tblGrid>
        <w:gridCol w:w="718"/>
        <w:gridCol w:w="1226"/>
        <w:gridCol w:w="2408"/>
        <w:gridCol w:w="2685"/>
        <w:gridCol w:w="2165"/>
        <w:gridCol w:w="1386"/>
        <w:gridCol w:w="1708"/>
        <w:gridCol w:w="4643"/>
        <w:gridCol w:w="1985"/>
        <w:gridCol w:w="1513"/>
      </w:tblGrid>
      <w:tr w:rsidR="000560D9" w:rsidRPr="00A90BFF" w:rsidTr="004C7A91">
        <w:trPr>
          <w:trHeight w:val="609"/>
        </w:trPr>
        <w:tc>
          <w:tcPr>
            <w:tcW w:w="7037" w:type="dxa"/>
            <w:gridSpan w:val="4"/>
            <w:tcBorders>
              <w:top w:val="single" w:sz="8" w:space="0" w:color="auto"/>
              <w:left w:val="single" w:sz="18" w:space="0" w:color="auto"/>
              <w:bottom w:val="single" w:sz="8" w:space="0" w:color="auto"/>
              <w:right w:val="nil"/>
            </w:tcBorders>
            <w:shd w:val="clear" w:color="000000" w:fill="C5BE97"/>
            <w:vAlign w:val="center"/>
          </w:tcPr>
          <w:p w:rsidR="000560D9" w:rsidRDefault="000560D9" w:rsidP="004C7A91">
            <w:pPr>
              <w:spacing w:after="0" w:line="240" w:lineRule="auto"/>
              <w:rPr>
                <w:rFonts w:ascii="Arial" w:eastAsia="Times New Roman" w:hAnsi="Arial" w:cs="Arial"/>
                <w:b/>
                <w:bCs/>
                <w:sz w:val="24"/>
                <w:szCs w:val="24"/>
              </w:rPr>
            </w:pPr>
            <w:r w:rsidRPr="000231A8">
              <w:rPr>
                <w:rFonts w:ascii="Arial" w:eastAsia="Times New Roman" w:hAnsi="Arial" w:cs="Arial"/>
                <w:b/>
                <w:bCs/>
                <w:sz w:val="24"/>
                <w:szCs w:val="24"/>
              </w:rPr>
              <w:t xml:space="preserve">Table 3-2. A </w:t>
            </w:r>
            <w:r>
              <w:rPr>
                <w:rFonts w:ascii="Arial" w:eastAsia="Times New Roman" w:hAnsi="Arial" w:cs="Arial"/>
                <w:b/>
                <w:bCs/>
                <w:sz w:val="24"/>
                <w:szCs w:val="24"/>
              </w:rPr>
              <w:t>S</w:t>
            </w:r>
            <w:r w:rsidRPr="000231A8">
              <w:rPr>
                <w:rFonts w:ascii="Arial" w:eastAsia="Times New Roman" w:hAnsi="Arial" w:cs="Arial"/>
                <w:b/>
                <w:bCs/>
                <w:sz w:val="24"/>
                <w:szCs w:val="24"/>
              </w:rPr>
              <w:t>ample Risk Register</w:t>
            </w:r>
          </w:p>
        </w:tc>
        <w:tc>
          <w:tcPr>
            <w:tcW w:w="2165" w:type="dxa"/>
            <w:tcBorders>
              <w:top w:val="single" w:sz="8" w:space="0" w:color="auto"/>
              <w:left w:val="nil"/>
              <w:bottom w:val="single" w:sz="8" w:space="0" w:color="auto"/>
              <w:right w:val="nil"/>
            </w:tcBorders>
            <w:shd w:val="clear" w:color="000000" w:fill="C5BE97"/>
            <w:vAlign w:val="center"/>
          </w:tcPr>
          <w:p w:rsidR="000560D9" w:rsidRPr="00A90BFF" w:rsidRDefault="000560D9" w:rsidP="004C7A91">
            <w:pPr>
              <w:spacing w:after="0" w:line="240" w:lineRule="auto"/>
              <w:jc w:val="center"/>
              <w:rPr>
                <w:rFonts w:ascii="Arial" w:eastAsia="Times New Roman" w:hAnsi="Arial" w:cs="Arial"/>
                <w:b/>
                <w:bCs/>
                <w:sz w:val="20"/>
                <w:szCs w:val="20"/>
              </w:rPr>
            </w:pPr>
          </w:p>
        </w:tc>
        <w:tc>
          <w:tcPr>
            <w:tcW w:w="11235" w:type="dxa"/>
            <w:gridSpan w:val="5"/>
            <w:tcBorders>
              <w:top w:val="single" w:sz="8" w:space="0" w:color="auto"/>
              <w:left w:val="nil"/>
              <w:bottom w:val="single" w:sz="8" w:space="0" w:color="auto"/>
              <w:right w:val="single" w:sz="18" w:space="0" w:color="auto"/>
            </w:tcBorders>
            <w:shd w:val="clear" w:color="000000" w:fill="C5BE97"/>
            <w:vAlign w:val="center"/>
          </w:tcPr>
          <w:p w:rsidR="000560D9" w:rsidRDefault="000560D9" w:rsidP="004C7A91">
            <w:pPr>
              <w:spacing w:after="0" w:line="240" w:lineRule="auto"/>
              <w:jc w:val="center"/>
              <w:rPr>
                <w:rFonts w:ascii="Arial" w:eastAsia="Times New Roman" w:hAnsi="Arial" w:cs="Arial"/>
                <w:b/>
                <w:bCs/>
                <w:sz w:val="24"/>
                <w:szCs w:val="24"/>
              </w:rPr>
            </w:pPr>
          </w:p>
        </w:tc>
      </w:tr>
      <w:tr w:rsidR="000560D9" w:rsidRPr="00A90BFF" w:rsidTr="004C7A91">
        <w:trPr>
          <w:trHeight w:val="609"/>
        </w:trPr>
        <w:tc>
          <w:tcPr>
            <w:tcW w:w="7037" w:type="dxa"/>
            <w:gridSpan w:val="4"/>
            <w:tcBorders>
              <w:top w:val="single" w:sz="8" w:space="0" w:color="auto"/>
              <w:left w:val="single" w:sz="18" w:space="0" w:color="auto"/>
              <w:bottom w:val="single" w:sz="8" w:space="0" w:color="auto"/>
              <w:right w:val="nil"/>
            </w:tcBorders>
            <w:shd w:val="clear" w:color="000000" w:fill="C5BE97"/>
            <w:vAlign w:val="center"/>
            <w:hideMark/>
          </w:tcPr>
          <w:p w:rsidR="000560D9" w:rsidRPr="00A90BFF" w:rsidRDefault="000560D9" w:rsidP="004C7A91">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RISK REGISTER   </w:t>
            </w:r>
            <w:r w:rsidRPr="00A90BFF">
              <w:rPr>
                <w:rFonts w:ascii="Arial" w:eastAsia="Times New Roman" w:hAnsi="Arial" w:cs="Arial"/>
                <w:b/>
                <w:bCs/>
                <w:sz w:val="24"/>
                <w:szCs w:val="24"/>
              </w:rPr>
              <w:t>Project Name:  Example Project</w:t>
            </w:r>
            <w:r>
              <w:rPr>
                <w:rFonts w:ascii="Arial" w:eastAsia="Times New Roman" w:hAnsi="Arial" w:cs="Arial"/>
                <w:b/>
                <w:bCs/>
                <w:sz w:val="24"/>
                <w:szCs w:val="24"/>
              </w:rPr>
              <w:t xml:space="preserve"> Name</w:t>
            </w:r>
          </w:p>
        </w:tc>
        <w:tc>
          <w:tcPr>
            <w:tcW w:w="2165" w:type="dxa"/>
            <w:tcBorders>
              <w:top w:val="single" w:sz="8" w:space="0" w:color="auto"/>
              <w:left w:val="nil"/>
              <w:bottom w:val="single" w:sz="8" w:space="0" w:color="auto"/>
              <w:right w:val="nil"/>
            </w:tcBorders>
            <w:shd w:val="clear" w:color="000000" w:fill="C5BE97"/>
            <w:vAlign w:val="center"/>
            <w:hideMark/>
          </w:tcPr>
          <w:p w:rsidR="000560D9" w:rsidRPr="00A90BFF" w:rsidRDefault="000560D9" w:rsidP="004C7A91">
            <w:pPr>
              <w:spacing w:after="0" w:line="240" w:lineRule="auto"/>
              <w:jc w:val="center"/>
              <w:rPr>
                <w:rFonts w:ascii="Arial" w:eastAsia="Times New Roman" w:hAnsi="Arial" w:cs="Arial"/>
                <w:b/>
                <w:bCs/>
                <w:sz w:val="20"/>
                <w:szCs w:val="20"/>
              </w:rPr>
            </w:pPr>
            <w:r w:rsidRPr="00A90BFF">
              <w:rPr>
                <w:rFonts w:ascii="Arial" w:eastAsia="Times New Roman" w:hAnsi="Arial" w:cs="Arial"/>
                <w:b/>
                <w:bCs/>
                <w:sz w:val="20"/>
                <w:szCs w:val="20"/>
              </w:rPr>
              <w:t> </w:t>
            </w:r>
          </w:p>
        </w:tc>
        <w:tc>
          <w:tcPr>
            <w:tcW w:w="11235" w:type="dxa"/>
            <w:gridSpan w:val="5"/>
            <w:tcBorders>
              <w:top w:val="single" w:sz="8" w:space="0" w:color="auto"/>
              <w:left w:val="nil"/>
              <w:bottom w:val="single" w:sz="8" w:space="0" w:color="auto"/>
              <w:right w:val="single" w:sz="18" w:space="0" w:color="auto"/>
            </w:tcBorders>
            <w:shd w:val="clear" w:color="000000" w:fill="C5BE97"/>
            <w:vAlign w:val="center"/>
            <w:hideMark/>
          </w:tcPr>
          <w:p w:rsidR="000560D9" w:rsidRPr="00A90BFF" w:rsidRDefault="000560D9" w:rsidP="004C7A91">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Project Number:  </w:t>
            </w:r>
            <w:r w:rsidRPr="00A90BFF">
              <w:rPr>
                <w:rFonts w:ascii="Arial" w:eastAsia="Times New Roman" w:hAnsi="Arial" w:cs="Arial"/>
                <w:b/>
                <w:bCs/>
                <w:sz w:val="24"/>
                <w:szCs w:val="24"/>
              </w:rPr>
              <w:t>XX-</w:t>
            </w:r>
            <w:proofErr w:type="spellStart"/>
            <w:r w:rsidRPr="00A90BFF">
              <w:rPr>
                <w:rFonts w:ascii="Arial" w:eastAsia="Times New Roman" w:hAnsi="Arial" w:cs="Arial"/>
                <w:b/>
                <w:bCs/>
                <w:sz w:val="24"/>
                <w:szCs w:val="24"/>
              </w:rPr>
              <w:t>XXXX</w:t>
            </w:r>
            <w:proofErr w:type="spellEnd"/>
          </w:p>
        </w:tc>
      </w:tr>
      <w:tr w:rsidR="000560D9" w:rsidRPr="00A90BFF" w:rsidTr="004C7A91">
        <w:trPr>
          <w:trHeight w:val="508"/>
        </w:trPr>
        <w:tc>
          <w:tcPr>
            <w:tcW w:w="4352" w:type="dxa"/>
            <w:gridSpan w:val="3"/>
            <w:tcBorders>
              <w:top w:val="nil"/>
              <w:left w:val="single" w:sz="8" w:space="0" w:color="auto"/>
              <w:bottom w:val="single" w:sz="8" w:space="0" w:color="auto"/>
              <w:right w:val="nil"/>
            </w:tcBorders>
            <w:shd w:val="clear" w:color="000000" w:fill="EEECE1"/>
            <w:vAlign w:val="center"/>
          </w:tcPr>
          <w:p w:rsidR="000560D9" w:rsidRPr="00A90BFF" w:rsidRDefault="000560D9" w:rsidP="004C7A91">
            <w:pPr>
              <w:spacing w:after="0" w:line="240" w:lineRule="auto"/>
              <w:jc w:val="center"/>
              <w:rPr>
                <w:rFonts w:ascii="Arial" w:eastAsia="Times New Roman" w:hAnsi="Arial" w:cs="Arial"/>
                <w:b/>
                <w:bCs/>
                <w:sz w:val="20"/>
                <w:szCs w:val="20"/>
              </w:rPr>
            </w:pPr>
            <w:r>
              <w:rPr>
                <w:rFonts w:ascii="Arial" w:eastAsia="Times New Roman" w:hAnsi="Arial" w:cs="Arial"/>
                <w:b/>
                <w:bCs/>
                <w:sz w:val="24"/>
                <w:szCs w:val="24"/>
              </w:rPr>
              <w:t>Risk Identification</w:t>
            </w:r>
          </w:p>
        </w:tc>
        <w:tc>
          <w:tcPr>
            <w:tcW w:w="6236" w:type="dxa"/>
            <w:gridSpan w:val="3"/>
            <w:tcBorders>
              <w:top w:val="nil"/>
              <w:left w:val="single" w:sz="8" w:space="0" w:color="auto"/>
              <w:bottom w:val="single" w:sz="8" w:space="0" w:color="auto"/>
              <w:right w:val="single" w:sz="8" w:space="0" w:color="auto"/>
            </w:tcBorders>
            <w:shd w:val="clear" w:color="000000" w:fill="B8CCE4"/>
            <w:vAlign w:val="center"/>
          </w:tcPr>
          <w:p w:rsidR="000560D9" w:rsidRPr="00B04FFD" w:rsidRDefault="000560D9" w:rsidP="004C7A91">
            <w:pPr>
              <w:spacing w:after="0" w:line="240" w:lineRule="auto"/>
              <w:jc w:val="center"/>
              <w:rPr>
                <w:rFonts w:ascii="Arial" w:eastAsia="Times New Roman" w:hAnsi="Arial" w:cs="Arial"/>
                <w:bCs/>
                <w:sz w:val="24"/>
                <w:szCs w:val="24"/>
              </w:rPr>
            </w:pPr>
            <w:r w:rsidRPr="00B04FFD">
              <w:rPr>
                <w:rFonts w:ascii="Arial" w:eastAsia="Times New Roman" w:hAnsi="Arial" w:cs="Arial"/>
                <w:bCs/>
                <w:sz w:val="24"/>
                <w:szCs w:val="24"/>
              </w:rPr>
              <w:t>Risk Assessment</w:t>
            </w:r>
          </w:p>
        </w:tc>
        <w:tc>
          <w:tcPr>
            <w:tcW w:w="6351" w:type="dxa"/>
            <w:gridSpan w:val="2"/>
            <w:tcBorders>
              <w:top w:val="nil"/>
              <w:left w:val="nil"/>
              <w:bottom w:val="single" w:sz="8" w:space="0" w:color="auto"/>
              <w:right w:val="nil"/>
            </w:tcBorders>
            <w:shd w:val="clear" w:color="000000" w:fill="D7E4BC"/>
            <w:vAlign w:val="center"/>
          </w:tcPr>
          <w:p w:rsidR="000560D9" w:rsidRPr="00A90BFF" w:rsidRDefault="000560D9" w:rsidP="004C7A91">
            <w:pPr>
              <w:spacing w:after="0" w:line="240" w:lineRule="auto"/>
              <w:jc w:val="center"/>
              <w:rPr>
                <w:rFonts w:ascii="Arial" w:eastAsia="Times New Roman" w:hAnsi="Arial" w:cs="Arial"/>
                <w:b/>
                <w:bCs/>
                <w:sz w:val="20"/>
                <w:szCs w:val="20"/>
              </w:rPr>
            </w:pPr>
            <w:r w:rsidRPr="00A90BFF">
              <w:rPr>
                <w:rFonts w:ascii="Arial" w:eastAsia="Times New Roman" w:hAnsi="Arial" w:cs="Arial"/>
                <w:b/>
                <w:bCs/>
                <w:sz w:val="24"/>
                <w:szCs w:val="24"/>
              </w:rPr>
              <w:t>Risk Response</w:t>
            </w:r>
          </w:p>
        </w:tc>
        <w:tc>
          <w:tcPr>
            <w:tcW w:w="3497" w:type="dxa"/>
            <w:gridSpan w:val="2"/>
            <w:tcBorders>
              <w:top w:val="nil"/>
              <w:left w:val="single" w:sz="8" w:space="0" w:color="auto"/>
              <w:bottom w:val="single" w:sz="8" w:space="0" w:color="auto"/>
              <w:right w:val="single" w:sz="8" w:space="0" w:color="auto"/>
            </w:tcBorders>
            <w:shd w:val="clear" w:color="000000" w:fill="E6B9B8"/>
            <w:vAlign w:val="center"/>
          </w:tcPr>
          <w:p w:rsidR="000560D9" w:rsidRPr="00A90BFF" w:rsidRDefault="000560D9" w:rsidP="004C7A91">
            <w:pPr>
              <w:spacing w:after="0" w:line="240" w:lineRule="auto"/>
              <w:jc w:val="center"/>
              <w:rPr>
                <w:rFonts w:ascii="Arial" w:eastAsia="Times New Roman" w:hAnsi="Arial" w:cs="Arial"/>
                <w:b/>
                <w:bCs/>
                <w:sz w:val="20"/>
                <w:szCs w:val="20"/>
              </w:rPr>
            </w:pPr>
            <w:r w:rsidRPr="00A90BFF">
              <w:rPr>
                <w:rFonts w:ascii="Arial" w:eastAsia="Times New Roman" w:hAnsi="Arial" w:cs="Arial"/>
                <w:b/>
                <w:bCs/>
                <w:sz w:val="24"/>
                <w:szCs w:val="24"/>
              </w:rPr>
              <w:t>Allocation</w:t>
            </w:r>
          </w:p>
        </w:tc>
      </w:tr>
      <w:tr w:rsidR="000560D9" w:rsidRPr="00A90BFF" w:rsidTr="004C7A91">
        <w:trPr>
          <w:trHeight w:val="508"/>
        </w:trPr>
        <w:tc>
          <w:tcPr>
            <w:tcW w:w="718" w:type="dxa"/>
            <w:tcBorders>
              <w:top w:val="nil"/>
              <w:left w:val="single" w:sz="8" w:space="0" w:color="auto"/>
              <w:bottom w:val="single" w:sz="8" w:space="0" w:color="auto"/>
              <w:right w:val="nil"/>
            </w:tcBorders>
            <w:shd w:val="clear" w:color="000000" w:fill="EEECE1"/>
            <w:vAlign w:val="center"/>
            <w:hideMark/>
          </w:tcPr>
          <w:p w:rsidR="000560D9" w:rsidRPr="00A90BFF" w:rsidRDefault="000560D9" w:rsidP="004C7A91">
            <w:pPr>
              <w:spacing w:after="0" w:line="240" w:lineRule="auto"/>
              <w:jc w:val="center"/>
              <w:rPr>
                <w:rFonts w:ascii="Arial" w:eastAsia="Times New Roman" w:hAnsi="Arial" w:cs="Arial"/>
                <w:b/>
                <w:bCs/>
                <w:sz w:val="20"/>
                <w:szCs w:val="20"/>
              </w:rPr>
            </w:pPr>
            <w:r w:rsidRPr="00A90BFF">
              <w:rPr>
                <w:rFonts w:ascii="Arial" w:eastAsia="Times New Roman" w:hAnsi="Arial" w:cs="Arial"/>
                <w:b/>
                <w:bCs/>
                <w:sz w:val="20"/>
                <w:szCs w:val="20"/>
              </w:rPr>
              <w:t>ID #</w:t>
            </w:r>
          </w:p>
        </w:tc>
        <w:tc>
          <w:tcPr>
            <w:tcW w:w="1226" w:type="dxa"/>
            <w:tcBorders>
              <w:top w:val="nil"/>
              <w:left w:val="single" w:sz="4" w:space="0" w:color="auto"/>
              <w:bottom w:val="single" w:sz="8" w:space="0" w:color="auto"/>
              <w:right w:val="single" w:sz="4" w:space="0" w:color="auto"/>
            </w:tcBorders>
            <w:shd w:val="clear" w:color="000000" w:fill="EEECE1"/>
            <w:hideMark/>
          </w:tcPr>
          <w:p w:rsidR="000560D9" w:rsidRPr="00A90BFF" w:rsidRDefault="000560D9" w:rsidP="004C7A91">
            <w:pPr>
              <w:spacing w:after="0" w:line="240" w:lineRule="auto"/>
              <w:rPr>
                <w:rFonts w:ascii="Arial" w:eastAsia="Times New Roman" w:hAnsi="Arial" w:cs="Arial"/>
                <w:b/>
                <w:bCs/>
                <w:sz w:val="20"/>
                <w:szCs w:val="20"/>
              </w:rPr>
            </w:pPr>
            <w:r w:rsidRPr="00A90BFF">
              <w:rPr>
                <w:rFonts w:ascii="Arial" w:eastAsia="Times New Roman" w:hAnsi="Arial" w:cs="Arial"/>
                <w:b/>
                <w:bCs/>
                <w:sz w:val="20"/>
                <w:szCs w:val="20"/>
              </w:rPr>
              <w:t>Status</w:t>
            </w:r>
          </w:p>
        </w:tc>
        <w:tc>
          <w:tcPr>
            <w:tcW w:w="2407" w:type="dxa"/>
            <w:tcBorders>
              <w:top w:val="nil"/>
              <w:left w:val="nil"/>
              <w:bottom w:val="single" w:sz="8" w:space="0" w:color="auto"/>
              <w:right w:val="nil"/>
            </w:tcBorders>
            <w:shd w:val="clear" w:color="000000" w:fill="EEECE1"/>
            <w:vAlign w:val="center"/>
            <w:hideMark/>
          </w:tcPr>
          <w:p w:rsidR="000560D9" w:rsidRPr="00A90BFF" w:rsidRDefault="000560D9" w:rsidP="004C7A91">
            <w:pPr>
              <w:spacing w:after="0" w:line="240" w:lineRule="auto"/>
              <w:jc w:val="center"/>
              <w:rPr>
                <w:rFonts w:ascii="Arial" w:eastAsia="Times New Roman" w:hAnsi="Arial" w:cs="Arial"/>
                <w:b/>
                <w:bCs/>
                <w:sz w:val="20"/>
                <w:szCs w:val="20"/>
              </w:rPr>
            </w:pPr>
            <w:r w:rsidRPr="00A90BFF">
              <w:rPr>
                <w:rFonts w:ascii="Arial" w:eastAsia="Times New Roman" w:hAnsi="Arial" w:cs="Arial"/>
                <w:b/>
                <w:bCs/>
                <w:sz w:val="20"/>
                <w:szCs w:val="20"/>
              </w:rPr>
              <w:t>Identified Risk</w:t>
            </w:r>
          </w:p>
        </w:tc>
        <w:tc>
          <w:tcPr>
            <w:tcW w:w="4850" w:type="dxa"/>
            <w:gridSpan w:val="2"/>
            <w:tcBorders>
              <w:top w:val="nil"/>
              <w:left w:val="single" w:sz="8" w:space="0" w:color="auto"/>
              <w:bottom w:val="single" w:sz="8" w:space="0" w:color="auto"/>
              <w:right w:val="nil"/>
            </w:tcBorders>
            <w:shd w:val="clear" w:color="000000" w:fill="B8CCE4"/>
            <w:vAlign w:val="center"/>
            <w:hideMark/>
          </w:tcPr>
          <w:p w:rsidR="000560D9" w:rsidRPr="00A90BFF" w:rsidRDefault="000560D9" w:rsidP="004C7A91">
            <w:pPr>
              <w:spacing w:after="0" w:line="240" w:lineRule="auto"/>
              <w:jc w:val="center"/>
              <w:rPr>
                <w:rFonts w:ascii="Arial" w:eastAsia="Times New Roman" w:hAnsi="Arial" w:cs="Arial"/>
                <w:b/>
                <w:bCs/>
                <w:sz w:val="20"/>
                <w:szCs w:val="20"/>
              </w:rPr>
            </w:pPr>
            <w:r w:rsidRPr="00A90BFF">
              <w:rPr>
                <w:rFonts w:ascii="Arial" w:eastAsia="Times New Roman" w:hAnsi="Arial" w:cs="Arial"/>
                <w:b/>
                <w:bCs/>
                <w:sz w:val="20"/>
                <w:szCs w:val="20"/>
              </w:rPr>
              <w:t>Potential</w:t>
            </w:r>
            <w:r>
              <w:rPr>
                <w:rFonts w:ascii="Arial" w:eastAsia="Times New Roman" w:hAnsi="Arial" w:cs="Arial"/>
                <w:b/>
                <w:bCs/>
                <w:sz w:val="20"/>
                <w:szCs w:val="20"/>
              </w:rPr>
              <w:t xml:space="preserve"> </w:t>
            </w:r>
            <w:r w:rsidRPr="00A90BFF">
              <w:rPr>
                <w:rFonts w:ascii="Arial" w:eastAsia="Times New Roman" w:hAnsi="Arial" w:cs="Arial"/>
                <w:b/>
                <w:bCs/>
                <w:sz w:val="20"/>
                <w:szCs w:val="20"/>
              </w:rPr>
              <w:t>Impact</w:t>
            </w:r>
            <w:r>
              <w:rPr>
                <w:rFonts w:ascii="Arial" w:eastAsia="Times New Roman" w:hAnsi="Arial" w:cs="Arial"/>
                <w:b/>
                <w:bCs/>
                <w:sz w:val="20"/>
                <w:szCs w:val="20"/>
              </w:rPr>
              <w:t xml:space="preserve"> (cost, schedule, etc.)</w:t>
            </w:r>
          </w:p>
        </w:tc>
        <w:tc>
          <w:tcPr>
            <w:tcW w:w="1386" w:type="dxa"/>
            <w:tcBorders>
              <w:top w:val="nil"/>
              <w:left w:val="single" w:sz="4" w:space="0" w:color="auto"/>
              <w:bottom w:val="single" w:sz="8" w:space="0" w:color="auto"/>
              <w:right w:val="single" w:sz="8" w:space="0" w:color="auto"/>
            </w:tcBorders>
            <w:shd w:val="clear" w:color="000000" w:fill="B8CCE4"/>
            <w:vAlign w:val="center"/>
            <w:hideMark/>
          </w:tcPr>
          <w:p w:rsidR="000560D9" w:rsidRPr="00A90BFF" w:rsidRDefault="000560D9" w:rsidP="004C7A91">
            <w:pPr>
              <w:spacing w:after="0" w:line="240" w:lineRule="auto"/>
              <w:jc w:val="center"/>
              <w:rPr>
                <w:rFonts w:ascii="Arial" w:eastAsia="Times New Roman" w:hAnsi="Arial" w:cs="Arial"/>
                <w:b/>
                <w:bCs/>
                <w:sz w:val="20"/>
                <w:szCs w:val="20"/>
              </w:rPr>
            </w:pPr>
            <w:r w:rsidRPr="00A90BFF">
              <w:rPr>
                <w:rFonts w:ascii="Arial" w:eastAsia="Times New Roman" w:hAnsi="Arial" w:cs="Arial"/>
                <w:b/>
                <w:bCs/>
                <w:sz w:val="20"/>
                <w:szCs w:val="20"/>
              </w:rPr>
              <w:t>Risk Level</w:t>
            </w:r>
          </w:p>
        </w:tc>
        <w:tc>
          <w:tcPr>
            <w:tcW w:w="1708" w:type="dxa"/>
            <w:tcBorders>
              <w:top w:val="nil"/>
              <w:left w:val="nil"/>
              <w:bottom w:val="single" w:sz="8" w:space="0" w:color="auto"/>
              <w:right w:val="nil"/>
            </w:tcBorders>
            <w:shd w:val="clear" w:color="000000" w:fill="D7E4BC"/>
            <w:vAlign w:val="center"/>
            <w:hideMark/>
          </w:tcPr>
          <w:p w:rsidR="000560D9" w:rsidRPr="00A90BFF" w:rsidRDefault="000560D9" w:rsidP="004C7A91">
            <w:pPr>
              <w:spacing w:after="0" w:line="240" w:lineRule="auto"/>
              <w:jc w:val="center"/>
              <w:rPr>
                <w:rFonts w:ascii="Arial" w:eastAsia="Times New Roman" w:hAnsi="Arial" w:cs="Arial"/>
                <w:b/>
                <w:bCs/>
                <w:sz w:val="20"/>
                <w:szCs w:val="20"/>
              </w:rPr>
            </w:pPr>
            <w:r w:rsidRPr="00A90BFF">
              <w:rPr>
                <w:rFonts w:ascii="Arial" w:eastAsia="Times New Roman" w:hAnsi="Arial" w:cs="Arial"/>
                <w:b/>
                <w:bCs/>
                <w:sz w:val="20"/>
                <w:szCs w:val="20"/>
              </w:rPr>
              <w:t>Strategy</w:t>
            </w:r>
          </w:p>
        </w:tc>
        <w:tc>
          <w:tcPr>
            <w:tcW w:w="4643" w:type="dxa"/>
            <w:tcBorders>
              <w:top w:val="nil"/>
              <w:left w:val="single" w:sz="4" w:space="0" w:color="auto"/>
              <w:bottom w:val="single" w:sz="8" w:space="0" w:color="auto"/>
              <w:right w:val="nil"/>
            </w:tcBorders>
            <w:shd w:val="clear" w:color="000000" w:fill="D7E4BC"/>
            <w:vAlign w:val="center"/>
            <w:hideMark/>
          </w:tcPr>
          <w:p w:rsidR="000560D9" w:rsidRPr="00A90BFF" w:rsidRDefault="000560D9" w:rsidP="004C7A91">
            <w:pPr>
              <w:spacing w:after="0" w:line="240" w:lineRule="auto"/>
              <w:jc w:val="center"/>
              <w:rPr>
                <w:rFonts w:ascii="Arial" w:eastAsia="Times New Roman" w:hAnsi="Arial" w:cs="Arial"/>
                <w:b/>
                <w:bCs/>
                <w:sz w:val="20"/>
                <w:szCs w:val="20"/>
              </w:rPr>
            </w:pPr>
            <w:r w:rsidRPr="00A90BFF">
              <w:rPr>
                <w:rFonts w:ascii="Arial" w:eastAsia="Times New Roman" w:hAnsi="Arial" w:cs="Arial"/>
                <w:b/>
                <w:bCs/>
                <w:sz w:val="20"/>
                <w:szCs w:val="20"/>
              </w:rPr>
              <w:t>Response Actions</w:t>
            </w:r>
          </w:p>
        </w:tc>
        <w:tc>
          <w:tcPr>
            <w:tcW w:w="1985" w:type="dxa"/>
            <w:tcBorders>
              <w:top w:val="nil"/>
              <w:left w:val="single" w:sz="8" w:space="0" w:color="auto"/>
              <w:bottom w:val="single" w:sz="8" w:space="0" w:color="auto"/>
              <w:right w:val="single" w:sz="4" w:space="0" w:color="auto"/>
            </w:tcBorders>
            <w:shd w:val="clear" w:color="000000" w:fill="E6B9B8"/>
            <w:vAlign w:val="center"/>
            <w:hideMark/>
          </w:tcPr>
          <w:p w:rsidR="000560D9" w:rsidRPr="00A90BFF" w:rsidRDefault="000560D9" w:rsidP="004C7A91">
            <w:pPr>
              <w:spacing w:after="0" w:line="240" w:lineRule="auto"/>
              <w:jc w:val="center"/>
              <w:rPr>
                <w:rFonts w:ascii="Arial" w:eastAsia="Times New Roman" w:hAnsi="Arial" w:cs="Arial"/>
                <w:b/>
                <w:bCs/>
                <w:sz w:val="20"/>
                <w:szCs w:val="20"/>
              </w:rPr>
            </w:pPr>
            <w:r w:rsidRPr="00A90BFF">
              <w:rPr>
                <w:rFonts w:ascii="Arial" w:eastAsia="Times New Roman" w:hAnsi="Arial" w:cs="Arial"/>
                <w:b/>
                <w:bCs/>
                <w:sz w:val="20"/>
                <w:szCs w:val="20"/>
              </w:rPr>
              <w:t>Risk Owner</w:t>
            </w:r>
          </w:p>
        </w:tc>
        <w:tc>
          <w:tcPr>
            <w:tcW w:w="1511" w:type="dxa"/>
            <w:tcBorders>
              <w:top w:val="nil"/>
              <w:left w:val="nil"/>
              <w:bottom w:val="single" w:sz="8" w:space="0" w:color="auto"/>
              <w:right w:val="single" w:sz="8" w:space="0" w:color="auto"/>
            </w:tcBorders>
            <w:shd w:val="clear" w:color="000000" w:fill="E6B9B8"/>
            <w:vAlign w:val="center"/>
            <w:hideMark/>
          </w:tcPr>
          <w:p w:rsidR="000560D9" w:rsidRPr="00A90BFF" w:rsidRDefault="000560D9" w:rsidP="004C7A91">
            <w:pPr>
              <w:spacing w:after="0" w:line="240" w:lineRule="auto"/>
              <w:jc w:val="center"/>
              <w:rPr>
                <w:rFonts w:ascii="Arial" w:eastAsia="Times New Roman" w:hAnsi="Arial" w:cs="Arial"/>
                <w:b/>
                <w:bCs/>
                <w:sz w:val="20"/>
                <w:szCs w:val="20"/>
              </w:rPr>
            </w:pPr>
            <w:r w:rsidRPr="00A90BFF">
              <w:rPr>
                <w:rFonts w:ascii="Arial" w:eastAsia="Times New Roman" w:hAnsi="Arial" w:cs="Arial"/>
                <w:b/>
                <w:bCs/>
                <w:sz w:val="20"/>
                <w:szCs w:val="20"/>
              </w:rPr>
              <w:t>Updated</w:t>
            </w:r>
          </w:p>
        </w:tc>
      </w:tr>
      <w:tr w:rsidR="000560D9" w:rsidRPr="00A90BFF" w:rsidTr="004C7A91">
        <w:trPr>
          <w:trHeight w:val="741"/>
        </w:trPr>
        <w:tc>
          <w:tcPr>
            <w:tcW w:w="718" w:type="dxa"/>
            <w:tcBorders>
              <w:top w:val="nil"/>
              <w:left w:val="single" w:sz="8" w:space="0" w:color="auto"/>
              <w:bottom w:val="single" w:sz="4" w:space="0" w:color="auto"/>
              <w:right w:val="single" w:sz="4" w:space="0" w:color="auto"/>
            </w:tcBorders>
            <w:shd w:val="clear" w:color="auto" w:fill="auto"/>
            <w:vAlign w:val="center"/>
            <w:hideMark/>
          </w:tcPr>
          <w:p w:rsidR="000560D9" w:rsidRPr="00A90BFF" w:rsidRDefault="000560D9" w:rsidP="004C7A91">
            <w:pPr>
              <w:spacing w:after="0" w:line="240" w:lineRule="auto"/>
              <w:jc w:val="center"/>
              <w:rPr>
                <w:rFonts w:ascii="Arial" w:eastAsia="Times New Roman" w:hAnsi="Arial" w:cs="Arial"/>
                <w:sz w:val="20"/>
                <w:szCs w:val="20"/>
              </w:rPr>
            </w:pPr>
            <w:r w:rsidRPr="00A90BFF">
              <w:rPr>
                <w:rFonts w:ascii="Arial" w:eastAsia="Times New Roman" w:hAnsi="Arial" w:cs="Arial"/>
                <w:sz w:val="20"/>
                <w:szCs w:val="20"/>
              </w:rPr>
              <w:t>10</w:t>
            </w:r>
          </w:p>
        </w:tc>
        <w:tc>
          <w:tcPr>
            <w:tcW w:w="1226" w:type="dxa"/>
            <w:tcBorders>
              <w:top w:val="nil"/>
              <w:left w:val="nil"/>
              <w:bottom w:val="single" w:sz="4" w:space="0" w:color="auto"/>
              <w:right w:val="single" w:sz="4" w:space="0" w:color="auto"/>
            </w:tcBorders>
            <w:shd w:val="clear" w:color="auto" w:fill="auto"/>
            <w:vAlign w:val="center"/>
            <w:hideMark/>
          </w:tcPr>
          <w:p w:rsidR="000560D9" w:rsidRPr="00A90BFF" w:rsidRDefault="000560D9" w:rsidP="004C7A91">
            <w:pPr>
              <w:spacing w:after="0" w:line="240" w:lineRule="auto"/>
              <w:jc w:val="center"/>
              <w:rPr>
                <w:rFonts w:ascii="Arial" w:eastAsia="Times New Roman" w:hAnsi="Arial" w:cs="Arial"/>
                <w:sz w:val="20"/>
                <w:szCs w:val="20"/>
              </w:rPr>
            </w:pPr>
            <w:r w:rsidRPr="00A90BFF">
              <w:rPr>
                <w:rFonts w:ascii="Arial" w:eastAsia="Times New Roman" w:hAnsi="Arial" w:cs="Arial"/>
                <w:sz w:val="20"/>
                <w:szCs w:val="20"/>
              </w:rPr>
              <w:t>Active</w:t>
            </w:r>
          </w:p>
        </w:tc>
        <w:tc>
          <w:tcPr>
            <w:tcW w:w="2407" w:type="dxa"/>
            <w:tcBorders>
              <w:top w:val="nil"/>
              <w:left w:val="nil"/>
              <w:bottom w:val="single" w:sz="4" w:space="0" w:color="auto"/>
              <w:right w:val="nil"/>
            </w:tcBorders>
            <w:shd w:val="clear" w:color="auto" w:fill="auto"/>
            <w:vAlign w:val="center"/>
            <w:hideMark/>
          </w:tcPr>
          <w:p w:rsidR="000560D9" w:rsidRPr="00A90BFF" w:rsidRDefault="000560D9" w:rsidP="004C7A91">
            <w:pPr>
              <w:spacing w:after="0" w:line="240" w:lineRule="auto"/>
              <w:rPr>
                <w:rFonts w:ascii="Arial" w:eastAsia="Times New Roman" w:hAnsi="Arial" w:cs="Arial"/>
                <w:sz w:val="20"/>
                <w:szCs w:val="20"/>
              </w:rPr>
            </w:pPr>
            <w:r>
              <w:rPr>
                <w:rFonts w:ascii="Arial" w:eastAsia="Times New Roman" w:hAnsi="Arial" w:cs="Arial"/>
                <w:sz w:val="20"/>
                <w:szCs w:val="20"/>
              </w:rPr>
              <w:t>Potential contaminated soils within the project limits</w:t>
            </w:r>
          </w:p>
        </w:tc>
        <w:tc>
          <w:tcPr>
            <w:tcW w:w="4850" w:type="dxa"/>
            <w:gridSpan w:val="2"/>
            <w:tcBorders>
              <w:top w:val="nil"/>
              <w:left w:val="single" w:sz="8" w:space="0" w:color="auto"/>
              <w:bottom w:val="nil"/>
              <w:right w:val="nil"/>
            </w:tcBorders>
            <w:shd w:val="clear" w:color="auto" w:fill="auto"/>
            <w:vAlign w:val="center"/>
            <w:hideMark/>
          </w:tcPr>
          <w:p w:rsidR="000560D9" w:rsidRPr="00A90BFF" w:rsidRDefault="000560D9" w:rsidP="004C7A91">
            <w:pPr>
              <w:spacing w:after="0" w:line="240" w:lineRule="auto"/>
              <w:rPr>
                <w:rFonts w:ascii="Arial" w:eastAsia="Times New Roman" w:hAnsi="Arial" w:cs="Arial"/>
                <w:sz w:val="20"/>
                <w:szCs w:val="20"/>
              </w:rPr>
            </w:pPr>
            <w:r>
              <w:rPr>
                <w:rFonts w:ascii="Arial" w:eastAsia="Times New Roman" w:hAnsi="Arial" w:cs="Arial"/>
                <w:sz w:val="20"/>
                <w:szCs w:val="20"/>
              </w:rPr>
              <w:t>If undefined and unmitigated in advance, encountering the materials during construction could have significant cost and schedule impact and could result in potential contractor claims</w:t>
            </w:r>
          </w:p>
        </w:tc>
        <w:tc>
          <w:tcPr>
            <w:tcW w:w="1386" w:type="dxa"/>
            <w:tcBorders>
              <w:top w:val="nil"/>
              <w:left w:val="single" w:sz="4" w:space="0" w:color="auto"/>
              <w:bottom w:val="single" w:sz="4" w:space="0" w:color="auto"/>
              <w:right w:val="single" w:sz="8" w:space="0" w:color="auto"/>
            </w:tcBorders>
            <w:shd w:val="clear" w:color="auto" w:fill="FF0000"/>
            <w:vAlign w:val="center"/>
            <w:hideMark/>
          </w:tcPr>
          <w:p w:rsidR="000560D9" w:rsidRPr="00A90BFF" w:rsidRDefault="000560D9" w:rsidP="004C7A91">
            <w:pPr>
              <w:spacing w:after="0" w:line="240" w:lineRule="auto"/>
              <w:jc w:val="center"/>
              <w:rPr>
                <w:rFonts w:ascii="Arial" w:eastAsia="Times New Roman" w:hAnsi="Arial" w:cs="Arial"/>
                <w:sz w:val="20"/>
                <w:szCs w:val="20"/>
              </w:rPr>
            </w:pPr>
            <w:r>
              <w:rPr>
                <w:rFonts w:ascii="Arial" w:eastAsia="Times New Roman" w:hAnsi="Arial" w:cs="Arial"/>
                <w:sz w:val="20"/>
                <w:szCs w:val="20"/>
              </w:rPr>
              <w:t>High</w:t>
            </w:r>
          </w:p>
        </w:tc>
        <w:tc>
          <w:tcPr>
            <w:tcW w:w="1708" w:type="dxa"/>
            <w:tcBorders>
              <w:top w:val="nil"/>
              <w:left w:val="nil"/>
              <w:bottom w:val="single" w:sz="4" w:space="0" w:color="auto"/>
              <w:right w:val="single" w:sz="4" w:space="0" w:color="auto"/>
            </w:tcBorders>
            <w:shd w:val="clear" w:color="auto" w:fill="auto"/>
            <w:vAlign w:val="center"/>
            <w:hideMark/>
          </w:tcPr>
          <w:p w:rsidR="000560D9" w:rsidRPr="00A90BFF" w:rsidRDefault="000560D9" w:rsidP="004C7A91">
            <w:pPr>
              <w:spacing w:after="0" w:line="240" w:lineRule="auto"/>
              <w:jc w:val="center"/>
              <w:rPr>
                <w:rFonts w:ascii="Arial" w:eastAsia="Times New Roman" w:hAnsi="Arial" w:cs="Arial"/>
                <w:sz w:val="20"/>
                <w:szCs w:val="20"/>
              </w:rPr>
            </w:pPr>
            <w:r>
              <w:rPr>
                <w:rFonts w:ascii="Arial" w:eastAsia="Times New Roman" w:hAnsi="Arial" w:cs="Arial"/>
                <w:sz w:val="20"/>
                <w:szCs w:val="20"/>
              </w:rPr>
              <w:t>Define and Partially Mitigate</w:t>
            </w:r>
          </w:p>
        </w:tc>
        <w:tc>
          <w:tcPr>
            <w:tcW w:w="4643" w:type="dxa"/>
            <w:tcBorders>
              <w:top w:val="nil"/>
              <w:left w:val="nil"/>
              <w:bottom w:val="single" w:sz="4" w:space="0" w:color="auto"/>
              <w:right w:val="nil"/>
            </w:tcBorders>
            <w:shd w:val="clear" w:color="auto" w:fill="auto"/>
            <w:vAlign w:val="center"/>
            <w:hideMark/>
          </w:tcPr>
          <w:p w:rsidR="000560D9" w:rsidRDefault="000560D9" w:rsidP="004C7A91">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roofErr w:type="spellStart"/>
            <w:r>
              <w:rPr>
                <w:rFonts w:ascii="Arial" w:eastAsia="Times New Roman" w:hAnsi="Arial" w:cs="Arial"/>
                <w:sz w:val="20"/>
                <w:szCs w:val="20"/>
              </w:rPr>
              <w:t>CDOT</w:t>
            </w:r>
            <w:proofErr w:type="spellEnd"/>
            <w:r>
              <w:rPr>
                <w:rFonts w:ascii="Arial" w:eastAsia="Times New Roman" w:hAnsi="Arial" w:cs="Arial"/>
                <w:sz w:val="20"/>
                <w:szCs w:val="20"/>
              </w:rPr>
              <w:t xml:space="preserve"> performs physical investigation prior to Notice to Proceed (</w:t>
            </w:r>
            <w:proofErr w:type="spellStart"/>
            <w:r>
              <w:rPr>
                <w:rFonts w:ascii="Arial" w:eastAsia="Times New Roman" w:hAnsi="Arial" w:cs="Arial"/>
                <w:sz w:val="20"/>
                <w:szCs w:val="20"/>
              </w:rPr>
              <w:t>NTP</w:t>
            </w:r>
            <w:proofErr w:type="spellEnd"/>
            <w:r>
              <w:rPr>
                <w:rFonts w:ascii="Arial" w:eastAsia="Times New Roman" w:hAnsi="Arial" w:cs="Arial"/>
                <w:sz w:val="20"/>
                <w:szCs w:val="20"/>
              </w:rPr>
              <w:t>) to characterize and perform some mitigation in advance if possible</w:t>
            </w:r>
          </w:p>
          <w:p w:rsidR="000560D9" w:rsidRPr="00A90BFF" w:rsidRDefault="000560D9" w:rsidP="004C7A91">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roofErr w:type="spellStart"/>
            <w:r>
              <w:rPr>
                <w:rFonts w:ascii="Arial" w:eastAsia="Times New Roman" w:hAnsi="Arial" w:cs="Arial"/>
                <w:sz w:val="20"/>
                <w:szCs w:val="20"/>
              </w:rPr>
              <w:t>CDOT</w:t>
            </w:r>
            <w:proofErr w:type="spellEnd"/>
            <w:r>
              <w:rPr>
                <w:rFonts w:ascii="Arial" w:eastAsia="Times New Roman" w:hAnsi="Arial" w:cs="Arial"/>
                <w:sz w:val="20"/>
                <w:szCs w:val="20"/>
              </w:rPr>
              <w:t xml:space="preserve"> accepts cost responsibility through force account and Contractor accepts schedule responsibility</w:t>
            </w:r>
          </w:p>
        </w:tc>
        <w:tc>
          <w:tcPr>
            <w:tcW w:w="1985" w:type="dxa"/>
            <w:tcBorders>
              <w:top w:val="nil"/>
              <w:left w:val="single" w:sz="8" w:space="0" w:color="auto"/>
              <w:bottom w:val="single" w:sz="4" w:space="0" w:color="auto"/>
              <w:right w:val="nil"/>
            </w:tcBorders>
            <w:shd w:val="clear" w:color="auto" w:fill="auto"/>
            <w:vAlign w:val="center"/>
            <w:hideMark/>
          </w:tcPr>
          <w:p w:rsidR="000560D9" w:rsidRPr="00A90BFF" w:rsidRDefault="000560D9" w:rsidP="004C7A91">
            <w:pPr>
              <w:spacing w:after="0" w:line="240" w:lineRule="auto"/>
              <w:jc w:val="center"/>
              <w:rPr>
                <w:rFonts w:ascii="Arial" w:eastAsia="Times New Roman" w:hAnsi="Arial" w:cs="Arial"/>
                <w:sz w:val="20"/>
                <w:szCs w:val="20"/>
              </w:rPr>
            </w:pPr>
            <w:proofErr w:type="spellStart"/>
            <w:r w:rsidRPr="00A90BFF">
              <w:rPr>
                <w:rFonts w:ascii="Arial" w:eastAsia="Times New Roman" w:hAnsi="Arial" w:cs="Arial"/>
                <w:sz w:val="20"/>
                <w:szCs w:val="20"/>
              </w:rPr>
              <w:t>CDOT</w:t>
            </w:r>
            <w:proofErr w:type="spellEnd"/>
            <w:r>
              <w:rPr>
                <w:rFonts w:ascii="Arial" w:eastAsia="Times New Roman" w:hAnsi="Arial" w:cs="Arial"/>
                <w:sz w:val="20"/>
                <w:szCs w:val="20"/>
              </w:rPr>
              <w:t xml:space="preserve"> and Contractor</w:t>
            </w:r>
          </w:p>
        </w:tc>
        <w:tc>
          <w:tcPr>
            <w:tcW w:w="1511" w:type="dxa"/>
            <w:tcBorders>
              <w:top w:val="nil"/>
              <w:left w:val="single" w:sz="4" w:space="0" w:color="auto"/>
              <w:bottom w:val="single" w:sz="4" w:space="0" w:color="auto"/>
              <w:right w:val="single" w:sz="8" w:space="0" w:color="auto"/>
            </w:tcBorders>
            <w:shd w:val="clear" w:color="auto" w:fill="auto"/>
            <w:vAlign w:val="center"/>
            <w:hideMark/>
          </w:tcPr>
          <w:p w:rsidR="000560D9" w:rsidRPr="00A90BFF" w:rsidRDefault="000560D9" w:rsidP="004C7A91">
            <w:pPr>
              <w:spacing w:after="0" w:line="240" w:lineRule="auto"/>
              <w:jc w:val="center"/>
              <w:rPr>
                <w:rFonts w:ascii="Arial" w:eastAsia="Times New Roman" w:hAnsi="Arial" w:cs="Arial"/>
                <w:sz w:val="20"/>
                <w:szCs w:val="20"/>
              </w:rPr>
            </w:pPr>
            <w:r w:rsidRPr="00A90BFF">
              <w:rPr>
                <w:rFonts w:ascii="Arial" w:eastAsia="Times New Roman" w:hAnsi="Arial" w:cs="Arial"/>
                <w:sz w:val="20"/>
                <w:szCs w:val="20"/>
              </w:rPr>
              <w:t>10/12/201</w:t>
            </w:r>
            <w:r>
              <w:rPr>
                <w:rFonts w:ascii="Arial" w:eastAsia="Times New Roman" w:hAnsi="Arial" w:cs="Arial"/>
                <w:sz w:val="20"/>
                <w:szCs w:val="20"/>
              </w:rPr>
              <w:t>4</w:t>
            </w:r>
          </w:p>
        </w:tc>
      </w:tr>
      <w:tr w:rsidR="000560D9" w:rsidRPr="00A90BFF" w:rsidTr="004C7A91">
        <w:trPr>
          <w:trHeight w:val="988"/>
        </w:trPr>
        <w:tc>
          <w:tcPr>
            <w:tcW w:w="718" w:type="dxa"/>
            <w:tcBorders>
              <w:top w:val="nil"/>
              <w:left w:val="single" w:sz="8" w:space="0" w:color="auto"/>
              <w:bottom w:val="single" w:sz="4" w:space="0" w:color="auto"/>
              <w:right w:val="single" w:sz="4" w:space="0" w:color="auto"/>
            </w:tcBorders>
            <w:shd w:val="clear" w:color="auto" w:fill="auto"/>
            <w:vAlign w:val="center"/>
            <w:hideMark/>
          </w:tcPr>
          <w:p w:rsidR="000560D9" w:rsidRPr="00A90BFF" w:rsidRDefault="000560D9" w:rsidP="004C7A91">
            <w:pPr>
              <w:spacing w:after="0" w:line="240" w:lineRule="auto"/>
              <w:jc w:val="center"/>
              <w:rPr>
                <w:rFonts w:ascii="Arial" w:eastAsia="Times New Roman" w:hAnsi="Arial" w:cs="Arial"/>
                <w:sz w:val="20"/>
                <w:szCs w:val="20"/>
              </w:rPr>
            </w:pPr>
            <w:r w:rsidRPr="00A90BFF">
              <w:rPr>
                <w:rFonts w:ascii="Arial" w:eastAsia="Times New Roman" w:hAnsi="Arial" w:cs="Arial"/>
                <w:sz w:val="20"/>
                <w:szCs w:val="20"/>
              </w:rPr>
              <w:t>11</w:t>
            </w:r>
          </w:p>
        </w:tc>
        <w:tc>
          <w:tcPr>
            <w:tcW w:w="1226" w:type="dxa"/>
            <w:tcBorders>
              <w:top w:val="nil"/>
              <w:left w:val="nil"/>
              <w:bottom w:val="single" w:sz="4" w:space="0" w:color="auto"/>
              <w:right w:val="single" w:sz="4" w:space="0" w:color="auto"/>
            </w:tcBorders>
            <w:shd w:val="clear" w:color="auto" w:fill="auto"/>
            <w:vAlign w:val="center"/>
            <w:hideMark/>
          </w:tcPr>
          <w:p w:rsidR="000560D9" w:rsidRPr="00A90BFF" w:rsidRDefault="000560D9" w:rsidP="004C7A91">
            <w:pPr>
              <w:spacing w:after="0" w:line="240" w:lineRule="auto"/>
              <w:jc w:val="center"/>
              <w:rPr>
                <w:rFonts w:ascii="Arial" w:eastAsia="Times New Roman" w:hAnsi="Arial" w:cs="Arial"/>
                <w:sz w:val="20"/>
                <w:szCs w:val="20"/>
              </w:rPr>
            </w:pPr>
            <w:r w:rsidRPr="00A90BFF">
              <w:rPr>
                <w:rFonts w:ascii="Arial" w:eastAsia="Times New Roman" w:hAnsi="Arial" w:cs="Arial"/>
                <w:sz w:val="20"/>
                <w:szCs w:val="20"/>
              </w:rPr>
              <w:t>Active</w:t>
            </w:r>
          </w:p>
        </w:tc>
        <w:tc>
          <w:tcPr>
            <w:tcW w:w="2407" w:type="dxa"/>
            <w:tcBorders>
              <w:top w:val="nil"/>
              <w:left w:val="nil"/>
              <w:bottom w:val="single" w:sz="4" w:space="0" w:color="auto"/>
              <w:right w:val="nil"/>
            </w:tcBorders>
            <w:shd w:val="clear" w:color="auto" w:fill="auto"/>
            <w:vAlign w:val="center"/>
            <w:hideMark/>
          </w:tcPr>
          <w:p w:rsidR="000560D9" w:rsidRPr="00A90BFF" w:rsidRDefault="000560D9" w:rsidP="004C7A91">
            <w:pPr>
              <w:spacing w:after="0" w:line="240" w:lineRule="auto"/>
              <w:rPr>
                <w:rFonts w:ascii="Arial" w:eastAsia="Times New Roman" w:hAnsi="Arial" w:cs="Arial"/>
                <w:sz w:val="20"/>
                <w:szCs w:val="20"/>
              </w:rPr>
            </w:pPr>
            <w:r>
              <w:rPr>
                <w:rFonts w:ascii="Arial" w:eastAsia="Times New Roman" w:hAnsi="Arial" w:cs="Arial"/>
                <w:sz w:val="20"/>
                <w:szCs w:val="20"/>
              </w:rPr>
              <w:t xml:space="preserve">Bridge crossing at </w:t>
            </w:r>
            <w:proofErr w:type="spellStart"/>
            <w:r>
              <w:rPr>
                <w:rFonts w:ascii="Arial" w:eastAsia="Times New Roman" w:hAnsi="Arial" w:cs="Arial"/>
                <w:sz w:val="20"/>
                <w:szCs w:val="20"/>
              </w:rPr>
              <w:t>Noname</w:t>
            </w:r>
            <w:proofErr w:type="spellEnd"/>
            <w:r>
              <w:rPr>
                <w:rFonts w:ascii="Arial" w:eastAsia="Times New Roman" w:hAnsi="Arial" w:cs="Arial"/>
                <w:sz w:val="20"/>
                <w:szCs w:val="20"/>
              </w:rPr>
              <w:t xml:space="preserve"> Creek</w:t>
            </w:r>
          </w:p>
        </w:tc>
        <w:tc>
          <w:tcPr>
            <w:tcW w:w="4850" w:type="dxa"/>
            <w:gridSpan w:val="2"/>
            <w:tcBorders>
              <w:top w:val="single" w:sz="4" w:space="0" w:color="auto"/>
              <w:left w:val="single" w:sz="8" w:space="0" w:color="auto"/>
              <w:bottom w:val="single" w:sz="4" w:space="0" w:color="auto"/>
              <w:right w:val="nil"/>
            </w:tcBorders>
            <w:shd w:val="clear" w:color="auto" w:fill="auto"/>
            <w:vAlign w:val="center"/>
            <w:hideMark/>
          </w:tcPr>
          <w:p w:rsidR="000560D9" w:rsidRDefault="000560D9" w:rsidP="004C7A91">
            <w:pPr>
              <w:spacing w:after="0" w:line="240" w:lineRule="auto"/>
              <w:rPr>
                <w:rFonts w:ascii="Arial" w:eastAsia="Times New Roman" w:hAnsi="Arial" w:cs="Arial"/>
                <w:sz w:val="20"/>
                <w:szCs w:val="20"/>
              </w:rPr>
            </w:pPr>
            <w:r>
              <w:rPr>
                <w:rFonts w:ascii="Arial" w:eastAsia="Times New Roman" w:hAnsi="Arial" w:cs="Arial"/>
                <w:sz w:val="20"/>
                <w:szCs w:val="20"/>
              </w:rPr>
              <w:t xml:space="preserve">• A detailed hydraulic floodplain analysis is required to identify bridge crossing geometry creating </w:t>
            </w:r>
            <w:r w:rsidRPr="00280BCC">
              <w:rPr>
                <w:rFonts w:ascii="Arial" w:eastAsia="Times New Roman" w:hAnsi="Arial" w:cs="Arial"/>
                <w:sz w:val="20"/>
                <w:szCs w:val="20"/>
              </w:rPr>
              <w:t xml:space="preserve">Federal Emergency Management Agency </w:t>
            </w:r>
            <w:r>
              <w:rPr>
                <w:rFonts w:ascii="Arial" w:eastAsia="Times New Roman" w:hAnsi="Arial" w:cs="Arial"/>
                <w:sz w:val="20"/>
                <w:szCs w:val="20"/>
              </w:rPr>
              <w:t>(FEMA) approval schedule risk and structure cost risk for proposers if they are unable to perform detailed analyses prior to submittal of Proposals</w:t>
            </w:r>
          </w:p>
          <w:p w:rsidR="000560D9" w:rsidRPr="00A90BFF" w:rsidRDefault="000560D9" w:rsidP="004C7A91">
            <w:pPr>
              <w:spacing w:after="0" w:line="240" w:lineRule="auto"/>
              <w:rPr>
                <w:rFonts w:ascii="Arial" w:eastAsia="Times New Roman" w:hAnsi="Arial" w:cs="Arial"/>
                <w:sz w:val="20"/>
                <w:szCs w:val="20"/>
              </w:rPr>
            </w:pPr>
            <w:r>
              <w:rPr>
                <w:rFonts w:ascii="Arial" w:eastAsia="Times New Roman" w:hAnsi="Arial" w:cs="Arial"/>
                <w:sz w:val="20"/>
                <w:szCs w:val="20"/>
              </w:rPr>
              <w:t>• A 404 permit is needed if working in the creek and a stream crossing plan are necessary</w:t>
            </w:r>
          </w:p>
        </w:tc>
        <w:tc>
          <w:tcPr>
            <w:tcW w:w="1386" w:type="dxa"/>
            <w:tcBorders>
              <w:top w:val="single" w:sz="4" w:space="0" w:color="auto"/>
              <w:left w:val="single" w:sz="4" w:space="0" w:color="auto"/>
              <w:bottom w:val="single" w:sz="4" w:space="0" w:color="auto"/>
              <w:right w:val="single" w:sz="8" w:space="0" w:color="auto"/>
            </w:tcBorders>
            <w:shd w:val="clear" w:color="000000" w:fill="FFFF00"/>
            <w:vAlign w:val="center"/>
            <w:hideMark/>
          </w:tcPr>
          <w:p w:rsidR="000560D9" w:rsidRPr="00A90BFF" w:rsidRDefault="000560D9" w:rsidP="004C7A91">
            <w:pPr>
              <w:spacing w:after="0" w:line="240" w:lineRule="auto"/>
              <w:jc w:val="center"/>
              <w:rPr>
                <w:rFonts w:ascii="Arial" w:eastAsia="Times New Roman" w:hAnsi="Arial" w:cs="Arial"/>
                <w:sz w:val="20"/>
                <w:szCs w:val="20"/>
              </w:rPr>
            </w:pPr>
            <w:r w:rsidRPr="00A90BFF">
              <w:rPr>
                <w:rFonts w:ascii="Arial" w:eastAsia="Times New Roman" w:hAnsi="Arial" w:cs="Arial"/>
                <w:sz w:val="20"/>
                <w:szCs w:val="20"/>
              </w:rPr>
              <w:t>Medium</w:t>
            </w:r>
          </w:p>
        </w:tc>
        <w:tc>
          <w:tcPr>
            <w:tcW w:w="1708" w:type="dxa"/>
            <w:tcBorders>
              <w:top w:val="nil"/>
              <w:left w:val="nil"/>
              <w:bottom w:val="single" w:sz="4" w:space="0" w:color="auto"/>
              <w:right w:val="single" w:sz="4" w:space="0" w:color="auto"/>
            </w:tcBorders>
            <w:shd w:val="clear" w:color="auto" w:fill="auto"/>
            <w:vAlign w:val="center"/>
            <w:hideMark/>
          </w:tcPr>
          <w:p w:rsidR="000560D9" w:rsidRPr="00A90BFF" w:rsidRDefault="000560D9" w:rsidP="004C7A91">
            <w:pPr>
              <w:spacing w:after="0" w:line="240" w:lineRule="auto"/>
              <w:jc w:val="center"/>
              <w:rPr>
                <w:rFonts w:ascii="Arial" w:eastAsia="Times New Roman" w:hAnsi="Arial" w:cs="Arial"/>
                <w:sz w:val="20"/>
                <w:szCs w:val="20"/>
              </w:rPr>
            </w:pPr>
            <w:r>
              <w:rPr>
                <w:rFonts w:ascii="Arial" w:eastAsia="Times New Roman" w:hAnsi="Arial" w:cs="Arial"/>
                <w:sz w:val="20"/>
                <w:szCs w:val="20"/>
              </w:rPr>
              <w:t>Define</w:t>
            </w:r>
          </w:p>
        </w:tc>
        <w:tc>
          <w:tcPr>
            <w:tcW w:w="4643" w:type="dxa"/>
            <w:tcBorders>
              <w:top w:val="nil"/>
              <w:left w:val="nil"/>
              <w:bottom w:val="single" w:sz="4" w:space="0" w:color="auto"/>
              <w:right w:val="nil"/>
            </w:tcBorders>
            <w:shd w:val="clear" w:color="auto" w:fill="auto"/>
            <w:vAlign w:val="center"/>
            <w:hideMark/>
          </w:tcPr>
          <w:p w:rsidR="000560D9" w:rsidRDefault="000560D9" w:rsidP="004C7A91">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roofErr w:type="spellStart"/>
            <w:r>
              <w:rPr>
                <w:rFonts w:ascii="Arial" w:eastAsia="Times New Roman" w:hAnsi="Arial" w:cs="Arial"/>
                <w:sz w:val="20"/>
                <w:szCs w:val="20"/>
              </w:rPr>
              <w:t>CDOT</w:t>
            </w:r>
            <w:proofErr w:type="spellEnd"/>
            <w:r>
              <w:rPr>
                <w:rFonts w:ascii="Arial" w:eastAsia="Times New Roman" w:hAnsi="Arial" w:cs="Arial"/>
                <w:sz w:val="20"/>
                <w:szCs w:val="20"/>
              </w:rPr>
              <w:t xml:space="preserve"> performs initial floodplain survey and analysis to provide a default structure opening requirement that proposers can rely on</w:t>
            </w:r>
          </w:p>
          <w:p w:rsidR="000560D9" w:rsidRDefault="000560D9" w:rsidP="004C7A91">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roofErr w:type="spellStart"/>
            <w:r>
              <w:rPr>
                <w:rFonts w:ascii="Arial" w:eastAsia="Times New Roman" w:hAnsi="Arial" w:cs="Arial"/>
                <w:sz w:val="20"/>
                <w:szCs w:val="20"/>
              </w:rPr>
              <w:t>CDOT</w:t>
            </w:r>
            <w:proofErr w:type="spellEnd"/>
            <w:r>
              <w:rPr>
                <w:rFonts w:ascii="Arial" w:eastAsia="Times New Roman" w:hAnsi="Arial" w:cs="Arial"/>
                <w:sz w:val="20"/>
                <w:szCs w:val="20"/>
              </w:rPr>
              <w:t xml:space="preserve"> encourages </w:t>
            </w:r>
            <w:r w:rsidRPr="0051622A">
              <w:rPr>
                <w:rFonts w:ascii="Arial" w:eastAsia="Times New Roman" w:hAnsi="Arial" w:cs="Arial"/>
                <w:sz w:val="20"/>
                <w:szCs w:val="20"/>
              </w:rPr>
              <w:t xml:space="preserve">Alternative Technical Concepts </w:t>
            </w:r>
            <w:r>
              <w:rPr>
                <w:rFonts w:ascii="Arial" w:eastAsia="Times New Roman" w:hAnsi="Arial" w:cs="Arial"/>
                <w:sz w:val="20"/>
                <w:szCs w:val="20"/>
              </w:rPr>
              <w:t>(</w:t>
            </w:r>
            <w:proofErr w:type="spellStart"/>
            <w:r>
              <w:rPr>
                <w:rFonts w:ascii="Arial" w:eastAsia="Times New Roman" w:hAnsi="Arial" w:cs="Arial"/>
                <w:sz w:val="20"/>
                <w:szCs w:val="20"/>
              </w:rPr>
              <w:t>ATCs</w:t>
            </w:r>
            <w:proofErr w:type="spellEnd"/>
            <w:r>
              <w:rPr>
                <w:rFonts w:ascii="Arial" w:eastAsia="Times New Roman" w:hAnsi="Arial" w:cs="Arial"/>
                <w:sz w:val="20"/>
                <w:szCs w:val="20"/>
              </w:rPr>
              <w:t>) for more innovative design</w:t>
            </w:r>
          </w:p>
          <w:p w:rsidR="000560D9" w:rsidRPr="00A90BFF" w:rsidRDefault="000560D9" w:rsidP="004C7A91">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roofErr w:type="spellStart"/>
            <w:r>
              <w:rPr>
                <w:rFonts w:ascii="Arial" w:eastAsia="Times New Roman" w:hAnsi="Arial" w:cs="Arial"/>
                <w:sz w:val="20"/>
                <w:szCs w:val="20"/>
              </w:rPr>
              <w:t>CDOT</w:t>
            </w:r>
            <w:proofErr w:type="spellEnd"/>
            <w:r>
              <w:rPr>
                <w:rFonts w:ascii="Arial" w:eastAsia="Times New Roman" w:hAnsi="Arial" w:cs="Arial"/>
                <w:sz w:val="20"/>
                <w:szCs w:val="20"/>
              </w:rPr>
              <w:t xml:space="preserve"> initiates discussion with floodplain administrator to define FEMA approval process for Contractor</w:t>
            </w:r>
          </w:p>
        </w:tc>
        <w:tc>
          <w:tcPr>
            <w:tcW w:w="1985" w:type="dxa"/>
            <w:tcBorders>
              <w:top w:val="nil"/>
              <w:left w:val="single" w:sz="8" w:space="0" w:color="auto"/>
              <w:bottom w:val="single" w:sz="4" w:space="0" w:color="auto"/>
              <w:right w:val="nil"/>
            </w:tcBorders>
            <w:shd w:val="clear" w:color="auto" w:fill="auto"/>
            <w:vAlign w:val="center"/>
            <w:hideMark/>
          </w:tcPr>
          <w:p w:rsidR="000560D9" w:rsidRPr="00A90BFF" w:rsidRDefault="000560D9" w:rsidP="004C7A91">
            <w:pPr>
              <w:spacing w:after="0" w:line="240" w:lineRule="auto"/>
              <w:jc w:val="center"/>
              <w:rPr>
                <w:rFonts w:ascii="Arial" w:eastAsia="Times New Roman" w:hAnsi="Arial" w:cs="Arial"/>
                <w:sz w:val="20"/>
                <w:szCs w:val="20"/>
              </w:rPr>
            </w:pPr>
            <w:proofErr w:type="spellStart"/>
            <w:r w:rsidRPr="00A90BFF">
              <w:rPr>
                <w:rFonts w:ascii="Arial" w:eastAsia="Times New Roman" w:hAnsi="Arial" w:cs="Arial"/>
                <w:sz w:val="20"/>
                <w:szCs w:val="20"/>
              </w:rPr>
              <w:t>CDOT</w:t>
            </w:r>
            <w:proofErr w:type="spellEnd"/>
            <w:r>
              <w:rPr>
                <w:rFonts w:ascii="Arial" w:eastAsia="Times New Roman" w:hAnsi="Arial" w:cs="Arial"/>
                <w:sz w:val="20"/>
                <w:szCs w:val="20"/>
              </w:rPr>
              <w:t xml:space="preserve"> (bridge) Contractor (permit and plan)</w:t>
            </w:r>
          </w:p>
        </w:tc>
        <w:tc>
          <w:tcPr>
            <w:tcW w:w="1511" w:type="dxa"/>
            <w:tcBorders>
              <w:top w:val="nil"/>
              <w:left w:val="single" w:sz="4" w:space="0" w:color="auto"/>
              <w:bottom w:val="single" w:sz="4" w:space="0" w:color="auto"/>
              <w:right w:val="single" w:sz="8" w:space="0" w:color="auto"/>
            </w:tcBorders>
            <w:shd w:val="clear" w:color="auto" w:fill="auto"/>
            <w:vAlign w:val="center"/>
            <w:hideMark/>
          </w:tcPr>
          <w:p w:rsidR="000560D9" w:rsidRPr="00A90BFF" w:rsidRDefault="000560D9" w:rsidP="004C7A91">
            <w:pPr>
              <w:spacing w:after="0" w:line="240" w:lineRule="auto"/>
              <w:jc w:val="center"/>
              <w:rPr>
                <w:rFonts w:ascii="Arial" w:eastAsia="Times New Roman" w:hAnsi="Arial" w:cs="Arial"/>
                <w:sz w:val="20"/>
                <w:szCs w:val="20"/>
              </w:rPr>
            </w:pPr>
            <w:r w:rsidRPr="00A90BFF">
              <w:rPr>
                <w:rFonts w:ascii="Arial" w:eastAsia="Times New Roman" w:hAnsi="Arial" w:cs="Arial"/>
                <w:sz w:val="20"/>
                <w:szCs w:val="20"/>
              </w:rPr>
              <w:t>11/23/201</w:t>
            </w:r>
            <w:r>
              <w:rPr>
                <w:rFonts w:ascii="Arial" w:eastAsia="Times New Roman" w:hAnsi="Arial" w:cs="Arial"/>
                <w:sz w:val="20"/>
                <w:szCs w:val="20"/>
              </w:rPr>
              <w:t>4</w:t>
            </w:r>
          </w:p>
        </w:tc>
      </w:tr>
      <w:tr w:rsidR="000560D9" w:rsidRPr="00A90BFF" w:rsidTr="004C7A91">
        <w:trPr>
          <w:trHeight w:val="1482"/>
        </w:trPr>
        <w:tc>
          <w:tcPr>
            <w:tcW w:w="718" w:type="dxa"/>
            <w:tcBorders>
              <w:top w:val="nil"/>
              <w:left w:val="single" w:sz="8" w:space="0" w:color="auto"/>
              <w:bottom w:val="single" w:sz="4" w:space="0" w:color="auto"/>
              <w:right w:val="single" w:sz="4" w:space="0" w:color="auto"/>
            </w:tcBorders>
            <w:shd w:val="clear" w:color="auto" w:fill="auto"/>
            <w:vAlign w:val="center"/>
            <w:hideMark/>
          </w:tcPr>
          <w:p w:rsidR="000560D9" w:rsidRPr="00A90BFF" w:rsidRDefault="000560D9" w:rsidP="004C7A91">
            <w:pPr>
              <w:spacing w:after="0" w:line="240" w:lineRule="auto"/>
              <w:jc w:val="center"/>
              <w:rPr>
                <w:rFonts w:ascii="Arial" w:eastAsia="Times New Roman" w:hAnsi="Arial" w:cs="Arial"/>
                <w:sz w:val="20"/>
                <w:szCs w:val="20"/>
              </w:rPr>
            </w:pPr>
            <w:r w:rsidRPr="00A90BFF">
              <w:rPr>
                <w:rFonts w:ascii="Arial" w:eastAsia="Times New Roman" w:hAnsi="Arial" w:cs="Arial"/>
                <w:sz w:val="20"/>
                <w:szCs w:val="20"/>
              </w:rPr>
              <w:t>12</w:t>
            </w:r>
          </w:p>
        </w:tc>
        <w:tc>
          <w:tcPr>
            <w:tcW w:w="1226" w:type="dxa"/>
            <w:tcBorders>
              <w:top w:val="nil"/>
              <w:left w:val="nil"/>
              <w:bottom w:val="single" w:sz="4" w:space="0" w:color="auto"/>
              <w:right w:val="single" w:sz="4" w:space="0" w:color="auto"/>
            </w:tcBorders>
            <w:shd w:val="clear" w:color="auto" w:fill="auto"/>
            <w:vAlign w:val="center"/>
            <w:hideMark/>
          </w:tcPr>
          <w:p w:rsidR="000560D9" w:rsidRPr="00A90BFF" w:rsidRDefault="000560D9" w:rsidP="004C7A91">
            <w:pPr>
              <w:spacing w:after="0" w:line="240" w:lineRule="auto"/>
              <w:jc w:val="center"/>
              <w:rPr>
                <w:rFonts w:ascii="Arial" w:eastAsia="Times New Roman" w:hAnsi="Arial" w:cs="Arial"/>
                <w:sz w:val="20"/>
                <w:szCs w:val="20"/>
              </w:rPr>
            </w:pPr>
            <w:r>
              <w:rPr>
                <w:rFonts w:ascii="Arial" w:eastAsia="Times New Roman" w:hAnsi="Arial" w:cs="Arial"/>
                <w:sz w:val="20"/>
                <w:szCs w:val="20"/>
              </w:rPr>
              <w:t>Resolved</w:t>
            </w:r>
          </w:p>
        </w:tc>
        <w:tc>
          <w:tcPr>
            <w:tcW w:w="2407" w:type="dxa"/>
            <w:tcBorders>
              <w:top w:val="nil"/>
              <w:left w:val="nil"/>
              <w:bottom w:val="single" w:sz="4" w:space="0" w:color="auto"/>
              <w:right w:val="nil"/>
            </w:tcBorders>
            <w:shd w:val="clear" w:color="auto" w:fill="auto"/>
            <w:vAlign w:val="center"/>
            <w:hideMark/>
          </w:tcPr>
          <w:p w:rsidR="000560D9" w:rsidRPr="00A90BFF" w:rsidRDefault="000560D9" w:rsidP="004C7A91">
            <w:pPr>
              <w:spacing w:after="0" w:line="240" w:lineRule="auto"/>
              <w:rPr>
                <w:rFonts w:ascii="Arial" w:eastAsia="Times New Roman" w:hAnsi="Arial" w:cs="Arial"/>
                <w:sz w:val="20"/>
                <w:szCs w:val="20"/>
              </w:rPr>
            </w:pPr>
            <w:r w:rsidRPr="00A90BFF">
              <w:rPr>
                <w:rFonts w:ascii="Arial" w:eastAsia="Times New Roman" w:hAnsi="Arial" w:cs="Arial"/>
                <w:sz w:val="20"/>
                <w:szCs w:val="20"/>
              </w:rPr>
              <w:t xml:space="preserve">Delay of </w:t>
            </w:r>
            <w:r>
              <w:rPr>
                <w:rFonts w:ascii="Arial" w:eastAsia="Times New Roman" w:hAnsi="Arial" w:cs="Arial"/>
                <w:sz w:val="20"/>
                <w:szCs w:val="20"/>
              </w:rPr>
              <w:t>Right-of-Way (</w:t>
            </w:r>
            <w:r w:rsidRPr="00A90BFF">
              <w:rPr>
                <w:rFonts w:ascii="Arial" w:eastAsia="Times New Roman" w:hAnsi="Arial" w:cs="Arial"/>
                <w:sz w:val="20"/>
                <w:szCs w:val="20"/>
              </w:rPr>
              <w:t>ROW</w:t>
            </w:r>
            <w:r>
              <w:rPr>
                <w:rFonts w:ascii="Arial" w:eastAsia="Times New Roman" w:hAnsi="Arial" w:cs="Arial"/>
                <w:sz w:val="20"/>
                <w:szCs w:val="20"/>
              </w:rPr>
              <w:t>)</w:t>
            </w:r>
            <w:r w:rsidRPr="00A90BFF">
              <w:rPr>
                <w:rFonts w:ascii="Arial" w:eastAsia="Times New Roman" w:hAnsi="Arial" w:cs="Arial"/>
                <w:sz w:val="20"/>
                <w:szCs w:val="20"/>
              </w:rPr>
              <w:t xml:space="preserve"> </w:t>
            </w:r>
            <w:r>
              <w:rPr>
                <w:rFonts w:ascii="Arial" w:eastAsia="Times New Roman" w:hAnsi="Arial" w:cs="Arial"/>
                <w:sz w:val="20"/>
                <w:szCs w:val="20"/>
              </w:rPr>
              <w:t>a</w:t>
            </w:r>
            <w:r w:rsidRPr="00A90BFF">
              <w:rPr>
                <w:rFonts w:ascii="Arial" w:eastAsia="Times New Roman" w:hAnsi="Arial" w:cs="Arial"/>
                <w:sz w:val="20"/>
                <w:szCs w:val="20"/>
              </w:rPr>
              <w:t>cquisition</w:t>
            </w:r>
          </w:p>
        </w:tc>
        <w:tc>
          <w:tcPr>
            <w:tcW w:w="4850" w:type="dxa"/>
            <w:gridSpan w:val="2"/>
            <w:tcBorders>
              <w:top w:val="nil"/>
              <w:left w:val="single" w:sz="8" w:space="0" w:color="auto"/>
              <w:bottom w:val="single" w:sz="4" w:space="0" w:color="auto"/>
              <w:right w:val="nil"/>
            </w:tcBorders>
            <w:shd w:val="clear" w:color="auto" w:fill="auto"/>
            <w:vAlign w:val="center"/>
            <w:hideMark/>
          </w:tcPr>
          <w:p w:rsidR="000560D9" w:rsidRPr="00A90BFF" w:rsidRDefault="000560D9" w:rsidP="004C7A91">
            <w:pPr>
              <w:spacing w:after="0" w:line="240" w:lineRule="auto"/>
              <w:rPr>
                <w:rFonts w:ascii="Arial" w:eastAsia="Times New Roman" w:hAnsi="Arial" w:cs="Arial"/>
                <w:sz w:val="20"/>
                <w:szCs w:val="20"/>
              </w:rPr>
            </w:pPr>
            <w:r>
              <w:rPr>
                <w:rFonts w:ascii="Arial" w:eastAsia="Times New Roman" w:hAnsi="Arial" w:cs="Arial"/>
                <w:sz w:val="20"/>
                <w:szCs w:val="20"/>
              </w:rPr>
              <w:t xml:space="preserve">ROW acquisition is behind schedule and will not be completed at the planned </w:t>
            </w:r>
            <w:proofErr w:type="spellStart"/>
            <w:r>
              <w:rPr>
                <w:rFonts w:ascii="Arial" w:eastAsia="Times New Roman" w:hAnsi="Arial" w:cs="Arial"/>
                <w:sz w:val="20"/>
                <w:szCs w:val="20"/>
              </w:rPr>
              <w:t>NTP</w:t>
            </w:r>
            <w:proofErr w:type="spellEnd"/>
            <w:r>
              <w:rPr>
                <w:rFonts w:ascii="Arial" w:eastAsia="Times New Roman" w:hAnsi="Arial" w:cs="Arial"/>
                <w:sz w:val="20"/>
                <w:szCs w:val="20"/>
              </w:rPr>
              <w:t xml:space="preserve"> date of the project, jeopardizing project start-up date</w:t>
            </w:r>
          </w:p>
        </w:tc>
        <w:tc>
          <w:tcPr>
            <w:tcW w:w="1386" w:type="dxa"/>
            <w:tcBorders>
              <w:top w:val="single" w:sz="4" w:space="0" w:color="auto"/>
              <w:left w:val="single" w:sz="4" w:space="0" w:color="auto"/>
              <w:bottom w:val="single" w:sz="4" w:space="0" w:color="auto"/>
              <w:right w:val="single" w:sz="8" w:space="0" w:color="auto"/>
            </w:tcBorders>
            <w:shd w:val="clear" w:color="auto" w:fill="FFFF00"/>
            <w:vAlign w:val="center"/>
            <w:hideMark/>
          </w:tcPr>
          <w:p w:rsidR="000560D9" w:rsidRPr="00A90BFF" w:rsidRDefault="000560D9" w:rsidP="004C7A91">
            <w:pPr>
              <w:spacing w:after="0" w:line="240" w:lineRule="auto"/>
              <w:jc w:val="center"/>
              <w:rPr>
                <w:rFonts w:ascii="Arial" w:eastAsia="Times New Roman" w:hAnsi="Arial" w:cs="Arial"/>
                <w:sz w:val="20"/>
                <w:szCs w:val="20"/>
              </w:rPr>
            </w:pPr>
            <w:r>
              <w:rPr>
                <w:rFonts w:ascii="Arial" w:eastAsia="Times New Roman" w:hAnsi="Arial" w:cs="Arial"/>
                <w:sz w:val="20"/>
                <w:szCs w:val="20"/>
              </w:rPr>
              <w:t>Medium</w:t>
            </w:r>
          </w:p>
        </w:tc>
        <w:tc>
          <w:tcPr>
            <w:tcW w:w="1708" w:type="dxa"/>
            <w:tcBorders>
              <w:top w:val="nil"/>
              <w:left w:val="nil"/>
              <w:bottom w:val="single" w:sz="4" w:space="0" w:color="auto"/>
              <w:right w:val="single" w:sz="4" w:space="0" w:color="auto"/>
            </w:tcBorders>
            <w:shd w:val="clear" w:color="auto" w:fill="auto"/>
            <w:vAlign w:val="center"/>
            <w:hideMark/>
          </w:tcPr>
          <w:p w:rsidR="000560D9" w:rsidRPr="00A90BFF" w:rsidRDefault="000560D9" w:rsidP="004C7A91">
            <w:pPr>
              <w:spacing w:after="0" w:line="240" w:lineRule="auto"/>
              <w:jc w:val="center"/>
              <w:rPr>
                <w:rFonts w:ascii="Arial" w:eastAsia="Times New Roman" w:hAnsi="Arial" w:cs="Arial"/>
                <w:sz w:val="20"/>
                <w:szCs w:val="20"/>
              </w:rPr>
            </w:pPr>
            <w:r>
              <w:rPr>
                <w:rFonts w:ascii="Arial" w:eastAsia="Times New Roman" w:hAnsi="Arial" w:cs="Arial"/>
                <w:sz w:val="20"/>
                <w:szCs w:val="20"/>
              </w:rPr>
              <w:t>Define</w:t>
            </w:r>
          </w:p>
        </w:tc>
        <w:tc>
          <w:tcPr>
            <w:tcW w:w="4643" w:type="dxa"/>
            <w:tcBorders>
              <w:top w:val="nil"/>
              <w:left w:val="nil"/>
              <w:bottom w:val="single" w:sz="4" w:space="0" w:color="auto"/>
              <w:right w:val="nil"/>
            </w:tcBorders>
            <w:shd w:val="clear" w:color="auto" w:fill="auto"/>
            <w:vAlign w:val="center"/>
            <w:hideMark/>
          </w:tcPr>
          <w:p w:rsidR="000560D9" w:rsidRDefault="000560D9" w:rsidP="004C7A91">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roofErr w:type="spellStart"/>
            <w:r w:rsidRPr="00A90BFF">
              <w:rPr>
                <w:rFonts w:ascii="Arial" w:eastAsia="Times New Roman" w:hAnsi="Arial" w:cs="Arial"/>
                <w:sz w:val="20"/>
                <w:szCs w:val="20"/>
              </w:rPr>
              <w:t>CDOT</w:t>
            </w:r>
            <w:proofErr w:type="spellEnd"/>
            <w:r w:rsidRPr="00A90BFF">
              <w:rPr>
                <w:rFonts w:ascii="Arial" w:eastAsia="Times New Roman" w:hAnsi="Arial" w:cs="Arial"/>
                <w:sz w:val="20"/>
                <w:szCs w:val="20"/>
              </w:rPr>
              <w:t xml:space="preserve"> and Design Consultant to</w:t>
            </w:r>
            <w:r>
              <w:rPr>
                <w:rFonts w:ascii="Arial" w:eastAsia="Times New Roman" w:hAnsi="Arial" w:cs="Arial"/>
                <w:sz w:val="20"/>
                <w:szCs w:val="20"/>
              </w:rPr>
              <w:t xml:space="preserve"> determine</w:t>
            </w:r>
            <w:r w:rsidRPr="00A90BFF">
              <w:rPr>
                <w:rFonts w:ascii="Arial" w:eastAsia="Times New Roman" w:hAnsi="Arial" w:cs="Arial"/>
                <w:sz w:val="20"/>
                <w:szCs w:val="20"/>
              </w:rPr>
              <w:t xml:space="preserve"> </w:t>
            </w:r>
            <w:r>
              <w:rPr>
                <w:rFonts w:ascii="Arial" w:eastAsia="Times New Roman" w:hAnsi="Arial" w:cs="Arial"/>
                <w:sz w:val="20"/>
                <w:szCs w:val="20"/>
              </w:rPr>
              <w:t>likely ROW acquisition dates and provide a schedule of parcel acquisition dates in the Technical Requirements that Contractor is entitled to rely on</w:t>
            </w:r>
          </w:p>
          <w:p w:rsidR="000560D9" w:rsidRPr="00A90BFF" w:rsidRDefault="000560D9" w:rsidP="004C7A91">
            <w:pPr>
              <w:spacing w:after="0" w:line="240" w:lineRule="auto"/>
              <w:rPr>
                <w:rFonts w:ascii="Arial" w:eastAsia="Times New Roman" w:hAnsi="Arial" w:cs="Arial"/>
                <w:sz w:val="20"/>
                <w:szCs w:val="20"/>
              </w:rPr>
            </w:pPr>
            <w:r>
              <w:rPr>
                <w:rFonts w:ascii="Arial" w:eastAsia="Times New Roman" w:hAnsi="Arial" w:cs="Arial"/>
                <w:sz w:val="20"/>
                <w:szCs w:val="20"/>
              </w:rPr>
              <w:t xml:space="preserve">• Consider </w:t>
            </w:r>
            <w:proofErr w:type="spellStart"/>
            <w:r>
              <w:rPr>
                <w:rFonts w:ascii="Arial" w:eastAsia="Times New Roman" w:hAnsi="Arial" w:cs="Arial"/>
                <w:sz w:val="20"/>
                <w:szCs w:val="20"/>
              </w:rPr>
              <w:t>ATCs</w:t>
            </w:r>
            <w:proofErr w:type="spellEnd"/>
            <w:r>
              <w:rPr>
                <w:rFonts w:ascii="Arial" w:eastAsia="Times New Roman" w:hAnsi="Arial" w:cs="Arial"/>
                <w:sz w:val="20"/>
                <w:szCs w:val="20"/>
              </w:rPr>
              <w:t xml:space="preserve"> for Contractor to assume acquisition responsibilities</w:t>
            </w:r>
          </w:p>
        </w:tc>
        <w:tc>
          <w:tcPr>
            <w:tcW w:w="1985" w:type="dxa"/>
            <w:tcBorders>
              <w:top w:val="nil"/>
              <w:left w:val="single" w:sz="8" w:space="0" w:color="auto"/>
              <w:bottom w:val="single" w:sz="4" w:space="0" w:color="auto"/>
              <w:right w:val="nil"/>
            </w:tcBorders>
            <w:shd w:val="clear" w:color="auto" w:fill="auto"/>
            <w:vAlign w:val="center"/>
            <w:hideMark/>
          </w:tcPr>
          <w:p w:rsidR="000560D9" w:rsidRPr="00A90BFF" w:rsidRDefault="000560D9" w:rsidP="004C7A91">
            <w:pPr>
              <w:spacing w:after="0" w:line="240" w:lineRule="auto"/>
              <w:jc w:val="center"/>
              <w:rPr>
                <w:rFonts w:ascii="Arial" w:eastAsia="Times New Roman" w:hAnsi="Arial" w:cs="Arial"/>
                <w:sz w:val="20"/>
                <w:szCs w:val="20"/>
              </w:rPr>
            </w:pPr>
            <w:proofErr w:type="spellStart"/>
            <w:r w:rsidRPr="00A90BFF">
              <w:rPr>
                <w:rFonts w:ascii="Arial" w:eastAsia="Times New Roman" w:hAnsi="Arial" w:cs="Arial"/>
                <w:sz w:val="20"/>
                <w:szCs w:val="20"/>
              </w:rPr>
              <w:t>CDOT</w:t>
            </w:r>
            <w:proofErr w:type="spellEnd"/>
          </w:p>
        </w:tc>
        <w:tc>
          <w:tcPr>
            <w:tcW w:w="1511" w:type="dxa"/>
            <w:tcBorders>
              <w:top w:val="nil"/>
              <w:left w:val="single" w:sz="4" w:space="0" w:color="auto"/>
              <w:bottom w:val="single" w:sz="4" w:space="0" w:color="auto"/>
              <w:right w:val="single" w:sz="8" w:space="0" w:color="auto"/>
            </w:tcBorders>
            <w:shd w:val="clear" w:color="auto" w:fill="auto"/>
            <w:vAlign w:val="center"/>
            <w:hideMark/>
          </w:tcPr>
          <w:p w:rsidR="000560D9" w:rsidRPr="00A90BFF" w:rsidRDefault="000560D9" w:rsidP="004C7A91">
            <w:pPr>
              <w:spacing w:after="0" w:line="240" w:lineRule="auto"/>
              <w:jc w:val="center"/>
              <w:rPr>
                <w:rFonts w:ascii="Arial" w:eastAsia="Times New Roman" w:hAnsi="Arial" w:cs="Arial"/>
                <w:sz w:val="20"/>
                <w:szCs w:val="20"/>
              </w:rPr>
            </w:pPr>
            <w:r>
              <w:rPr>
                <w:rFonts w:ascii="Arial" w:eastAsia="Times New Roman" w:hAnsi="Arial" w:cs="Arial"/>
                <w:sz w:val="20"/>
                <w:szCs w:val="20"/>
              </w:rPr>
              <w:t>9</w:t>
            </w:r>
            <w:r w:rsidRPr="00A90BFF">
              <w:rPr>
                <w:rFonts w:ascii="Arial" w:eastAsia="Times New Roman" w:hAnsi="Arial" w:cs="Arial"/>
                <w:sz w:val="20"/>
                <w:szCs w:val="20"/>
              </w:rPr>
              <w:t>/</w:t>
            </w:r>
            <w:r>
              <w:rPr>
                <w:rFonts w:ascii="Arial" w:eastAsia="Times New Roman" w:hAnsi="Arial" w:cs="Arial"/>
                <w:sz w:val="20"/>
                <w:szCs w:val="20"/>
              </w:rPr>
              <w:t>1</w:t>
            </w:r>
            <w:r w:rsidRPr="00A90BFF">
              <w:rPr>
                <w:rFonts w:ascii="Arial" w:eastAsia="Times New Roman" w:hAnsi="Arial" w:cs="Arial"/>
                <w:sz w:val="20"/>
                <w:szCs w:val="20"/>
              </w:rPr>
              <w:t>3/201</w:t>
            </w:r>
            <w:r>
              <w:rPr>
                <w:rFonts w:ascii="Arial" w:eastAsia="Times New Roman" w:hAnsi="Arial" w:cs="Arial"/>
                <w:sz w:val="20"/>
                <w:szCs w:val="20"/>
              </w:rPr>
              <w:t>4</w:t>
            </w:r>
          </w:p>
        </w:tc>
      </w:tr>
      <w:tr w:rsidR="000560D9" w:rsidRPr="00A90BFF" w:rsidTr="004C7A91">
        <w:trPr>
          <w:trHeight w:val="988"/>
        </w:trPr>
        <w:tc>
          <w:tcPr>
            <w:tcW w:w="718" w:type="dxa"/>
            <w:tcBorders>
              <w:top w:val="nil"/>
              <w:left w:val="single" w:sz="8" w:space="0" w:color="auto"/>
              <w:bottom w:val="single" w:sz="4" w:space="0" w:color="auto"/>
              <w:right w:val="single" w:sz="4" w:space="0" w:color="auto"/>
            </w:tcBorders>
            <w:shd w:val="clear" w:color="auto" w:fill="auto"/>
            <w:vAlign w:val="center"/>
          </w:tcPr>
          <w:p w:rsidR="000560D9" w:rsidRPr="00A90BFF" w:rsidRDefault="000560D9" w:rsidP="004C7A91">
            <w:pPr>
              <w:spacing w:after="0" w:line="240" w:lineRule="auto"/>
              <w:jc w:val="center"/>
              <w:rPr>
                <w:rFonts w:ascii="Arial" w:eastAsia="Times New Roman" w:hAnsi="Arial" w:cs="Arial"/>
                <w:sz w:val="20"/>
                <w:szCs w:val="20"/>
              </w:rPr>
            </w:pPr>
            <w:r>
              <w:rPr>
                <w:rFonts w:ascii="Arial" w:eastAsia="Times New Roman" w:hAnsi="Arial" w:cs="Arial"/>
                <w:sz w:val="20"/>
                <w:szCs w:val="20"/>
              </w:rPr>
              <w:t>13</w:t>
            </w:r>
          </w:p>
        </w:tc>
        <w:tc>
          <w:tcPr>
            <w:tcW w:w="1226" w:type="dxa"/>
            <w:tcBorders>
              <w:top w:val="nil"/>
              <w:left w:val="nil"/>
              <w:bottom w:val="single" w:sz="4" w:space="0" w:color="auto"/>
              <w:right w:val="single" w:sz="4" w:space="0" w:color="auto"/>
            </w:tcBorders>
            <w:shd w:val="clear" w:color="auto" w:fill="auto"/>
            <w:vAlign w:val="center"/>
          </w:tcPr>
          <w:p w:rsidR="000560D9" w:rsidRPr="00A90BFF" w:rsidRDefault="000560D9" w:rsidP="004C7A91">
            <w:pPr>
              <w:spacing w:after="0" w:line="240" w:lineRule="auto"/>
              <w:jc w:val="center"/>
              <w:rPr>
                <w:rFonts w:ascii="Arial" w:eastAsia="Times New Roman" w:hAnsi="Arial" w:cs="Arial"/>
                <w:sz w:val="20"/>
                <w:szCs w:val="20"/>
              </w:rPr>
            </w:pPr>
            <w:r>
              <w:rPr>
                <w:rFonts w:ascii="Arial" w:eastAsia="Times New Roman" w:hAnsi="Arial" w:cs="Arial"/>
                <w:sz w:val="20"/>
                <w:szCs w:val="20"/>
              </w:rPr>
              <w:t>Active</w:t>
            </w:r>
          </w:p>
        </w:tc>
        <w:tc>
          <w:tcPr>
            <w:tcW w:w="2407" w:type="dxa"/>
            <w:tcBorders>
              <w:top w:val="nil"/>
              <w:left w:val="nil"/>
              <w:bottom w:val="single" w:sz="4" w:space="0" w:color="auto"/>
              <w:right w:val="nil"/>
            </w:tcBorders>
            <w:shd w:val="clear" w:color="auto" w:fill="auto"/>
            <w:vAlign w:val="center"/>
          </w:tcPr>
          <w:p w:rsidR="000560D9" w:rsidRDefault="000560D9" w:rsidP="004C7A91">
            <w:pPr>
              <w:spacing w:after="0" w:line="240" w:lineRule="auto"/>
              <w:rPr>
                <w:rFonts w:ascii="Arial" w:eastAsia="Times New Roman" w:hAnsi="Arial" w:cs="Arial"/>
                <w:sz w:val="20"/>
                <w:szCs w:val="20"/>
              </w:rPr>
            </w:pPr>
            <w:r>
              <w:rPr>
                <w:rFonts w:ascii="Arial" w:eastAsia="Times New Roman" w:hAnsi="Arial" w:cs="Arial"/>
                <w:sz w:val="20"/>
                <w:szCs w:val="20"/>
              </w:rPr>
              <w:t>Potential contaminated groundwater</w:t>
            </w:r>
          </w:p>
        </w:tc>
        <w:tc>
          <w:tcPr>
            <w:tcW w:w="4850" w:type="dxa"/>
            <w:gridSpan w:val="2"/>
            <w:tcBorders>
              <w:top w:val="nil"/>
              <w:left w:val="single" w:sz="8" w:space="0" w:color="auto"/>
              <w:bottom w:val="single" w:sz="4" w:space="0" w:color="auto"/>
              <w:right w:val="nil"/>
            </w:tcBorders>
            <w:shd w:val="clear" w:color="auto" w:fill="auto"/>
            <w:vAlign w:val="center"/>
          </w:tcPr>
          <w:p w:rsidR="000560D9" w:rsidRDefault="000560D9" w:rsidP="004C7A91">
            <w:pPr>
              <w:spacing w:after="0" w:line="240" w:lineRule="auto"/>
              <w:rPr>
                <w:rFonts w:ascii="Arial" w:eastAsia="Times New Roman" w:hAnsi="Arial" w:cs="Arial"/>
                <w:sz w:val="20"/>
                <w:szCs w:val="20"/>
              </w:rPr>
            </w:pPr>
            <w:r>
              <w:rPr>
                <w:rFonts w:ascii="Arial" w:eastAsia="Times New Roman" w:hAnsi="Arial" w:cs="Arial"/>
                <w:sz w:val="20"/>
                <w:szCs w:val="20"/>
              </w:rPr>
              <w:t>Contaminated groundwater may need to be treated or removed for the construction of drilled caissons</w:t>
            </w:r>
          </w:p>
        </w:tc>
        <w:tc>
          <w:tcPr>
            <w:tcW w:w="1386" w:type="dxa"/>
            <w:tcBorders>
              <w:top w:val="single" w:sz="4" w:space="0" w:color="auto"/>
              <w:left w:val="single" w:sz="4" w:space="0" w:color="auto"/>
              <w:bottom w:val="single" w:sz="4" w:space="0" w:color="auto"/>
              <w:right w:val="single" w:sz="8" w:space="0" w:color="auto"/>
            </w:tcBorders>
            <w:shd w:val="clear" w:color="auto" w:fill="00B050"/>
            <w:vAlign w:val="center"/>
          </w:tcPr>
          <w:p w:rsidR="000560D9" w:rsidRPr="00A90BFF" w:rsidRDefault="000560D9" w:rsidP="004C7A91">
            <w:pPr>
              <w:spacing w:after="0" w:line="240" w:lineRule="auto"/>
              <w:jc w:val="center"/>
              <w:rPr>
                <w:rFonts w:ascii="Arial" w:eastAsia="Times New Roman" w:hAnsi="Arial" w:cs="Arial"/>
                <w:sz w:val="20"/>
                <w:szCs w:val="20"/>
              </w:rPr>
            </w:pPr>
            <w:r>
              <w:rPr>
                <w:rFonts w:ascii="Arial" w:eastAsia="Times New Roman" w:hAnsi="Arial" w:cs="Arial"/>
                <w:sz w:val="20"/>
                <w:szCs w:val="20"/>
              </w:rPr>
              <w:t>Med</w:t>
            </w:r>
          </w:p>
        </w:tc>
        <w:tc>
          <w:tcPr>
            <w:tcW w:w="1708" w:type="dxa"/>
            <w:tcBorders>
              <w:top w:val="nil"/>
              <w:left w:val="nil"/>
              <w:bottom w:val="single" w:sz="4" w:space="0" w:color="auto"/>
              <w:right w:val="single" w:sz="4" w:space="0" w:color="auto"/>
            </w:tcBorders>
            <w:shd w:val="clear" w:color="auto" w:fill="auto"/>
            <w:vAlign w:val="center"/>
          </w:tcPr>
          <w:p w:rsidR="000560D9" w:rsidRDefault="000560D9" w:rsidP="004C7A91">
            <w:pPr>
              <w:spacing w:after="0" w:line="240" w:lineRule="auto"/>
              <w:jc w:val="center"/>
              <w:rPr>
                <w:rFonts w:ascii="Arial" w:eastAsia="Times New Roman" w:hAnsi="Arial" w:cs="Arial"/>
                <w:sz w:val="20"/>
                <w:szCs w:val="20"/>
              </w:rPr>
            </w:pPr>
            <w:r>
              <w:rPr>
                <w:rFonts w:ascii="Arial" w:eastAsia="Times New Roman" w:hAnsi="Arial" w:cs="Arial"/>
                <w:sz w:val="20"/>
                <w:szCs w:val="20"/>
              </w:rPr>
              <w:t>Define</w:t>
            </w:r>
          </w:p>
        </w:tc>
        <w:tc>
          <w:tcPr>
            <w:tcW w:w="4643" w:type="dxa"/>
            <w:tcBorders>
              <w:top w:val="nil"/>
              <w:left w:val="nil"/>
              <w:bottom w:val="single" w:sz="4" w:space="0" w:color="auto"/>
              <w:right w:val="nil"/>
            </w:tcBorders>
            <w:shd w:val="clear" w:color="auto" w:fill="auto"/>
            <w:vAlign w:val="center"/>
          </w:tcPr>
          <w:p w:rsidR="000560D9" w:rsidRDefault="000560D9" w:rsidP="004C7A91">
            <w:pPr>
              <w:spacing w:after="0" w:line="240" w:lineRule="auto"/>
              <w:rPr>
                <w:rFonts w:ascii="Arial" w:eastAsia="Times New Roman" w:hAnsi="Arial" w:cs="Arial"/>
                <w:sz w:val="20"/>
                <w:szCs w:val="20"/>
              </w:rPr>
            </w:pPr>
            <w:r>
              <w:rPr>
                <w:rFonts w:ascii="Arial" w:eastAsia="Times New Roman" w:hAnsi="Arial" w:cs="Arial"/>
                <w:sz w:val="20"/>
                <w:szCs w:val="20"/>
              </w:rPr>
              <w:t xml:space="preserve">Require Contractor to develop a </w:t>
            </w:r>
            <w:r w:rsidRPr="00E02FA3">
              <w:rPr>
                <w:rFonts w:ascii="Arial" w:eastAsia="Times New Roman" w:hAnsi="Arial" w:cs="Arial"/>
                <w:sz w:val="20"/>
                <w:szCs w:val="20"/>
              </w:rPr>
              <w:t>Hazardous Waste Management Plan</w:t>
            </w:r>
            <w:r>
              <w:rPr>
                <w:rFonts w:ascii="Arial" w:eastAsia="Times New Roman" w:hAnsi="Arial" w:cs="Arial"/>
                <w:sz w:val="20"/>
                <w:szCs w:val="20"/>
              </w:rPr>
              <w:t xml:space="preserve"> (</w:t>
            </w:r>
            <w:proofErr w:type="spellStart"/>
            <w:r>
              <w:rPr>
                <w:rFonts w:ascii="Arial" w:eastAsia="Times New Roman" w:hAnsi="Arial" w:cs="Arial"/>
                <w:sz w:val="20"/>
                <w:szCs w:val="20"/>
              </w:rPr>
              <w:t>HWMP</w:t>
            </w:r>
            <w:proofErr w:type="spellEnd"/>
            <w:r>
              <w:rPr>
                <w:rFonts w:ascii="Arial" w:eastAsia="Times New Roman" w:hAnsi="Arial" w:cs="Arial"/>
                <w:sz w:val="20"/>
                <w:szCs w:val="20"/>
              </w:rPr>
              <w:t>) to address how contaminated groundwater will be mitigated and allocate cost and schedule risk to the Contractor</w:t>
            </w:r>
          </w:p>
        </w:tc>
        <w:tc>
          <w:tcPr>
            <w:tcW w:w="1985" w:type="dxa"/>
            <w:tcBorders>
              <w:top w:val="nil"/>
              <w:left w:val="single" w:sz="8" w:space="0" w:color="auto"/>
              <w:bottom w:val="single" w:sz="4" w:space="0" w:color="auto"/>
              <w:right w:val="nil"/>
            </w:tcBorders>
            <w:shd w:val="clear" w:color="auto" w:fill="auto"/>
            <w:vAlign w:val="center"/>
          </w:tcPr>
          <w:p w:rsidR="000560D9" w:rsidRDefault="000560D9" w:rsidP="004C7A91">
            <w:pPr>
              <w:spacing w:after="0" w:line="240" w:lineRule="auto"/>
              <w:jc w:val="center"/>
              <w:rPr>
                <w:rFonts w:ascii="Arial" w:eastAsia="Times New Roman" w:hAnsi="Arial" w:cs="Arial"/>
                <w:sz w:val="20"/>
                <w:szCs w:val="20"/>
              </w:rPr>
            </w:pPr>
            <w:r>
              <w:rPr>
                <w:rFonts w:ascii="Arial" w:eastAsia="Times New Roman" w:hAnsi="Arial" w:cs="Arial"/>
                <w:sz w:val="20"/>
                <w:szCs w:val="20"/>
              </w:rPr>
              <w:t>Contractor</w:t>
            </w:r>
          </w:p>
        </w:tc>
        <w:tc>
          <w:tcPr>
            <w:tcW w:w="1511" w:type="dxa"/>
            <w:tcBorders>
              <w:top w:val="nil"/>
              <w:left w:val="single" w:sz="4" w:space="0" w:color="auto"/>
              <w:bottom w:val="single" w:sz="4" w:space="0" w:color="auto"/>
              <w:right w:val="single" w:sz="8" w:space="0" w:color="auto"/>
            </w:tcBorders>
            <w:shd w:val="clear" w:color="auto" w:fill="auto"/>
            <w:vAlign w:val="center"/>
          </w:tcPr>
          <w:p w:rsidR="000560D9" w:rsidRPr="00A90BFF" w:rsidRDefault="000560D9" w:rsidP="004C7A91">
            <w:pPr>
              <w:spacing w:after="0" w:line="240" w:lineRule="auto"/>
              <w:jc w:val="center"/>
              <w:rPr>
                <w:rFonts w:ascii="Arial" w:eastAsia="Times New Roman" w:hAnsi="Arial" w:cs="Arial"/>
                <w:sz w:val="20"/>
                <w:szCs w:val="20"/>
              </w:rPr>
            </w:pPr>
            <w:r>
              <w:rPr>
                <w:rFonts w:ascii="Arial" w:eastAsia="Times New Roman" w:hAnsi="Arial" w:cs="Arial"/>
                <w:sz w:val="20"/>
                <w:szCs w:val="20"/>
              </w:rPr>
              <w:t>10/20/2014</w:t>
            </w:r>
          </w:p>
        </w:tc>
      </w:tr>
      <w:tr w:rsidR="000560D9" w:rsidRPr="00A90BFF" w:rsidTr="004C7A91">
        <w:trPr>
          <w:trHeight w:val="988"/>
        </w:trPr>
        <w:tc>
          <w:tcPr>
            <w:tcW w:w="718" w:type="dxa"/>
            <w:tcBorders>
              <w:top w:val="nil"/>
              <w:left w:val="single" w:sz="8" w:space="0" w:color="auto"/>
              <w:bottom w:val="single" w:sz="4" w:space="0" w:color="auto"/>
              <w:right w:val="single" w:sz="4" w:space="0" w:color="auto"/>
            </w:tcBorders>
            <w:shd w:val="clear" w:color="auto" w:fill="auto"/>
            <w:vAlign w:val="center"/>
            <w:hideMark/>
          </w:tcPr>
          <w:p w:rsidR="000560D9" w:rsidRPr="00A90BFF" w:rsidRDefault="000560D9" w:rsidP="004C7A91">
            <w:pPr>
              <w:spacing w:after="0" w:line="240" w:lineRule="auto"/>
              <w:jc w:val="center"/>
              <w:rPr>
                <w:rFonts w:ascii="Arial" w:eastAsia="Times New Roman" w:hAnsi="Arial" w:cs="Arial"/>
                <w:sz w:val="20"/>
                <w:szCs w:val="20"/>
              </w:rPr>
            </w:pPr>
            <w:r w:rsidRPr="00A90BFF">
              <w:rPr>
                <w:rFonts w:ascii="Arial" w:eastAsia="Times New Roman" w:hAnsi="Arial" w:cs="Arial"/>
                <w:sz w:val="20"/>
                <w:szCs w:val="20"/>
              </w:rPr>
              <w:t>13</w:t>
            </w:r>
          </w:p>
        </w:tc>
        <w:tc>
          <w:tcPr>
            <w:tcW w:w="1226" w:type="dxa"/>
            <w:tcBorders>
              <w:top w:val="nil"/>
              <w:left w:val="nil"/>
              <w:bottom w:val="single" w:sz="4" w:space="0" w:color="auto"/>
              <w:right w:val="single" w:sz="4" w:space="0" w:color="auto"/>
            </w:tcBorders>
            <w:shd w:val="clear" w:color="auto" w:fill="auto"/>
            <w:vAlign w:val="center"/>
            <w:hideMark/>
          </w:tcPr>
          <w:p w:rsidR="000560D9" w:rsidRPr="00A90BFF" w:rsidRDefault="000560D9" w:rsidP="004C7A91">
            <w:pPr>
              <w:spacing w:after="0" w:line="240" w:lineRule="auto"/>
              <w:jc w:val="center"/>
              <w:rPr>
                <w:rFonts w:ascii="Arial" w:eastAsia="Times New Roman" w:hAnsi="Arial" w:cs="Arial"/>
                <w:sz w:val="20"/>
                <w:szCs w:val="20"/>
              </w:rPr>
            </w:pPr>
            <w:r>
              <w:rPr>
                <w:rFonts w:ascii="Arial" w:eastAsia="Times New Roman" w:hAnsi="Arial" w:cs="Arial"/>
                <w:sz w:val="20"/>
                <w:szCs w:val="20"/>
              </w:rPr>
              <w:t>Resolved</w:t>
            </w:r>
          </w:p>
        </w:tc>
        <w:tc>
          <w:tcPr>
            <w:tcW w:w="2407" w:type="dxa"/>
            <w:tcBorders>
              <w:top w:val="nil"/>
              <w:left w:val="nil"/>
              <w:bottom w:val="single" w:sz="4" w:space="0" w:color="auto"/>
              <w:right w:val="nil"/>
            </w:tcBorders>
            <w:shd w:val="clear" w:color="auto" w:fill="auto"/>
            <w:vAlign w:val="center"/>
            <w:hideMark/>
          </w:tcPr>
          <w:p w:rsidR="000560D9" w:rsidRPr="00A90BFF" w:rsidRDefault="000560D9" w:rsidP="004C7A91">
            <w:pPr>
              <w:spacing w:after="0" w:line="240" w:lineRule="auto"/>
              <w:rPr>
                <w:rFonts w:ascii="Arial" w:eastAsia="Times New Roman" w:hAnsi="Arial" w:cs="Arial"/>
                <w:sz w:val="20"/>
                <w:szCs w:val="20"/>
              </w:rPr>
            </w:pPr>
            <w:r>
              <w:rPr>
                <w:rFonts w:ascii="Arial" w:eastAsia="Times New Roman" w:hAnsi="Arial" w:cs="Arial"/>
                <w:sz w:val="20"/>
                <w:szCs w:val="20"/>
              </w:rPr>
              <w:t>Permanent Water Quality (</w:t>
            </w:r>
            <w:proofErr w:type="spellStart"/>
            <w:r>
              <w:rPr>
                <w:rFonts w:ascii="Arial" w:eastAsia="Times New Roman" w:hAnsi="Arial" w:cs="Arial"/>
                <w:sz w:val="20"/>
                <w:szCs w:val="20"/>
              </w:rPr>
              <w:t>PWQ</w:t>
            </w:r>
            <w:proofErr w:type="spellEnd"/>
            <w:r>
              <w:rPr>
                <w:rFonts w:ascii="Arial" w:eastAsia="Times New Roman" w:hAnsi="Arial" w:cs="Arial"/>
                <w:sz w:val="20"/>
                <w:szCs w:val="20"/>
              </w:rPr>
              <w:t>) system</w:t>
            </w:r>
          </w:p>
        </w:tc>
        <w:tc>
          <w:tcPr>
            <w:tcW w:w="4850" w:type="dxa"/>
            <w:gridSpan w:val="2"/>
            <w:tcBorders>
              <w:top w:val="nil"/>
              <w:left w:val="single" w:sz="8" w:space="0" w:color="auto"/>
              <w:bottom w:val="single" w:sz="4" w:space="0" w:color="auto"/>
              <w:right w:val="nil"/>
            </w:tcBorders>
            <w:shd w:val="clear" w:color="auto" w:fill="auto"/>
            <w:vAlign w:val="center"/>
            <w:hideMark/>
          </w:tcPr>
          <w:p w:rsidR="000560D9" w:rsidRPr="00A90BFF" w:rsidRDefault="000560D9" w:rsidP="004C7A91">
            <w:pPr>
              <w:spacing w:after="0" w:line="240" w:lineRule="auto"/>
              <w:rPr>
                <w:rFonts w:ascii="Arial" w:eastAsia="Times New Roman" w:hAnsi="Arial" w:cs="Arial"/>
                <w:sz w:val="20"/>
                <w:szCs w:val="20"/>
              </w:rPr>
            </w:pPr>
            <w:r>
              <w:rPr>
                <w:rFonts w:ascii="Arial" w:eastAsia="Times New Roman" w:hAnsi="Arial" w:cs="Arial"/>
                <w:sz w:val="20"/>
                <w:szCs w:val="20"/>
              </w:rPr>
              <w:t xml:space="preserve">The current Municipal Separate Storm Sewer System (MS4) permit is vague and ambiguous, creating risk that contractor-proposed Water Quality designs will not be approved by </w:t>
            </w:r>
            <w:proofErr w:type="spellStart"/>
            <w:r>
              <w:rPr>
                <w:rFonts w:ascii="Arial" w:eastAsia="Times New Roman" w:hAnsi="Arial" w:cs="Arial"/>
                <w:sz w:val="20"/>
                <w:szCs w:val="20"/>
              </w:rPr>
              <w:t>CDOT</w:t>
            </w:r>
            <w:proofErr w:type="spellEnd"/>
          </w:p>
        </w:tc>
        <w:tc>
          <w:tcPr>
            <w:tcW w:w="1386" w:type="dxa"/>
            <w:tcBorders>
              <w:top w:val="single" w:sz="4" w:space="0" w:color="auto"/>
              <w:left w:val="single" w:sz="4" w:space="0" w:color="auto"/>
              <w:bottom w:val="single" w:sz="4" w:space="0" w:color="auto"/>
              <w:right w:val="single" w:sz="8" w:space="0" w:color="auto"/>
            </w:tcBorders>
            <w:shd w:val="clear" w:color="000000" w:fill="FF0000"/>
            <w:vAlign w:val="center"/>
            <w:hideMark/>
          </w:tcPr>
          <w:p w:rsidR="000560D9" w:rsidRPr="00A90BFF" w:rsidRDefault="000560D9" w:rsidP="004C7A91">
            <w:pPr>
              <w:spacing w:after="0" w:line="240" w:lineRule="auto"/>
              <w:jc w:val="center"/>
              <w:rPr>
                <w:rFonts w:ascii="Arial" w:eastAsia="Times New Roman" w:hAnsi="Arial" w:cs="Arial"/>
                <w:sz w:val="20"/>
                <w:szCs w:val="20"/>
              </w:rPr>
            </w:pPr>
            <w:r w:rsidRPr="00A90BFF">
              <w:rPr>
                <w:rFonts w:ascii="Arial" w:eastAsia="Times New Roman" w:hAnsi="Arial" w:cs="Arial"/>
                <w:sz w:val="20"/>
                <w:szCs w:val="20"/>
              </w:rPr>
              <w:t>High</w:t>
            </w:r>
          </w:p>
        </w:tc>
        <w:tc>
          <w:tcPr>
            <w:tcW w:w="1708" w:type="dxa"/>
            <w:tcBorders>
              <w:top w:val="nil"/>
              <w:left w:val="nil"/>
              <w:bottom w:val="single" w:sz="4" w:space="0" w:color="auto"/>
              <w:right w:val="single" w:sz="4" w:space="0" w:color="auto"/>
            </w:tcBorders>
            <w:shd w:val="clear" w:color="auto" w:fill="auto"/>
            <w:vAlign w:val="center"/>
            <w:hideMark/>
          </w:tcPr>
          <w:p w:rsidR="000560D9" w:rsidRPr="00A90BFF" w:rsidRDefault="000560D9" w:rsidP="004C7A91">
            <w:pPr>
              <w:spacing w:after="0" w:line="240" w:lineRule="auto"/>
              <w:jc w:val="center"/>
              <w:rPr>
                <w:rFonts w:ascii="Arial" w:eastAsia="Times New Roman" w:hAnsi="Arial" w:cs="Arial"/>
                <w:sz w:val="20"/>
                <w:szCs w:val="20"/>
              </w:rPr>
            </w:pPr>
            <w:r>
              <w:rPr>
                <w:rFonts w:ascii="Arial" w:eastAsia="Times New Roman" w:hAnsi="Arial" w:cs="Arial"/>
                <w:sz w:val="20"/>
                <w:szCs w:val="20"/>
              </w:rPr>
              <w:t>Define</w:t>
            </w:r>
          </w:p>
        </w:tc>
        <w:tc>
          <w:tcPr>
            <w:tcW w:w="4643" w:type="dxa"/>
            <w:tcBorders>
              <w:top w:val="nil"/>
              <w:left w:val="nil"/>
              <w:bottom w:val="single" w:sz="4" w:space="0" w:color="auto"/>
              <w:right w:val="nil"/>
            </w:tcBorders>
            <w:shd w:val="clear" w:color="auto" w:fill="auto"/>
            <w:vAlign w:val="center"/>
            <w:hideMark/>
          </w:tcPr>
          <w:p w:rsidR="000560D9" w:rsidRDefault="000560D9" w:rsidP="004C7A91">
            <w:pPr>
              <w:spacing w:after="0" w:line="240" w:lineRule="auto"/>
              <w:rPr>
                <w:rFonts w:ascii="Arial" w:eastAsia="Times New Roman" w:hAnsi="Arial" w:cs="Arial"/>
                <w:sz w:val="20"/>
                <w:szCs w:val="20"/>
              </w:rPr>
            </w:pPr>
            <w:r>
              <w:rPr>
                <w:rFonts w:ascii="Arial" w:eastAsia="Times New Roman" w:hAnsi="Arial" w:cs="Arial"/>
                <w:sz w:val="20"/>
                <w:szCs w:val="20"/>
              </w:rPr>
              <w:t>• Develop a Technical Requirement that defines a default system (and/or acceptable details) that the Contractor can rely on (</w:t>
            </w:r>
            <w:proofErr w:type="spellStart"/>
            <w:r>
              <w:rPr>
                <w:rFonts w:ascii="Arial" w:eastAsia="Times New Roman" w:hAnsi="Arial" w:cs="Arial"/>
                <w:sz w:val="20"/>
                <w:szCs w:val="20"/>
              </w:rPr>
              <w:t>CDOT</w:t>
            </w:r>
            <w:proofErr w:type="spellEnd"/>
            <w:r>
              <w:rPr>
                <w:rFonts w:ascii="Arial" w:eastAsia="Times New Roman" w:hAnsi="Arial" w:cs="Arial"/>
                <w:sz w:val="20"/>
                <w:szCs w:val="20"/>
              </w:rPr>
              <w:t xml:space="preserve"> essentially accepts </w:t>
            </w:r>
            <w:proofErr w:type="spellStart"/>
            <w:r>
              <w:rPr>
                <w:rFonts w:ascii="Arial" w:eastAsia="Times New Roman" w:hAnsi="Arial" w:cs="Arial"/>
                <w:sz w:val="20"/>
                <w:szCs w:val="20"/>
              </w:rPr>
              <w:t>CDPHE</w:t>
            </w:r>
            <w:proofErr w:type="spellEnd"/>
            <w:r>
              <w:rPr>
                <w:rFonts w:ascii="Arial" w:eastAsia="Times New Roman" w:hAnsi="Arial" w:cs="Arial"/>
                <w:sz w:val="20"/>
                <w:szCs w:val="20"/>
              </w:rPr>
              <w:t xml:space="preserve"> risk)</w:t>
            </w:r>
          </w:p>
          <w:p w:rsidR="000560D9" w:rsidRPr="00A90BFF" w:rsidRDefault="000560D9" w:rsidP="004C7A91">
            <w:pPr>
              <w:spacing w:after="0" w:line="240" w:lineRule="auto"/>
              <w:rPr>
                <w:rFonts w:ascii="Arial" w:eastAsia="Times New Roman" w:hAnsi="Arial" w:cs="Arial"/>
                <w:sz w:val="20"/>
                <w:szCs w:val="20"/>
              </w:rPr>
            </w:pPr>
            <w:r>
              <w:rPr>
                <w:rFonts w:ascii="Arial" w:eastAsia="Times New Roman" w:hAnsi="Arial" w:cs="Arial"/>
                <w:sz w:val="20"/>
                <w:szCs w:val="20"/>
              </w:rPr>
              <w:t xml:space="preserve">• Consider Contractor </w:t>
            </w:r>
            <w:proofErr w:type="spellStart"/>
            <w:r>
              <w:rPr>
                <w:rFonts w:ascii="Arial" w:eastAsia="Times New Roman" w:hAnsi="Arial" w:cs="Arial"/>
                <w:sz w:val="20"/>
                <w:szCs w:val="20"/>
              </w:rPr>
              <w:t>ATC</w:t>
            </w:r>
            <w:proofErr w:type="spellEnd"/>
            <w:r>
              <w:rPr>
                <w:rFonts w:ascii="Arial" w:eastAsia="Times New Roman" w:hAnsi="Arial" w:cs="Arial"/>
                <w:sz w:val="20"/>
                <w:szCs w:val="20"/>
              </w:rPr>
              <w:t xml:space="preserve"> for innovation if Contractor accepts approval risks</w:t>
            </w:r>
          </w:p>
        </w:tc>
        <w:tc>
          <w:tcPr>
            <w:tcW w:w="1985" w:type="dxa"/>
            <w:tcBorders>
              <w:top w:val="nil"/>
              <w:left w:val="single" w:sz="8" w:space="0" w:color="auto"/>
              <w:bottom w:val="single" w:sz="4" w:space="0" w:color="auto"/>
              <w:right w:val="nil"/>
            </w:tcBorders>
            <w:shd w:val="clear" w:color="auto" w:fill="auto"/>
            <w:vAlign w:val="center"/>
            <w:hideMark/>
          </w:tcPr>
          <w:p w:rsidR="000560D9" w:rsidRPr="00A90BFF" w:rsidRDefault="000560D9" w:rsidP="004C7A91">
            <w:pPr>
              <w:spacing w:after="0" w:line="240" w:lineRule="auto"/>
              <w:jc w:val="center"/>
              <w:rPr>
                <w:rFonts w:ascii="Arial" w:eastAsia="Times New Roman" w:hAnsi="Arial" w:cs="Arial"/>
                <w:sz w:val="20"/>
                <w:szCs w:val="20"/>
              </w:rPr>
            </w:pPr>
            <w:proofErr w:type="spellStart"/>
            <w:r>
              <w:rPr>
                <w:rFonts w:ascii="Arial" w:eastAsia="Times New Roman" w:hAnsi="Arial" w:cs="Arial"/>
                <w:sz w:val="20"/>
                <w:szCs w:val="20"/>
              </w:rPr>
              <w:t>CDOT</w:t>
            </w:r>
            <w:proofErr w:type="spellEnd"/>
          </w:p>
        </w:tc>
        <w:tc>
          <w:tcPr>
            <w:tcW w:w="1511" w:type="dxa"/>
            <w:tcBorders>
              <w:top w:val="nil"/>
              <w:left w:val="single" w:sz="4" w:space="0" w:color="auto"/>
              <w:bottom w:val="single" w:sz="4" w:space="0" w:color="auto"/>
              <w:right w:val="single" w:sz="8" w:space="0" w:color="auto"/>
            </w:tcBorders>
            <w:shd w:val="clear" w:color="auto" w:fill="auto"/>
            <w:vAlign w:val="center"/>
            <w:hideMark/>
          </w:tcPr>
          <w:p w:rsidR="000560D9" w:rsidRPr="00A90BFF" w:rsidRDefault="000560D9" w:rsidP="004C7A91">
            <w:pPr>
              <w:spacing w:after="0" w:line="240" w:lineRule="auto"/>
              <w:jc w:val="center"/>
              <w:rPr>
                <w:rFonts w:ascii="Arial" w:eastAsia="Times New Roman" w:hAnsi="Arial" w:cs="Arial"/>
                <w:sz w:val="20"/>
                <w:szCs w:val="20"/>
              </w:rPr>
            </w:pPr>
            <w:r w:rsidRPr="00A90BFF">
              <w:rPr>
                <w:rFonts w:ascii="Arial" w:eastAsia="Times New Roman" w:hAnsi="Arial" w:cs="Arial"/>
                <w:sz w:val="20"/>
                <w:szCs w:val="20"/>
              </w:rPr>
              <w:t>12/2/201</w:t>
            </w:r>
            <w:r>
              <w:rPr>
                <w:rFonts w:ascii="Arial" w:eastAsia="Times New Roman" w:hAnsi="Arial" w:cs="Arial"/>
                <w:sz w:val="20"/>
                <w:szCs w:val="20"/>
              </w:rPr>
              <w:t>4</w:t>
            </w:r>
          </w:p>
        </w:tc>
      </w:tr>
      <w:tr w:rsidR="000560D9" w:rsidRPr="00A90BFF" w:rsidTr="004C7A91">
        <w:trPr>
          <w:trHeight w:val="1235"/>
        </w:trPr>
        <w:tc>
          <w:tcPr>
            <w:tcW w:w="718" w:type="dxa"/>
            <w:tcBorders>
              <w:top w:val="nil"/>
              <w:left w:val="single" w:sz="8" w:space="0" w:color="auto"/>
              <w:bottom w:val="single" w:sz="4" w:space="0" w:color="auto"/>
              <w:right w:val="single" w:sz="4" w:space="0" w:color="auto"/>
            </w:tcBorders>
            <w:shd w:val="clear" w:color="auto" w:fill="auto"/>
            <w:vAlign w:val="center"/>
            <w:hideMark/>
          </w:tcPr>
          <w:p w:rsidR="000560D9" w:rsidRPr="00A90BFF" w:rsidRDefault="000560D9" w:rsidP="004C7A91">
            <w:pPr>
              <w:spacing w:after="0" w:line="240" w:lineRule="auto"/>
              <w:jc w:val="center"/>
              <w:rPr>
                <w:rFonts w:ascii="Arial" w:eastAsia="Times New Roman" w:hAnsi="Arial" w:cs="Arial"/>
                <w:sz w:val="20"/>
                <w:szCs w:val="20"/>
              </w:rPr>
            </w:pPr>
            <w:r w:rsidRPr="00A90BFF">
              <w:rPr>
                <w:rFonts w:ascii="Arial" w:eastAsia="Times New Roman" w:hAnsi="Arial" w:cs="Arial"/>
                <w:sz w:val="20"/>
                <w:szCs w:val="20"/>
              </w:rPr>
              <w:t>14</w:t>
            </w:r>
          </w:p>
        </w:tc>
        <w:tc>
          <w:tcPr>
            <w:tcW w:w="1226" w:type="dxa"/>
            <w:tcBorders>
              <w:top w:val="nil"/>
              <w:left w:val="nil"/>
              <w:bottom w:val="single" w:sz="4" w:space="0" w:color="auto"/>
              <w:right w:val="single" w:sz="4" w:space="0" w:color="auto"/>
            </w:tcBorders>
            <w:shd w:val="clear" w:color="auto" w:fill="auto"/>
            <w:vAlign w:val="center"/>
            <w:hideMark/>
          </w:tcPr>
          <w:p w:rsidR="000560D9" w:rsidRPr="00A90BFF" w:rsidRDefault="000560D9" w:rsidP="004C7A91">
            <w:pPr>
              <w:spacing w:after="0" w:line="240" w:lineRule="auto"/>
              <w:jc w:val="center"/>
              <w:rPr>
                <w:rFonts w:ascii="Arial" w:eastAsia="Times New Roman" w:hAnsi="Arial" w:cs="Arial"/>
                <w:sz w:val="20"/>
                <w:szCs w:val="20"/>
              </w:rPr>
            </w:pPr>
            <w:r w:rsidRPr="00A90BFF">
              <w:rPr>
                <w:rFonts w:ascii="Arial" w:eastAsia="Times New Roman" w:hAnsi="Arial" w:cs="Arial"/>
                <w:sz w:val="20"/>
                <w:szCs w:val="20"/>
              </w:rPr>
              <w:t>Active</w:t>
            </w:r>
          </w:p>
        </w:tc>
        <w:tc>
          <w:tcPr>
            <w:tcW w:w="2407" w:type="dxa"/>
            <w:tcBorders>
              <w:top w:val="nil"/>
              <w:left w:val="nil"/>
              <w:bottom w:val="single" w:sz="4" w:space="0" w:color="auto"/>
              <w:right w:val="nil"/>
            </w:tcBorders>
            <w:shd w:val="clear" w:color="auto" w:fill="auto"/>
            <w:vAlign w:val="center"/>
            <w:hideMark/>
          </w:tcPr>
          <w:p w:rsidR="000560D9" w:rsidRPr="00A90BFF" w:rsidRDefault="000560D9" w:rsidP="004C7A91">
            <w:pPr>
              <w:spacing w:after="0" w:line="240" w:lineRule="auto"/>
              <w:rPr>
                <w:rFonts w:ascii="Arial" w:eastAsia="Times New Roman" w:hAnsi="Arial" w:cs="Arial"/>
                <w:sz w:val="20"/>
                <w:szCs w:val="20"/>
              </w:rPr>
            </w:pPr>
            <w:r w:rsidRPr="00A90BFF">
              <w:rPr>
                <w:rFonts w:ascii="Arial" w:eastAsia="Times New Roman" w:hAnsi="Arial" w:cs="Arial"/>
                <w:sz w:val="20"/>
                <w:szCs w:val="20"/>
              </w:rPr>
              <w:t xml:space="preserve">Dry </w:t>
            </w:r>
            <w:r>
              <w:rPr>
                <w:rFonts w:ascii="Arial" w:eastAsia="Times New Roman" w:hAnsi="Arial" w:cs="Arial"/>
                <w:sz w:val="20"/>
                <w:szCs w:val="20"/>
              </w:rPr>
              <w:t>u</w:t>
            </w:r>
            <w:r w:rsidRPr="00A90BFF">
              <w:rPr>
                <w:rFonts w:ascii="Arial" w:eastAsia="Times New Roman" w:hAnsi="Arial" w:cs="Arial"/>
                <w:sz w:val="20"/>
                <w:szCs w:val="20"/>
              </w:rPr>
              <w:t xml:space="preserve">tility </w:t>
            </w:r>
            <w:r>
              <w:rPr>
                <w:rFonts w:ascii="Arial" w:eastAsia="Times New Roman" w:hAnsi="Arial" w:cs="Arial"/>
                <w:sz w:val="20"/>
                <w:szCs w:val="20"/>
              </w:rPr>
              <w:t>r</w:t>
            </w:r>
            <w:r w:rsidRPr="00A90BFF">
              <w:rPr>
                <w:rFonts w:ascii="Arial" w:eastAsia="Times New Roman" w:hAnsi="Arial" w:cs="Arial"/>
                <w:sz w:val="20"/>
                <w:szCs w:val="20"/>
              </w:rPr>
              <w:t xml:space="preserve">elocation </w:t>
            </w:r>
            <w:r>
              <w:rPr>
                <w:rFonts w:ascii="Arial" w:eastAsia="Times New Roman" w:hAnsi="Arial" w:cs="Arial"/>
                <w:sz w:val="20"/>
                <w:szCs w:val="20"/>
              </w:rPr>
              <w:t>d</w:t>
            </w:r>
            <w:r w:rsidRPr="00A90BFF">
              <w:rPr>
                <w:rFonts w:ascii="Arial" w:eastAsia="Times New Roman" w:hAnsi="Arial" w:cs="Arial"/>
                <w:sz w:val="20"/>
                <w:szCs w:val="20"/>
              </w:rPr>
              <w:t>elays</w:t>
            </w:r>
          </w:p>
        </w:tc>
        <w:tc>
          <w:tcPr>
            <w:tcW w:w="4850" w:type="dxa"/>
            <w:gridSpan w:val="2"/>
            <w:tcBorders>
              <w:top w:val="nil"/>
              <w:left w:val="single" w:sz="8" w:space="0" w:color="auto"/>
              <w:bottom w:val="single" w:sz="4" w:space="0" w:color="auto"/>
              <w:right w:val="nil"/>
            </w:tcBorders>
            <w:shd w:val="clear" w:color="auto" w:fill="auto"/>
            <w:vAlign w:val="center"/>
            <w:hideMark/>
          </w:tcPr>
          <w:p w:rsidR="000560D9" w:rsidRPr="00A90BFF" w:rsidRDefault="000560D9" w:rsidP="004C7A91">
            <w:pPr>
              <w:spacing w:after="0" w:line="240" w:lineRule="auto"/>
              <w:rPr>
                <w:rFonts w:ascii="Arial" w:eastAsia="Times New Roman" w:hAnsi="Arial" w:cs="Arial"/>
                <w:sz w:val="20"/>
                <w:szCs w:val="20"/>
              </w:rPr>
            </w:pPr>
            <w:r>
              <w:rPr>
                <w:rFonts w:ascii="Arial" w:eastAsia="Times New Roman" w:hAnsi="Arial" w:cs="Arial"/>
                <w:sz w:val="20"/>
                <w:szCs w:val="20"/>
              </w:rPr>
              <w:t>Project has a number of telecommunication lines that are running the full length of the roadway that will have to be relocated by private utility company, which could substantially impact the project schedule</w:t>
            </w:r>
          </w:p>
        </w:tc>
        <w:tc>
          <w:tcPr>
            <w:tcW w:w="1386" w:type="dxa"/>
            <w:tcBorders>
              <w:top w:val="single" w:sz="4" w:space="0" w:color="auto"/>
              <w:left w:val="single" w:sz="4" w:space="0" w:color="auto"/>
              <w:bottom w:val="single" w:sz="4" w:space="0" w:color="auto"/>
              <w:right w:val="single" w:sz="8" w:space="0" w:color="auto"/>
            </w:tcBorders>
            <w:shd w:val="clear" w:color="auto" w:fill="FF0000"/>
            <w:vAlign w:val="center"/>
            <w:hideMark/>
          </w:tcPr>
          <w:p w:rsidR="000560D9" w:rsidRPr="00A90BFF" w:rsidRDefault="000560D9" w:rsidP="004C7A91">
            <w:pPr>
              <w:spacing w:after="0" w:line="240" w:lineRule="auto"/>
              <w:jc w:val="center"/>
              <w:rPr>
                <w:rFonts w:ascii="Arial" w:eastAsia="Times New Roman" w:hAnsi="Arial" w:cs="Arial"/>
                <w:sz w:val="20"/>
                <w:szCs w:val="20"/>
              </w:rPr>
            </w:pPr>
            <w:r>
              <w:rPr>
                <w:rFonts w:ascii="Arial" w:eastAsia="Times New Roman" w:hAnsi="Arial" w:cs="Arial"/>
                <w:sz w:val="20"/>
                <w:szCs w:val="20"/>
              </w:rPr>
              <w:t>High</w:t>
            </w:r>
          </w:p>
        </w:tc>
        <w:tc>
          <w:tcPr>
            <w:tcW w:w="1708" w:type="dxa"/>
            <w:tcBorders>
              <w:top w:val="nil"/>
              <w:left w:val="nil"/>
              <w:bottom w:val="single" w:sz="4" w:space="0" w:color="auto"/>
              <w:right w:val="single" w:sz="4" w:space="0" w:color="auto"/>
            </w:tcBorders>
            <w:shd w:val="clear" w:color="auto" w:fill="auto"/>
            <w:vAlign w:val="center"/>
            <w:hideMark/>
          </w:tcPr>
          <w:p w:rsidR="000560D9" w:rsidRPr="00A90BFF" w:rsidRDefault="000560D9" w:rsidP="004C7A91">
            <w:pPr>
              <w:spacing w:after="0" w:line="240" w:lineRule="auto"/>
              <w:jc w:val="center"/>
              <w:rPr>
                <w:rFonts w:ascii="Arial" w:eastAsia="Times New Roman" w:hAnsi="Arial" w:cs="Arial"/>
                <w:sz w:val="20"/>
                <w:szCs w:val="20"/>
              </w:rPr>
            </w:pPr>
            <w:r w:rsidRPr="00A90BFF">
              <w:rPr>
                <w:rFonts w:ascii="Arial" w:eastAsia="Times New Roman" w:hAnsi="Arial" w:cs="Arial"/>
                <w:sz w:val="20"/>
                <w:szCs w:val="20"/>
              </w:rPr>
              <w:t>Mitigate</w:t>
            </w:r>
          </w:p>
        </w:tc>
        <w:tc>
          <w:tcPr>
            <w:tcW w:w="4643" w:type="dxa"/>
            <w:tcBorders>
              <w:top w:val="nil"/>
              <w:left w:val="nil"/>
              <w:bottom w:val="single" w:sz="4" w:space="0" w:color="auto"/>
              <w:right w:val="nil"/>
            </w:tcBorders>
            <w:shd w:val="clear" w:color="auto" w:fill="auto"/>
            <w:vAlign w:val="center"/>
            <w:hideMark/>
          </w:tcPr>
          <w:p w:rsidR="000560D9" w:rsidRDefault="000560D9" w:rsidP="004C7A91">
            <w:pPr>
              <w:spacing w:after="0" w:line="240" w:lineRule="auto"/>
              <w:rPr>
                <w:rFonts w:ascii="Arial" w:eastAsia="Times New Roman" w:hAnsi="Arial" w:cs="Arial"/>
                <w:sz w:val="20"/>
                <w:szCs w:val="20"/>
              </w:rPr>
            </w:pPr>
            <w:r>
              <w:rPr>
                <w:rFonts w:ascii="Arial" w:eastAsia="Times New Roman" w:hAnsi="Arial" w:cs="Arial"/>
                <w:sz w:val="20"/>
                <w:szCs w:val="20"/>
              </w:rPr>
              <w:t>• Work with private utilities up front to develop utilities agreements that include relocation schedule commitments</w:t>
            </w:r>
          </w:p>
          <w:p w:rsidR="000560D9" w:rsidRPr="00A90BFF" w:rsidRDefault="000560D9" w:rsidP="004C7A91">
            <w:pPr>
              <w:spacing w:after="0" w:line="240" w:lineRule="auto"/>
              <w:rPr>
                <w:rFonts w:ascii="Arial" w:eastAsia="Times New Roman" w:hAnsi="Arial" w:cs="Arial"/>
                <w:sz w:val="20"/>
                <w:szCs w:val="20"/>
              </w:rPr>
            </w:pPr>
            <w:r>
              <w:rPr>
                <w:rFonts w:ascii="Arial" w:eastAsia="Times New Roman" w:hAnsi="Arial" w:cs="Arial"/>
                <w:sz w:val="20"/>
                <w:szCs w:val="20"/>
              </w:rPr>
              <w:t xml:space="preserve">• Remind utility agencies of their regulatory schedule responsibilities </w:t>
            </w:r>
            <w:r>
              <w:t>(</w:t>
            </w:r>
            <w:proofErr w:type="spellStart"/>
            <w:r w:rsidRPr="00A93C4F">
              <w:t>C.R.S</w:t>
            </w:r>
            <w:proofErr w:type="spellEnd"/>
            <w:r w:rsidRPr="00A93C4F">
              <w:t xml:space="preserve">. § </w:t>
            </w:r>
            <w:r>
              <w:t xml:space="preserve">43-1-1412) </w:t>
            </w:r>
          </w:p>
        </w:tc>
        <w:tc>
          <w:tcPr>
            <w:tcW w:w="1985" w:type="dxa"/>
            <w:tcBorders>
              <w:top w:val="nil"/>
              <w:left w:val="single" w:sz="8" w:space="0" w:color="auto"/>
              <w:bottom w:val="single" w:sz="4" w:space="0" w:color="auto"/>
              <w:right w:val="nil"/>
            </w:tcBorders>
            <w:shd w:val="clear" w:color="auto" w:fill="auto"/>
            <w:vAlign w:val="center"/>
            <w:hideMark/>
          </w:tcPr>
          <w:p w:rsidR="000560D9" w:rsidRPr="00A90BFF" w:rsidRDefault="000560D9" w:rsidP="004C7A91">
            <w:pPr>
              <w:spacing w:after="0" w:line="240" w:lineRule="auto"/>
              <w:jc w:val="center"/>
              <w:rPr>
                <w:rFonts w:ascii="Arial" w:eastAsia="Times New Roman" w:hAnsi="Arial" w:cs="Arial"/>
                <w:sz w:val="20"/>
                <w:szCs w:val="20"/>
              </w:rPr>
            </w:pPr>
            <w:proofErr w:type="spellStart"/>
            <w:r w:rsidRPr="00A90BFF">
              <w:rPr>
                <w:rFonts w:ascii="Arial" w:eastAsia="Times New Roman" w:hAnsi="Arial" w:cs="Arial"/>
                <w:sz w:val="20"/>
                <w:szCs w:val="20"/>
              </w:rPr>
              <w:t>CDOT</w:t>
            </w:r>
            <w:proofErr w:type="spellEnd"/>
          </w:p>
        </w:tc>
        <w:tc>
          <w:tcPr>
            <w:tcW w:w="1511" w:type="dxa"/>
            <w:tcBorders>
              <w:top w:val="nil"/>
              <w:left w:val="single" w:sz="4" w:space="0" w:color="auto"/>
              <w:bottom w:val="single" w:sz="4" w:space="0" w:color="auto"/>
              <w:right w:val="single" w:sz="8" w:space="0" w:color="auto"/>
            </w:tcBorders>
            <w:shd w:val="clear" w:color="auto" w:fill="auto"/>
            <w:vAlign w:val="center"/>
            <w:hideMark/>
          </w:tcPr>
          <w:p w:rsidR="000560D9" w:rsidRPr="00A90BFF" w:rsidRDefault="000560D9" w:rsidP="004C7A91">
            <w:pPr>
              <w:spacing w:after="0" w:line="240" w:lineRule="auto"/>
              <w:jc w:val="center"/>
              <w:rPr>
                <w:rFonts w:ascii="Arial" w:eastAsia="Times New Roman" w:hAnsi="Arial" w:cs="Arial"/>
                <w:sz w:val="20"/>
                <w:szCs w:val="20"/>
              </w:rPr>
            </w:pPr>
            <w:r w:rsidRPr="00A90BFF">
              <w:rPr>
                <w:rFonts w:ascii="Arial" w:eastAsia="Times New Roman" w:hAnsi="Arial" w:cs="Arial"/>
                <w:sz w:val="20"/>
                <w:szCs w:val="20"/>
              </w:rPr>
              <w:t>11/24/201</w:t>
            </w:r>
            <w:r>
              <w:rPr>
                <w:rFonts w:ascii="Arial" w:eastAsia="Times New Roman" w:hAnsi="Arial" w:cs="Arial"/>
                <w:sz w:val="20"/>
                <w:szCs w:val="20"/>
              </w:rPr>
              <w:t>4</w:t>
            </w:r>
          </w:p>
        </w:tc>
      </w:tr>
      <w:tr w:rsidR="000560D9" w:rsidRPr="00A90BFF" w:rsidTr="004C7A91">
        <w:trPr>
          <w:trHeight w:val="988"/>
        </w:trPr>
        <w:tc>
          <w:tcPr>
            <w:tcW w:w="718" w:type="dxa"/>
            <w:tcBorders>
              <w:top w:val="nil"/>
              <w:left w:val="single" w:sz="8" w:space="0" w:color="auto"/>
              <w:bottom w:val="single" w:sz="4" w:space="0" w:color="auto"/>
              <w:right w:val="single" w:sz="4" w:space="0" w:color="auto"/>
            </w:tcBorders>
            <w:shd w:val="clear" w:color="auto" w:fill="auto"/>
            <w:vAlign w:val="center"/>
            <w:hideMark/>
          </w:tcPr>
          <w:p w:rsidR="000560D9" w:rsidRPr="00A90BFF" w:rsidRDefault="000560D9" w:rsidP="004C7A91">
            <w:pPr>
              <w:spacing w:after="0" w:line="240" w:lineRule="auto"/>
              <w:jc w:val="center"/>
              <w:rPr>
                <w:rFonts w:ascii="Arial" w:eastAsia="Times New Roman" w:hAnsi="Arial" w:cs="Arial"/>
                <w:sz w:val="20"/>
                <w:szCs w:val="20"/>
              </w:rPr>
            </w:pPr>
            <w:r w:rsidRPr="00A90BFF">
              <w:rPr>
                <w:rFonts w:ascii="Arial" w:eastAsia="Times New Roman" w:hAnsi="Arial" w:cs="Arial"/>
                <w:sz w:val="20"/>
                <w:szCs w:val="20"/>
              </w:rPr>
              <w:t>15</w:t>
            </w:r>
          </w:p>
        </w:tc>
        <w:tc>
          <w:tcPr>
            <w:tcW w:w="1226" w:type="dxa"/>
            <w:tcBorders>
              <w:top w:val="nil"/>
              <w:left w:val="nil"/>
              <w:bottom w:val="single" w:sz="4" w:space="0" w:color="auto"/>
              <w:right w:val="single" w:sz="4" w:space="0" w:color="auto"/>
            </w:tcBorders>
            <w:shd w:val="clear" w:color="auto" w:fill="auto"/>
            <w:vAlign w:val="center"/>
            <w:hideMark/>
          </w:tcPr>
          <w:p w:rsidR="000560D9" w:rsidRPr="00A90BFF" w:rsidRDefault="000560D9" w:rsidP="004C7A91">
            <w:pPr>
              <w:spacing w:after="0" w:line="240" w:lineRule="auto"/>
              <w:rPr>
                <w:rFonts w:ascii="Arial" w:eastAsia="Times New Roman" w:hAnsi="Arial" w:cs="Arial"/>
                <w:sz w:val="20"/>
                <w:szCs w:val="20"/>
              </w:rPr>
            </w:pPr>
            <w:r>
              <w:rPr>
                <w:rFonts w:ascii="Arial" w:eastAsia="Times New Roman" w:hAnsi="Arial" w:cs="Arial"/>
                <w:sz w:val="20"/>
                <w:szCs w:val="20"/>
              </w:rPr>
              <w:t>Resolved</w:t>
            </w:r>
          </w:p>
        </w:tc>
        <w:tc>
          <w:tcPr>
            <w:tcW w:w="2407" w:type="dxa"/>
            <w:tcBorders>
              <w:top w:val="nil"/>
              <w:left w:val="nil"/>
              <w:bottom w:val="single" w:sz="4" w:space="0" w:color="auto"/>
              <w:right w:val="nil"/>
            </w:tcBorders>
            <w:shd w:val="clear" w:color="auto" w:fill="auto"/>
            <w:vAlign w:val="center"/>
            <w:hideMark/>
          </w:tcPr>
          <w:p w:rsidR="000560D9" w:rsidRPr="00A90BFF" w:rsidRDefault="000560D9" w:rsidP="004C7A91">
            <w:pPr>
              <w:spacing w:after="0" w:line="240" w:lineRule="auto"/>
              <w:rPr>
                <w:rFonts w:ascii="Arial" w:eastAsia="Times New Roman" w:hAnsi="Arial" w:cs="Arial"/>
                <w:sz w:val="20"/>
                <w:szCs w:val="20"/>
              </w:rPr>
            </w:pPr>
            <w:r w:rsidRPr="00A90BFF">
              <w:rPr>
                <w:rFonts w:ascii="Arial" w:eastAsia="Times New Roman" w:hAnsi="Arial" w:cs="Arial"/>
                <w:sz w:val="20"/>
                <w:szCs w:val="20"/>
              </w:rPr>
              <w:t xml:space="preserve">Nesting </w:t>
            </w:r>
            <w:r>
              <w:rPr>
                <w:rFonts w:ascii="Arial" w:eastAsia="Times New Roman" w:hAnsi="Arial" w:cs="Arial"/>
                <w:sz w:val="20"/>
                <w:szCs w:val="20"/>
              </w:rPr>
              <w:t>b</w:t>
            </w:r>
            <w:r w:rsidRPr="00A90BFF">
              <w:rPr>
                <w:rFonts w:ascii="Arial" w:eastAsia="Times New Roman" w:hAnsi="Arial" w:cs="Arial"/>
                <w:sz w:val="20"/>
                <w:szCs w:val="20"/>
              </w:rPr>
              <w:t>irds</w:t>
            </w:r>
          </w:p>
        </w:tc>
        <w:tc>
          <w:tcPr>
            <w:tcW w:w="4850" w:type="dxa"/>
            <w:gridSpan w:val="2"/>
            <w:tcBorders>
              <w:top w:val="nil"/>
              <w:left w:val="single" w:sz="8" w:space="0" w:color="auto"/>
              <w:bottom w:val="single" w:sz="4" w:space="0" w:color="auto"/>
              <w:right w:val="nil"/>
            </w:tcBorders>
            <w:shd w:val="clear" w:color="auto" w:fill="auto"/>
            <w:vAlign w:val="center"/>
            <w:hideMark/>
          </w:tcPr>
          <w:p w:rsidR="000560D9" w:rsidRPr="00A90BFF" w:rsidRDefault="000560D9" w:rsidP="004C7A91">
            <w:pPr>
              <w:spacing w:after="0" w:line="240" w:lineRule="auto"/>
              <w:rPr>
                <w:rFonts w:ascii="Arial" w:eastAsia="Times New Roman" w:hAnsi="Arial" w:cs="Arial"/>
                <w:sz w:val="20"/>
                <w:szCs w:val="20"/>
              </w:rPr>
            </w:pPr>
            <w:r w:rsidRPr="00A90BFF">
              <w:rPr>
                <w:rFonts w:ascii="Arial" w:eastAsia="Times New Roman" w:hAnsi="Arial" w:cs="Arial"/>
                <w:sz w:val="20"/>
                <w:szCs w:val="20"/>
              </w:rPr>
              <w:t>Nesting birds, protected under the Migratory Bird Treaty Act, may delay construction during the nesting season</w:t>
            </w:r>
          </w:p>
        </w:tc>
        <w:tc>
          <w:tcPr>
            <w:tcW w:w="1386" w:type="dxa"/>
            <w:tcBorders>
              <w:top w:val="single" w:sz="4" w:space="0" w:color="auto"/>
              <w:left w:val="single" w:sz="4" w:space="0" w:color="auto"/>
              <w:bottom w:val="single" w:sz="4" w:space="0" w:color="auto"/>
              <w:right w:val="single" w:sz="8" w:space="0" w:color="auto"/>
            </w:tcBorders>
            <w:shd w:val="clear" w:color="auto" w:fill="FFFF00"/>
            <w:vAlign w:val="center"/>
            <w:hideMark/>
          </w:tcPr>
          <w:p w:rsidR="000560D9" w:rsidRPr="00A90BFF" w:rsidRDefault="000560D9" w:rsidP="004C7A91">
            <w:pPr>
              <w:spacing w:after="0" w:line="240" w:lineRule="auto"/>
              <w:jc w:val="center"/>
              <w:rPr>
                <w:rFonts w:ascii="Arial" w:eastAsia="Times New Roman" w:hAnsi="Arial" w:cs="Arial"/>
                <w:sz w:val="20"/>
                <w:szCs w:val="20"/>
              </w:rPr>
            </w:pPr>
            <w:r>
              <w:rPr>
                <w:rFonts w:ascii="Arial" w:eastAsia="Times New Roman" w:hAnsi="Arial" w:cs="Arial"/>
                <w:sz w:val="20"/>
                <w:szCs w:val="20"/>
              </w:rPr>
              <w:t>Medium</w:t>
            </w:r>
          </w:p>
        </w:tc>
        <w:tc>
          <w:tcPr>
            <w:tcW w:w="1708" w:type="dxa"/>
            <w:tcBorders>
              <w:top w:val="nil"/>
              <w:left w:val="nil"/>
              <w:bottom w:val="single" w:sz="4" w:space="0" w:color="auto"/>
              <w:right w:val="single" w:sz="4" w:space="0" w:color="auto"/>
            </w:tcBorders>
            <w:shd w:val="clear" w:color="auto" w:fill="auto"/>
            <w:vAlign w:val="center"/>
            <w:hideMark/>
          </w:tcPr>
          <w:p w:rsidR="000560D9" w:rsidRPr="00A90BFF" w:rsidRDefault="000560D9" w:rsidP="004C7A91">
            <w:pPr>
              <w:spacing w:after="0" w:line="240" w:lineRule="auto"/>
              <w:jc w:val="center"/>
              <w:rPr>
                <w:rFonts w:ascii="Arial" w:eastAsia="Times New Roman" w:hAnsi="Arial" w:cs="Arial"/>
                <w:sz w:val="20"/>
                <w:szCs w:val="20"/>
              </w:rPr>
            </w:pPr>
            <w:r w:rsidRPr="00A90BFF">
              <w:rPr>
                <w:rFonts w:ascii="Arial" w:eastAsia="Times New Roman" w:hAnsi="Arial" w:cs="Arial"/>
                <w:sz w:val="20"/>
                <w:szCs w:val="20"/>
              </w:rPr>
              <w:t>Mitigate</w:t>
            </w:r>
          </w:p>
        </w:tc>
        <w:tc>
          <w:tcPr>
            <w:tcW w:w="4643" w:type="dxa"/>
            <w:tcBorders>
              <w:top w:val="nil"/>
              <w:left w:val="nil"/>
              <w:bottom w:val="single" w:sz="4" w:space="0" w:color="auto"/>
              <w:right w:val="nil"/>
            </w:tcBorders>
            <w:shd w:val="clear" w:color="auto" w:fill="auto"/>
            <w:vAlign w:val="center"/>
            <w:hideMark/>
          </w:tcPr>
          <w:p w:rsidR="000560D9" w:rsidRPr="00A90BFF" w:rsidRDefault="000560D9" w:rsidP="004C7A91">
            <w:pPr>
              <w:spacing w:after="0" w:line="240" w:lineRule="auto"/>
              <w:rPr>
                <w:rFonts w:ascii="Arial" w:eastAsia="Times New Roman" w:hAnsi="Arial" w:cs="Arial"/>
                <w:sz w:val="20"/>
                <w:szCs w:val="20"/>
              </w:rPr>
            </w:pPr>
            <w:r>
              <w:rPr>
                <w:rFonts w:ascii="Arial" w:eastAsia="Times New Roman" w:hAnsi="Arial" w:cs="Arial"/>
                <w:sz w:val="20"/>
                <w:szCs w:val="20"/>
              </w:rPr>
              <w:t>Identify conditions that contractor can implement to prevent birds from nesting, including Senate Bill 40 permitting to remove trees</w:t>
            </w:r>
          </w:p>
        </w:tc>
        <w:tc>
          <w:tcPr>
            <w:tcW w:w="1985" w:type="dxa"/>
            <w:tcBorders>
              <w:top w:val="nil"/>
              <w:left w:val="single" w:sz="8" w:space="0" w:color="auto"/>
              <w:bottom w:val="single" w:sz="4" w:space="0" w:color="auto"/>
              <w:right w:val="nil"/>
            </w:tcBorders>
            <w:shd w:val="clear" w:color="auto" w:fill="auto"/>
            <w:vAlign w:val="center"/>
            <w:hideMark/>
          </w:tcPr>
          <w:p w:rsidR="000560D9" w:rsidRPr="00A90BFF" w:rsidRDefault="000560D9" w:rsidP="004C7A91">
            <w:pPr>
              <w:spacing w:after="0" w:line="240" w:lineRule="auto"/>
              <w:jc w:val="center"/>
              <w:rPr>
                <w:rFonts w:ascii="Arial" w:eastAsia="Times New Roman" w:hAnsi="Arial" w:cs="Arial"/>
                <w:sz w:val="20"/>
                <w:szCs w:val="20"/>
              </w:rPr>
            </w:pPr>
            <w:r w:rsidRPr="00A90BFF">
              <w:rPr>
                <w:rFonts w:ascii="Arial" w:eastAsia="Times New Roman" w:hAnsi="Arial" w:cs="Arial"/>
                <w:sz w:val="20"/>
                <w:szCs w:val="20"/>
              </w:rPr>
              <w:t>CONTRACTOR</w:t>
            </w:r>
          </w:p>
        </w:tc>
        <w:tc>
          <w:tcPr>
            <w:tcW w:w="1511" w:type="dxa"/>
            <w:tcBorders>
              <w:top w:val="nil"/>
              <w:left w:val="single" w:sz="4" w:space="0" w:color="auto"/>
              <w:bottom w:val="single" w:sz="4" w:space="0" w:color="auto"/>
              <w:right w:val="single" w:sz="8" w:space="0" w:color="auto"/>
            </w:tcBorders>
            <w:shd w:val="clear" w:color="auto" w:fill="auto"/>
            <w:vAlign w:val="center"/>
            <w:hideMark/>
          </w:tcPr>
          <w:p w:rsidR="000560D9" w:rsidRPr="00A90BFF" w:rsidRDefault="000560D9" w:rsidP="004C7A91">
            <w:pPr>
              <w:spacing w:after="0" w:line="240" w:lineRule="auto"/>
              <w:jc w:val="center"/>
              <w:rPr>
                <w:rFonts w:ascii="Arial" w:eastAsia="Times New Roman" w:hAnsi="Arial" w:cs="Arial"/>
                <w:sz w:val="20"/>
                <w:szCs w:val="20"/>
              </w:rPr>
            </w:pPr>
            <w:r w:rsidRPr="00A90BFF">
              <w:rPr>
                <w:rFonts w:ascii="Arial" w:eastAsia="Times New Roman" w:hAnsi="Arial" w:cs="Arial"/>
                <w:sz w:val="20"/>
                <w:szCs w:val="20"/>
              </w:rPr>
              <w:t>11/</w:t>
            </w:r>
            <w:r>
              <w:rPr>
                <w:rFonts w:ascii="Arial" w:eastAsia="Times New Roman" w:hAnsi="Arial" w:cs="Arial"/>
                <w:sz w:val="20"/>
                <w:szCs w:val="20"/>
              </w:rPr>
              <w:t>4</w:t>
            </w:r>
            <w:r w:rsidRPr="00A90BFF">
              <w:rPr>
                <w:rFonts w:ascii="Arial" w:eastAsia="Times New Roman" w:hAnsi="Arial" w:cs="Arial"/>
                <w:sz w:val="20"/>
                <w:szCs w:val="20"/>
              </w:rPr>
              <w:t>/201</w:t>
            </w:r>
            <w:r>
              <w:rPr>
                <w:rFonts w:ascii="Arial" w:eastAsia="Times New Roman" w:hAnsi="Arial" w:cs="Arial"/>
                <w:sz w:val="20"/>
                <w:szCs w:val="20"/>
              </w:rPr>
              <w:t>4</w:t>
            </w:r>
          </w:p>
        </w:tc>
      </w:tr>
    </w:tbl>
    <w:p w:rsidR="000560D9" w:rsidRPr="00B04FFD" w:rsidRDefault="000560D9" w:rsidP="000560D9">
      <w:pPr>
        <w:tabs>
          <w:tab w:val="left" w:pos="7513"/>
        </w:tabs>
        <w:rPr>
          <w:rFonts w:eastAsiaTheme="majorEastAsia" w:cstheme="minorHAnsi"/>
        </w:rPr>
        <w:sectPr w:rsidR="000560D9" w:rsidRPr="00B04FFD" w:rsidSect="00D83AA1">
          <w:headerReference w:type="default" r:id="rId17"/>
          <w:footerReference w:type="default" r:id="rId18"/>
          <w:pgSz w:w="24480" w:h="15840" w:orient="landscape" w:code="17"/>
          <w:pgMar w:top="1440" w:right="1440" w:bottom="1440" w:left="1440" w:header="720" w:footer="720" w:gutter="0"/>
          <w:pgNumType w:chapStyle="1"/>
          <w:cols w:space="720"/>
          <w:docGrid w:linePitch="360"/>
        </w:sectPr>
      </w:pPr>
    </w:p>
    <w:p w:rsidR="000560D9" w:rsidRPr="00277E31" w:rsidRDefault="000560D9" w:rsidP="000560D9">
      <w:pPr>
        <w:pStyle w:val="Heading2"/>
        <w:rPr>
          <w:rFonts w:cstheme="minorHAnsi"/>
        </w:rPr>
      </w:pPr>
      <w:bookmarkStart w:id="9" w:name="_Toc450657370"/>
      <w:bookmarkStart w:id="10" w:name="_Toc460309604"/>
      <w:r>
        <w:t>Typical Design-Build Risks on Transportation Projects</w:t>
      </w:r>
      <w:bookmarkEnd w:id="9"/>
      <w:bookmarkEnd w:id="10"/>
    </w:p>
    <w:p w:rsidR="000560D9" w:rsidRDefault="000560D9" w:rsidP="000560D9">
      <w:pPr>
        <w:rPr>
          <w:rFonts w:eastAsiaTheme="majorEastAsia" w:cstheme="minorHAnsi"/>
          <w:bCs/>
        </w:rPr>
      </w:pPr>
      <w:r>
        <w:rPr>
          <w:rFonts w:eastAsiaTheme="majorEastAsia" w:cstheme="minorHAnsi"/>
          <w:bCs/>
        </w:rPr>
        <w:t xml:space="preserve">Though each project has unique risks, the risks that follow are present on most transportation projects.  </w:t>
      </w:r>
    </w:p>
    <w:p w:rsidR="000560D9" w:rsidRPr="00B04FFD" w:rsidRDefault="000560D9" w:rsidP="000560D9">
      <w:pPr>
        <w:rPr>
          <w:rFonts w:cstheme="minorHAnsi"/>
          <w:b/>
        </w:rPr>
      </w:pPr>
      <w:r w:rsidRPr="00B04FFD">
        <w:rPr>
          <w:rFonts w:cstheme="minorHAnsi"/>
          <w:b/>
        </w:rPr>
        <w:t>Site Conditions and Investigations</w:t>
      </w:r>
      <w:r>
        <w:rPr>
          <w:rFonts w:cstheme="minorHAnsi"/>
          <w:b/>
        </w:rPr>
        <w:t>:</w:t>
      </w:r>
    </w:p>
    <w:p w:rsidR="000560D9" w:rsidRPr="00B04FFD" w:rsidRDefault="000560D9" w:rsidP="000560D9">
      <w:r w:rsidRPr="00B04FFD">
        <w:t>Certain site condition responsibi</w:t>
      </w:r>
      <w:r>
        <w:t>lities can be allocated to the Design-Builder</w:t>
      </w:r>
      <w:r w:rsidRPr="00B04FFD">
        <w:t xml:space="preserve"> provided they and</w:t>
      </w:r>
      <w:r>
        <w:t xml:space="preserve"> any </w:t>
      </w:r>
      <w:r w:rsidRPr="00B04FFD">
        <w:t xml:space="preserve">associated third-party approval processes are well defined. </w:t>
      </w:r>
      <w:r>
        <w:t>However, an unreasonable allocation of site condition risk results in high contingency pricing by the contractor.  At a minimum, site investigations should be performed by the owner to minimize overall project risk and to provide the necessary base information for proposers to complete their pursuit designs without redundant investigations being performed by each proposer.  These investigations typically include the following:</w:t>
      </w:r>
    </w:p>
    <w:p w:rsidR="000560D9" w:rsidRPr="00B04FFD" w:rsidRDefault="000560D9" w:rsidP="000560D9">
      <w:pPr>
        <w:pStyle w:val="ListParagraph"/>
        <w:numPr>
          <w:ilvl w:val="0"/>
          <w:numId w:val="4"/>
        </w:numPr>
      </w:pPr>
      <w:r>
        <w:t>Basic design surveys—as necessary for the proposers to complete their Proposal design</w:t>
      </w:r>
    </w:p>
    <w:p w:rsidR="000560D9" w:rsidRDefault="000560D9" w:rsidP="000560D9">
      <w:pPr>
        <w:pStyle w:val="ListParagraph"/>
        <w:numPr>
          <w:ilvl w:val="0"/>
          <w:numId w:val="4"/>
        </w:numPr>
      </w:pPr>
      <w:r>
        <w:t>Contaminated</w:t>
      </w:r>
      <w:r w:rsidRPr="00B04FFD">
        <w:t xml:space="preserve"> materials</w:t>
      </w:r>
      <w:r>
        <w:t xml:space="preserve"> and groundwater investigation—at a minimum to characterize the general nature of mitigation requirements</w:t>
      </w:r>
    </w:p>
    <w:p w:rsidR="000560D9" w:rsidRDefault="000560D9" w:rsidP="000560D9">
      <w:pPr>
        <w:pStyle w:val="ListParagraph"/>
        <w:numPr>
          <w:ilvl w:val="0"/>
          <w:numId w:val="4"/>
        </w:numPr>
      </w:pPr>
      <w:r w:rsidRPr="00B04FFD">
        <w:t>Geotechnical investigations</w:t>
      </w:r>
      <w:r>
        <w:t>—as necessary for proposers to advance the design of structures foundations, retaining walls, and pavements as required for their Proposals</w:t>
      </w:r>
    </w:p>
    <w:p w:rsidR="000560D9" w:rsidRDefault="000560D9" w:rsidP="000560D9">
      <w:pPr>
        <w:pStyle w:val="ListParagraph"/>
        <w:numPr>
          <w:ilvl w:val="0"/>
          <w:numId w:val="4"/>
        </w:numPr>
      </w:pPr>
      <w:r>
        <w:t>Utilities investigation—physical determination of horizontal and vertical locations at critical locations of potential conflicts</w:t>
      </w:r>
    </w:p>
    <w:p w:rsidR="000560D9" w:rsidRPr="00DE19FD" w:rsidRDefault="000560D9" w:rsidP="000560D9">
      <w:pPr>
        <w:rPr>
          <w:b/>
        </w:rPr>
      </w:pPr>
      <w:r w:rsidRPr="00DE19FD">
        <w:rPr>
          <w:b/>
        </w:rPr>
        <w:t>Utilities</w:t>
      </w:r>
      <w:r>
        <w:rPr>
          <w:b/>
        </w:rPr>
        <w:t>:</w:t>
      </w:r>
    </w:p>
    <w:p w:rsidR="000560D9" w:rsidRPr="00B04FFD" w:rsidRDefault="000560D9" w:rsidP="000560D9">
      <w:r w:rsidRPr="00B04FFD">
        <w:t xml:space="preserve">Utilities responsibilities need to be clearly defined in the </w:t>
      </w:r>
      <w:r>
        <w:t>c</w:t>
      </w:r>
      <w:r w:rsidRPr="00B04FFD">
        <w:t xml:space="preserve">ontract requirements and appropriately allocated to </w:t>
      </w:r>
      <w:r>
        <w:t>either the Design-B</w:t>
      </w:r>
      <w:r w:rsidRPr="00B04FFD">
        <w:t xml:space="preserve">uilder </w:t>
      </w:r>
      <w:r>
        <w:t xml:space="preserve">or to </w:t>
      </w:r>
      <w:proofErr w:type="spellStart"/>
      <w:r>
        <w:t>CDOT</w:t>
      </w:r>
      <w:proofErr w:type="spellEnd"/>
      <w:r w:rsidRPr="00B04FFD">
        <w:t>:</w:t>
      </w:r>
    </w:p>
    <w:p w:rsidR="000560D9" w:rsidRPr="00B04FFD" w:rsidRDefault="000560D9" w:rsidP="000560D9">
      <w:r w:rsidRPr="00B04FFD">
        <w:rPr>
          <w:i/>
        </w:rPr>
        <w:t>Private utilities</w:t>
      </w:r>
      <w:r>
        <w:t>: The owner nee</w:t>
      </w:r>
      <w:r w:rsidRPr="00B04FFD">
        <w:t>d</w:t>
      </w:r>
      <w:r>
        <w:t>s</w:t>
      </w:r>
      <w:r w:rsidRPr="00B04FFD">
        <w:t xml:space="preserve"> to define coordination and schedule risks as they are difficult for</w:t>
      </w:r>
      <w:r>
        <w:t xml:space="preserve"> the Design-Builder to price. It is preferable to </w:t>
      </w:r>
      <w:r w:rsidRPr="00B04FFD">
        <w:t>have utilities agreements</w:t>
      </w:r>
      <w:r>
        <w:t xml:space="preserve"> executed with each private utility </w:t>
      </w:r>
      <w:r w:rsidRPr="00B04FFD">
        <w:t xml:space="preserve">before </w:t>
      </w:r>
      <w:r>
        <w:t xml:space="preserve">the completion of the </w:t>
      </w:r>
      <w:r w:rsidRPr="00B04FFD">
        <w:t xml:space="preserve">procurement. </w:t>
      </w:r>
      <w:r>
        <w:t xml:space="preserve"> The agreements should define the scope of anticipated relocations, relocation responsibilities (both construction and design), and the schedule for the relocations. </w:t>
      </w:r>
      <w:r w:rsidRPr="00B04FFD">
        <w:t xml:space="preserve"> Note: By state regulation</w:t>
      </w:r>
      <w:r>
        <w:t xml:space="preserve"> (</w:t>
      </w:r>
      <w:proofErr w:type="spellStart"/>
      <w:r w:rsidRPr="00C10248">
        <w:t>C.R.S</w:t>
      </w:r>
      <w:proofErr w:type="spellEnd"/>
      <w:r w:rsidRPr="00C10248">
        <w:t xml:space="preserve">. § </w:t>
      </w:r>
      <w:r>
        <w:t xml:space="preserve">43-1-1412) </w:t>
      </w:r>
      <w:r w:rsidRPr="00B04FFD">
        <w:t>private utiliti</w:t>
      </w:r>
      <w:r>
        <w:t>es have schedule liability in Design-Build</w:t>
      </w:r>
      <w:r w:rsidRPr="00B04FFD">
        <w:t xml:space="preserve"> projects, but they need to be made a</w:t>
      </w:r>
      <w:r>
        <w:t>ware of their responsibilities.</w:t>
      </w:r>
    </w:p>
    <w:p w:rsidR="000560D9" w:rsidRPr="00B04FFD" w:rsidRDefault="000560D9" w:rsidP="000560D9">
      <w:pPr>
        <w:pStyle w:val="ListParagraph"/>
        <w:ind w:left="0"/>
        <w:contextualSpacing w:val="0"/>
      </w:pPr>
      <w:r w:rsidRPr="00B04FFD">
        <w:rPr>
          <w:i/>
        </w:rPr>
        <w:t>Public Utilities</w:t>
      </w:r>
      <w:r w:rsidRPr="00B04FFD">
        <w:t>: Design and construction</w:t>
      </w:r>
      <w:r>
        <w:t xml:space="preserve"> risks can be allocated to the Design-Builder, if the work and approval processes are fully defined in the Technical R</w:t>
      </w:r>
      <w:r w:rsidRPr="00B04FFD">
        <w:t>equirements.</w:t>
      </w:r>
    </w:p>
    <w:p w:rsidR="000560D9" w:rsidRPr="00B04FFD" w:rsidRDefault="000560D9" w:rsidP="000560D9">
      <w:pPr>
        <w:rPr>
          <w:rFonts w:cstheme="minorHAnsi"/>
          <w:b/>
        </w:rPr>
      </w:pPr>
      <w:r w:rsidRPr="00B04FFD">
        <w:rPr>
          <w:rFonts w:cstheme="minorHAnsi"/>
          <w:b/>
        </w:rPr>
        <w:t>Environmental</w:t>
      </w:r>
      <w:r>
        <w:rPr>
          <w:rFonts w:cstheme="minorHAnsi"/>
          <w:b/>
        </w:rPr>
        <w:t xml:space="preserve"> Permitting:</w:t>
      </w:r>
    </w:p>
    <w:p w:rsidR="000560D9" w:rsidRPr="00080DAC" w:rsidRDefault="000560D9" w:rsidP="000560D9">
      <w:pPr>
        <w:rPr>
          <w:rFonts w:eastAsiaTheme="majorEastAsia" w:cstheme="minorHAnsi"/>
          <w:bCs/>
        </w:rPr>
      </w:pPr>
      <w:r>
        <w:rPr>
          <w:rFonts w:cstheme="minorHAnsi"/>
        </w:rPr>
        <w:t>Typically, environmental permitting can be more effectively managed by the owner because the owner has stronger working relationships with the permitting agencies and a better understanding of the processes.  However, c</w:t>
      </w:r>
      <w:r w:rsidRPr="00B04FFD">
        <w:rPr>
          <w:rFonts w:cstheme="minorHAnsi"/>
        </w:rPr>
        <w:t>ertain environmental approvals</w:t>
      </w:r>
      <w:r>
        <w:rPr>
          <w:rFonts w:cstheme="minorHAnsi"/>
        </w:rPr>
        <w:t xml:space="preserve"> and processes that can be well</w:t>
      </w:r>
      <w:r w:rsidRPr="00B04FFD">
        <w:rPr>
          <w:rFonts w:cstheme="minorHAnsi"/>
        </w:rPr>
        <w:t xml:space="preserve"> defi</w:t>
      </w:r>
      <w:r>
        <w:rPr>
          <w:rFonts w:cstheme="minorHAnsi"/>
        </w:rPr>
        <w:t>ned can be allocated to the Design-Builder</w:t>
      </w:r>
      <w:r w:rsidRPr="00B04FFD">
        <w:rPr>
          <w:rFonts w:cstheme="minorHAnsi"/>
        </w:rPr>
        <w:t xml:space="preserve">. </w:t>
      </w:r>
      <w:r>
        <w:rPr>
          <w:rFonts w:cstheme="minorHAnsi"/>
        </w:rPr>
        <w:t xml:space="preserve"> </w:t>
      </w:r>
      <w:r w:rsidRPr="00B04FFD">
        <w:rPr>
          <w:rFonts w:cstheme="minorHAnsi"/>
        </w:rPr>
        <w:t>Agreements or memorandums of un</w:t>
      </w:r>
      <w:r>
        <w:rPr>
          <w:rFonts w:cstheme="minorHAnsi"/>
        </w:rPr>
        <w:t>derstanding (</w:t>
      </w:r>
      <w:proofErr w:type="spellStart"/>
      <w:r>
        <w:rPr>
          <w:rFonts w:cstheme="minorHAnsi"/>
        </w:rPr>
        <w:t>MOUs</w:t>
      </w:r>
      <w:proofErr w:type="spellEnd"/>
      <w:r>
        <w:rPr>
          <w:rFonts w:cstheme="minorHAnsi"/>
        </w:rPr>
        <w:t xml:space="preserve">) with permitting </w:t>
      </w:r>
      <w:r w:rsidRPr="00B04FFD">
        <w:rPr>
          <w:rFonts w:cstheme="minorHAnsi"/>
        </w:rPr>
        <w:t>agencie</w:t>
      </w:r>
      <w:r>
        <w:rPr>
          <w:rFonts w:cstheme="minorHAnsi"/>
        </w:rPr>
        <w:t>s that define approval requirements and processes can significantly reduce risks to the Design-Builder.  In situations where permitting can be clearly defined and allocated to the contractor, scheduling benefits can be recognized.</w:t>
      </w:r>
    </w:p>
    <w:p w:rsidR="000560D9" w:rsidRDefault="000560D9" w:rsidP="000560D9">
      <w:pPr>
        <w:rPr>
          <w:rFonts w:cstheme="minorHAnsi"/>
          <w:b/>
        </w:rPr>
      </w:pPr>
      <w:r w:rsidRPr="00D12E24">
        <w:rPr>
          <w:rFonts w:cstheme="minorHAnsi"/>
          <w:b/>
        </w:rPr>
        <w:t>Right-of-Way</w:t>
      </w:r>
      <w:r>
        <w:rPr>
          <w:rFonts w:cstheme="minorHAnsi"/>
          <w:b/>
        </w:rPr>
        <w:t>:</w:t>
      </w:r>
    </w:p>
    <w:p w:rsidR="000560D9" w:rsidRDefault="000560D9" w:rsidP="000560D9">
      <w:pPr>
        <w:rPr>
          <w:rFonts w:cstheme="minorHAnsi"/>
          <w:b/>
        </w:rPr>
      </w:pPr>
      <w:r>
        <w:rPr>
          <w:rFonts w:cstheme="minorHAnsi"/>
        </w:rPr>
        <w:t>In the majority of Design-Build projects, the owner acquires the Right-of-Way (ROW) necessary to construct the project.  When all of the ROW is not acquired by the owner prior to the start of construction, a ROW clearance schedule should be provided in the Technical Requirements to define and minimize schedule risk for the Design-Builder. This schedule becomes part of the contract and provides an assurance to the proposers that the risk is recognized and allocated to the owner.  ROW acquisition responsibilities and risk can be transferred to the Design-Builder, with potential schedule benefits, but because the state agency needs to become involved in any condemnation process, ROW acquisition responsibilities then become a shared risk that must be carefully defined in the Technical Requirements. To avoid the shared risk, preferably the owner performs all of the ROW</w:t>
      </w:r>
      <w:r w:rsidRPr="006A0B9A">
        <w:rPr>
          <w:rFonts w:cstheme="minorHAnsi"/>
        </w:rPr>
        <w:t xml:space="preserve"> </w:t>
      </w:r>
      <w:r>
        <w:rPr>
          <w:rFonts w:cstheme="minorHAnsi"/>
        </w:rPr>
        <w:t>acquisition.</w:t>
      </w:r>
    </w:p>
    <w:p w:rsidR="000560D9" w:rsidRDefault="000560D9" w:rsidP="000560D9">
      <w:pPr>
        <w:rPr>
          <w:rFonts w:cstheme="minorHAnsi"/>
          <w:b/>
        </w:rPr>
      </w:pPr>
      <w:r w:rsidRPr="00192903">
        <w:rPr>
          <w:rFonts w:cstheme="minorHAnsi"/>
          <w:b/>
        </w:rPr>
        <w:t>Railroads</w:t>
      </w:r>
      <w:r>
        <w:rPr>
          <w:rFonts w:cstheme="minorHAnsi"/>
          <w:b/>
        </w:rPr>
        <w:t>:</w:t>
      </w:r>
    </w:p>
    <w:p w:rsidR="000560D9" w:rsidRPr="00B17F6E" w:rsidRDefault="000560D9" w:rsidP="000560D9">
      <w:pPr>
        <w:rPr>
          <w:rFonts w:cstheme="minorHAnsi"/>
        </w:rPr>
      </w:pPr>
      <w:r w:rsidRPr="00192903">
        <w:rPr>
          <w:rFonts w:cstheme="minorHAnsi"/>
        </w:rPr>
        <w:t xml:space="preserve">The railroad companies are a particularly challenging third party to manage in </w:t>
      </w:r>
      <w:r>
        <w:rPr>
          <w:rFonts w:cstheme="minorHAnsi"/>
        </w:rPr>
        <w:t>D</w:t>
      </w:r>
      <w:r w:rsidRPr="00192903">
        <w:rPr>
          <w:rFonts w:cstheme="minorHAnsi"/>
        </w:rPr>
        <w:t>esign-</w:t>
      </w:r>
      <w:r>
        <w:rPr>
          <w:rFonts w:cstheme="minorHAnsi"/>
        </w:rPr>
        <w:t>B</w:t>
      </w:r>
      <w:r w:rsidRPr="00192903">
        <w:rPr>
          <w:rFonts w:cstheme="minorHAnsi"/>
        </w:rPr>
        <w:t>uild projects</w:t>
      </w:r>
      <w:r>
        <w:rPr>
          <w:rFonts w:cstheme="minorHAnsi"/>
        </w:rPr>
        <w:t>.  They often require very advanced designs before executing construction and maintenance agreements, which constitute their formal approval of grade separation structures over their facilities.  Their processes introduce a high level of risk to proposers needing to include the costs and schedules for work that interfaces with the railroad in their Proposals.  Typically, the risks can be best minimized and managed by the owner advancing the designs as much as possible in advance of the Design-Build procurement phase.</w:t>
      </w:r>
    </w:p>
    <w:p w:rsidR="000560D9" w:rsidRDefault="000560D9" w:rsidP="000560D9">
      <w:pPr>
        <w:rPr>
          <w:rFonts w:cstheme="minorHAnsi"/>
          <w:b/>
        </w:rPr>
      </w:pPr>
      <w:r w:rsidRPr="00B04FFD">
        <w:rPr>
          <w:rFonts w:cstheme="minorHAnsi"/>
          <w:b/>
        </w:rPr>
        <w:t>Drainage and Water Quality</w:t>
      </w:r>
      <w:r>
        <w:rPr>
          <w:rFonts w:cstheme="minorHAnsi"/>
          <w:b/>
        </w:rPr>
        <w:t>:</w:t>
      </w:r>
    </w:p>
    <w:p w:rsidR="000560D9" w:rsidRDefault="000560D9" w:rsidP="000560D9">
      <w:pPr>
        <w:rPr>
          <w:rFonts w:cstheme="minorHAnsi"/>
        </w:rPr>
      </w:pPr>
      <w:r>
        <w:rPr>
          <w:rFonts w:cstheme="minorHAnsi"/>
        </w:rPr>
        <w:t xml:space="preserve">Often project drainage facilities receive flows from outside the project limits and/or release flows to outside the project limits.  When the project design is likely to change historic flow patterns or release volumes, it is necessary to negotiate with adjacent owner agencies for the revised conditions.  In this situation the owner is usually in a better position to manage the risk.  Ideally, </w:t>
      </w:r>
      <w:proofErr w:type="spellStart"/>
      <w:r>
        <w:rPr>
          <w:rFonts w:cstheme="minorHAnsi"/>
        </w:rPr>
        <w:t>MOUs</w:t>
      </w:r>
      <w:proofErr w:type="spellEnd"/>
      <w:r>
        <w:rPr>
          <w:rFonts w:cstheme="minorHAnsi"/>
        </w:rPr>
        <w:t xml:space="preserve"> or intergovernmental agreements should be developed to define off-site drainage requirements for the Design-Builder.</w:t>
      </w:r>
    </w:p>
    <w:p w:rsidR="000560D9" w:rsidRPr="00192903" w:rsidRDefault="000560D9" w:rsidP="000560D9">
      <w:pPr>
        <w:rPr>
          <w:rFonts w:cstheme="minorHAnsi"/>
        </w:rPr>
      </w:pPr>
      <w:r>
        <w:rPr>
          <w:rFonts w:cstheme="minorHAnsi"/>
        </w:rPr>
        <w:t>Permanent Water Quality (</w:t>
      </w:r>
      <w:proofErr w:type="spellStart"/>
      <w:r>
        <w:rPr>
          <w:rFonts w:cstheme="minorHAnsi"/>
        </w:rPr>
        <w:t>PWQ</w:t>
      </w:r>
      <w:proofErr w:type="spellEnd"/>
      <w:r>
        <w:rPr>
          <w:rFonts w:cstheme="minorHAnsi"/>
        </w:rPr>
        <w:t xml:space="preserve">) requirements are continually evolving and are frequently difficult to define and assess.  As a result, </w:t>
      </w:r>
      <w:proofErr w:type="spellStart"/>
      <w:r>
        <w:rPr>
          <w:rFonts w:cstheme="minorHAnsi"/>
        </w:rPr>
        <w:t>PWQ</w:t>
      </w:r>
      <w:proofErr w:type="spellEnd"/>
      <w:r>
        <w:rPr>
          <w:rFonts w:cstheme="minorHAnsi"/>
        </w:rPr>
        <w:t xml:space="preserve"> is often a high-risk item for the Design-Builder.  </w:t>
      </w:r>
      <w:proofErr w:type="spellStart"/>
      <w:r>
        <w:rPr>
          <w:rFonts w:cstheme="minorHAnsi"/>
        </w:rPr>
        <w:t>CDOT</w:t>
      </w:r>
      <w:proofErr w:type="spellEnd"/>
      <w:r>
        <w:rPr>
          <w:rFonts w:cstheme="minorHAnsi"/>
        </w:rPr>
        <w:t xml:space="preserve"> has ultimate responsibility for any water that is treated from their ROW, therefore, a prescriptive approach to water quality Technical Requirements that the Design-Builder can rely on minimizes contingency pricing by the Design-Builder.  Design-Build delivery then allows the Design-Builder to propose more maintenance-efficient and effective alternative systems.</w:t>
      </w:r>
    </w:p>
    <w:p w:rsidR="000560D9" w:rsidRDefault="000560D9" w:rsidP="000560D9">
      <w:pPr>
        <w:rPr>
          <w:rFonts w:cstheme="minorHAnsi"/>
          <w:b/>
        </w:rPr>
      </w:pPr>
      <w:r w:rsidRPr="00B04FFD">
        <w:rPr>
          <w:rFonts w:cstheme="minorHAnsi"/>
          <w:b/>
        </w:rPr>
        <w:t>Third-Party Involvement</w:t>
      </w:r>
      <w:r>
        <w:rPr>
          <w:rFonts w:cstheme="minorHAnsi"/>
          <w:b/>
        </w:rPr>
        <w:t>:</w:t>
      </w:r>
    </w:p>
    <w:p w:rsidR="000560D9" w:rsidRDefault="000560D9" w:rsidP="000560D9">
      <w:pPr>
        <w:rPr>
          <w:rFonts w:cstheme="minorHAnsi"/>
        </w:rPr>
      </w:pPr>
      <w:r>
        <w:rPr>
          <w:rFonts w:cstheme="minorHAnsi"/>
        </w:rPr>
        <w:t>In general, third-party involvement can be most effectively managed by the owner.  Railroad companies, the Federal Highway Administration, public utilities commissions, adjacent jurisdictions, funding partners, and other third parties often have established relationships with the owner that the owner can benefit from.  In particular, third-party agencies that have contributed funding to the project usually participate in the owner’s project management organization and decision-making process.  In cases where the owner can clearly define processes and approval requirements, it can be beneficial to allocate some third-party risks to the Design-Builder, who is in a better position to incorporate those well-defined processes into its design and project schedule.</w:t>
      </w:r>
    </w:p>
    <w:p w:rsidR="00A86115" w:rsidRDefault="00A86115" w:rsidP="000560D9"/>
    <w:sectPr w:rsidR="00A86115">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0D9" w:rsidRDefault="000560D9" w:rsidP="000560D9">
      <w:pPr>
        <w:spacing w:after="0" w:line="240" w:lineRule="auto"/>
      </w:pPr>
      <w:r>
        <w:separator/>
      </w:r>
    </w:p>
  </w:endnote>
  <w:endnote w:type="continuationSeparator" w:id="0">
    <w:p w:rsidR="000560D9" w:rsidRDefault="000560D9" w:rsidP="00056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8847692"/>
      <w:docPartObj>
        <w:docPartGallery w:val="Page Numbers (Bottom of Page)"/>
        <w:docPartUnique/>
      </w:docPartObj>
    </w:sdtPr>
    <w:sdtEndPr>
      <w:rPr>
        <w:color w:val="7F7F7F" w:themeColor="background1" w:themeShade="7F"/>
        <w:spacing w:val="60"/>
      </w:rPr>
    </w:sdtEndPr>
    <w:sdtContent>
      <w:p w:rsidR="001320C0" w:rsidRDefault="000560D9">
        <w:pPr>
          <w:pStyle w:val="Footer"/>
          <w:pBdr>
            <w:top w:val="single" w:sz="4" w:space="1" w:color="D9D9D9" w:themeColor="background1" w:themeShade="D9"/>
          </w:pBdr>
          <w:jc w:val="right"/>
        </w:pPr>
        <w:r>
          <w:rPr>
            <w:rFonts w:cstheme="minorHAnsi"/>
            <w:b/>
            <w:noProof/>
            <w:color w:val="C00000"/>
            <w:sz w:val="24"/>
            <w:szCs w:val="23"/>
          </w:rPr>
          <w:drawing>
            <wp:anchor distT="0" distB="0" distL="114300" distR="114300" simplePos="0" relativeHeight="251659264" behindDoc="1" locked="0" layoutInCell="1" allowOverlap="1" wp14:anchorId="6A53F2BA" wp14:editId="3193C38E">
              <wp:simplePos x="0" y="0"/>
              <wp:positionH relativeFrom="margin">
                <wp:posOffset>-295910</wp:posOffset>
              </wp:positionH>
              <wp:positionV relativeFrom="paragraph">
                <wp:posOffset>35366</wp:posOffset>
              </wp:positionV>
              <wp:extent cx="2095500" cy="422959"/>
              <wp:effectExtent l="0" t="0" r="0" b="0"/>
              <wp:wrapNone/>
              <wp:docPr id="281" name="Picture 281" descr="http://i1173.photobucket.com/albums/r599/mgolou/newCDOTlogo_zpsfbd9b2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1173.photobucket.com/albums/r599/mgolou/newCDOTlogo_zpsfbd9b2ed.jpg"/>
                      <pic:cNvPicPr>
                        <a:picLocks noChangeAspect="1" noChangeArrowheads="1"/>
                      </pic:cNvPicPr>
                    </pic:nvPicPr>
                    <pic:blipFill>
                      <a:blip r:embed="rId1" cstate="print"/>
                      <a:srcRect/>
                      <a:stretch>
                        <a:fillRect/>
                      </a:stretch>
                    </pic:blipFill>
                    <pic:spPr bwMode="auto">
                      <a:xfrm>
                        <a:off x="0" y="0"/>
                        <a:ext cx="2095500" cy="42295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622C83">
          <w:rPr>
            <w:noProof/>
          </w:rPr>
          <w:t>3-6</w:t>
        </w:r>
        <w:r>
          <w:rPr>
            <w:noProof/>
          </w:rPr>
          <w:fldChar w:fldCharType="end"/>
        </w:r>
        <w: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561319"/>
      <w:docPartObj>
        <w:docPartGallery w:val="Page Numbers (Bottom of Page)"/>
        <w:docPartUnique/>
      </w:docPartObj>
    </w:sdtPr>
    <w:sdtEndPr>
      <w:rPr>
        <w:color w:val="7F7F7F" w:themeColor="background1" w:themeShade="7F"/>
        <w:spacing w:val="60"/>
      </w:rPr>
    </w:sdtEndPr>
    <w:sdtContent>
      <w:p w:rsidR="001320C0" w:rsidRDefault="000560D9">
        <w:pPr>
          <w:pStyle w:val="Footer"/>
          <w:pBdr>
            <w:top w:val="single" w:sz="4" w:space="1" w:color="D9D9D9" w:themeColor="background1" w:themeShade="D9"/>
          </w:pBdr>
          <w:jc w:val="right"/>
        </w:pPr>
        <w:r>
          <w:rPr>
            <w:rFonts w:cstheme="minorHAnsi"/>
            <w:b/>
            <w:noProof/>
            <w:color w:val="C00000"/>
            <w:sz w:val="24"/>
            <w:szCs w:val="23"/>
          </w:rPr>
          <w:drawing>
            <wp:anchor distT="0" distB="0" distL="114300" distR="114300" simplePos="0" relativeHeight="251661312" behindDoc="1" locked="0" layoutInCell="1" allowOverlap="1" wp14:anchorId="0CC1ED57" wp14:editId="06BAD26A">
              <wp:simplePos x="0" y="0"/>
              <wp:positionH relativeFrom="margin">
                <wp:posOffset>-336109</wp:posOffset>
              </wp:positionH>
              <wp:positionV relativeFrom="paragraph">
                <wp:posOffset>15875</wp:posOffset>
              </wp:positionV>
              <wp:extent cx="2095500" cy="422959"/>
              <wp:effectExtent l="0" t="0" r="0" b="0"/>
              <wp:wrapNone/>
              <wp:docPr id="237" name="Picture 237" descr="http://i1173.photobucket.com/albums/r599/mgolou/newCDOTlogo_zpsfbd9b2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1173.photobucket.com/albums/r599/mgolou/newCDOTlogo_zpsfbd9b2ed.jpg"/>
                      <pic:cNvPicPr>
                        <a:picLocks noChangeAspect="1" noChangeArrowheads="1"/>
                      </pic:cNvPicPr>
                    </pic:nvPicPr>
                    <pic:blipFill>
                      <a:blip r:embed="rId1" cstate="print"/>
                      <a:srcRect/>
                      <a:stretch>
                        <a:fillRect/>
                      </a:stretch>
                    </pic:blipFill>
                    <pic:spPr bwMode="auto">
                      <a:xfrm>
                        <a:off x="0" y="0"/>
                        <a:ext cx="2095500" cy="42295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622C83">
          <w:rPr>
            <w:noProof/>
          </w:rPr>
          <w:t>3-7</w:t>
        </w:r>
        <w:r>
          <w:rPr>
            <w:noProof/>
          </w:rPr>
          <w:fldChar w:fldCharType="end"/>
        </w:r>
        <w:r>
          <w:t xml:space="preserve"> | </w:t>
        </w:r>
        <w:r>
          <w:rPr>
            <w:color w:val="7F7F7F" w:themeColor="background1" w:themeShade="7F"/>
            <w:spacing w:val="60"/>
          </w:rPr>
          <w:t>Page</w:t>
        </w:r>
      </w:p>
    </w:sdtContent>
  </w:sdt>
  <w:p w:rsidR="001320C0" w:rsidRPr="00CC773A" w:rsidRDefault="00622C83" w:rsidP="00D83A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0C0" w:rsidRDefault="000560D9">
    <w:pPr>
      <w:pStyle w:val="Footer"/>
      <w:pBdr>
        <w:top w:val="single" w:sz="4" w:space="1" w:color="D9D9D9" w:themeColor="background1" w:themeShade="D9"/>
      </w:pBdr>
      <w:jc w:val="right"/>
    </w:pPr>
    <w:r>
      <w:rPr>
        <w:rFonts w:cstheme="minorHAnsi"/>
        <w:b/>
        <w:noProof/>
        <w:color w:val="C00000"/>
        <w:sz w:val="24"/>
        <w:szCs w:val="23"/>
      </w:rPr>
      <w:drawing>
        <wp:anchor distT="0" distB="0" distL="114300" distR="114300" simplePos="0" relativeHeight="251660288" behindDoc="1" locked="0" layoutInCell="1" allowOverlap="1" wp14:anchorId="5C4729BF" wp14:editId="31195CF4">
          <wp:simplePos x="0" y="0"/>
          <wp:positionH relativeFrom="margin">
            <wp:posOffset>-335721</wp:posOffset>
          </wp:positionH>
          <wp:positionV relativeFrom="paragraph">
            <wp:posOffset>26035</wp:posOffset>
          </wp:positionV>
          <wp:extent cx="2095500" cy="422959"/>
          <wp:effectExtent l="0" t="0" r="0" b="0"/>
          <wp:wrapNone/>
          <wp:docPr id="283" name="Picture 283" descr="http://i1173.photobucket.com/albums/r599/mgolou/newCDOTlogo_zpsfbd9b2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1173.photobucket.com/albums/r599/mgolou/newCDOTlogo_zpsfbd9b2ed.jpg"/>
                  <pic:cNvPicPr>
                    <a:picLocks noChangeAspect="1" noChangeArrowheads="1"/>
                  </pic:cNvPicPr>
                </pic:nvPicPr>
                <pic:blipFill>
                  <a:blip r:embed="rId1" cstate="print"/>
                  <a:srcRect/>
                  <a:stretch>
                    <a:fillRect/>
                  </a:stretch>
                </pic:blipFill>
                <pic:spPr bwMode="auto">
                  <a:xfrm>
                    <a:off x="0" y="0"/>
                    <a:ext cx="2095500" cy="42295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3-</w:t>
    </w:r>
    <w:sdt>
      <w:sdtPr>
        <w:id w:val="-1763448605"/>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622C83">
          <w:rPr>
            <w:noProof/>
          </w:rPr>
          <w:t>9</w:t>
        </w:r>
        <w:r>
          <w:rPr>
            <w:noProof/>
          </w:rPr>
          <w:fldChar w:fldCharType="end"/>
        </w:r>
        <w:r>
          <w:t xml:space="preserve"> | </w:t>
        </w:r>
        <w:r>
          <w:rPr>
            <w:color w:val="7F7F7F" w:themeColor="background1" w:themeShade="7F"/>
            <w:spacing w:val="60"/>
          </w:rPr>
          <w:t>Page</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0D9" w:rsidRDefault="000560D9" w:rsidP="000560D9">
      <w:pPr>
        <w:spacing w:after="0" w:line="240" w:lineRule="auto"/>
      </w:pPr>
      <w:r>
        <w:separator/>
      </w:r>
    </w:p>
  </w:footnote>
  <w:footnote w:type="continuationSeparator" w:id="0">
    <w:p w:rsidR="000560D9" w:rsidRDefault="000560D9" w:rsidP="00056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256975"/>
      <w:docPartObj>
        <w:docPartGallery w:val="Page Numbers (Top of Page)"/>
        <w:docPartUnique/>
      </w:docPartObj>
    </w:sdtPr>
    <w:sdtEndPr>
      <w:rPr>
        <w:color w:val="7F7F7F" w:themeColor="background1" w:themeShade="7F"/>
        <w:spacing w:val="60"/>
      </w:rPr>
    </w:sdtEndPr>
    <w:sdtContent>
      <w:p w:rsidR="001320C0" w:rsidRPr="00C82796" w:rsidRDefault="000560D9" w:rsidP="00D83AA1">
        <w:pPr>
          <w:pStyle w:val="Header"/>
          <w:pBdr>
            <w:bottom w:val="single" w:sz="4" w:space="1" w:color="D9D9D9" w:themeColor="background1" w:themeShade="D9"/>
          </w:pBdr>
          <w:rPr>
            <w:b/>
            <w:bCs/>
          </w:rPr>
        </w:pPr>
        <w:proofErr w:type="spellStart"/>
        <w:r>
          <w:t>CDOT</w:t>
        </w:r>
        <w:proofErr w:type="spellEnd"/>
        <w:r>
          <w:t xml:space="preserve"> Design-Build Manual Update</w:t>
        </w:r>
        <w:r>
          <w:tab/>
        </w:r>
        <w:r>
          <w:tab/>
          <w:t>September 1, 2016</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030261"/>
      <w:docPartObj>
        <w:docPartGallery w:val="Page Numbers (Top of Page)"/>
        <w:docPartUnique/>
      </w:docPartObj>
    </w:sdtPr>
    <w:sdtEndPr/>
    <w:sdtContent>
      <w:p w:rsidR="001320C0" w:rsidRDefault="000560D9" w:rsidP="00D83AA1">
        <w:pPr>
          <w:pStyle w:val="Header"/>
          <w:pBdr>
            <w:bottom w:val="single" w:sz="4" w:space="1" w:color="D9D9D9" w:themeColor="background1" w:themeShade="D9"/>
          </w:pBdr>
          <w:tabs>
            <w:tab w:val="clear" w:pos="4680"/>
            <w:tab w:val="clear" w:pos="9360"/>
            <w:tab w:val="right" w:pos="21600"/>
          </w:tabs>
          <w:rPr>
            <w:b/>
            <w:bCs/>
          </w:rPr>
        </w:pPr>
        <w:proofErr w:type="spellStart"/>
        <w:r>
          <w:t>CDOT</w:t>
        </w:r>
        <w:proofErr w:type="spellEnd"/>
        <w:r>
          <w:t xml:space="preserve"> Design-Build Manual Update</w:t>
        </w:r>
        <w:r>
          <w:tab/>
          <w:t>September 1, 2016</w:t>
        </w:r>
      </w:p>
    </w:sdtContent>
  </w:sdt>
  <w:p w:rsidR="001320C0" w:rsidRPr="009F31E2" w:rsidRDefault="00622C83" w:rsidP="00D83A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024239"/>
      <w:docPartObj>
        <w:docPartGallery w:val="Page Numbers (Top of Page)"/>
        <w:docPartUnique/>
      </w:docPartObj>
    </w:sdtPr>
    <w:sdtEndPr>
      <w:rPr>
        <w:color w:val="7F7F7F" w:themeColor="background1" w:themeShade="7F"/>
        <w:spacing w:val="60"/>
      </w:rPr>
    </w:sdtEndPr>
    <w:sdtContent>
      <w:p w:rsidR="001320C0" w:rsidRPr="00C82796" w:rsidRDefault="000560D9" w:rsidP="00D83AA1">
        <w:pPr>
          <w:pStyle w:val="Header"/>
          <w:pBdr>
            <w:bottom w:val="single" w:sz="4" w:space="1" w:color="D9D9D9" w:themeColor="background1" w:themeShade="D9"/>
          </w:pBdr>
          <w:rPr>
            <w:b/>
            <w:bCs/>
          </w:rPr>
        </w:pPr>
        <w:proofErr w:type="spellStart"/>
        <w:r>
          <w:t>CDOT</w:t>
        </w:r>
        <w:proofErr w:type="spellEnd"/>
        <w:r>
          <w:t xml:space="preserve"> Design-Build Manual Update</w:t>
        </w:r>
        <w:r>
          <w:tab/>
        </w:r>
        <w:r>
          <w:tab/>
          <w:t>September 1, 2016</w:t>
        </w:r>
      </w:p>
    </w:sdtContent>
  </w:sdt>
  <w:p w:rsidR="001320C0" w:rsidRPr="00CC773A" w:rsidRDefault="00622C83" w:rsidP="00D83A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129B2"/>
    <w:multiLevelType w:val="hybridMultilevel"/>
    <w:tmpl w:val="BBD206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C513D21"/>
    <w:multiLevelType w:val="multilevel"/>
    <w:tmpl w:val="4A4E09B4"/>
    <w:lvl w:ilvl="0">
      <w:start w:val="3"/>
      <w:numFmt w:val="decimal"/>
      <w:pStyle w:val="Heading1"/>
      <w:lvlText w:val="Chapter %1:"/>
      <w:lvlJc w:val="left"/>
      <w:pPr>
        <w:ind w:left="432" w:hanging="43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1FBC20AE"/>
    <w:multiLevelType w:val="hybridMultilevel"/>
    <w:tmpl w:val="B4CCAC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BA6AF8"/>
    <w:multiLevelType w:val="hybridMultilevel"/>
    <w:tmpl w:val="F780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3115E3"/>
    <w:multiLevelType w:val="multilevel"/>
    <w:tmpl w:val="9ACCEEEE"/>
    <w:styleLink w:val="Style1"/>
    <w:lvl w:ilvl="0">
      <w:start w:val="1"/>
      <w:numFmt w:val="decimal"/>
      <w:lvlText w:val="Chapter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0D9"/>
    <w:rsid w:val="000538CB"/>
    <w:rsid w:val="000560D9"/>
    <w:rsid w:val="00622C83"/>
    <w:rsid w:val="00A86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C1F43-C3B2-454F-A985-C751CF6D1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0D9"/>
    <w:pPr>
      <w:spacing w:after="160" w:line="259" w:lineRule="auto"/>
    </w:pPr>
  </w:style>
  <w:style w:type="paragraph" w:styleId="Heading1">
    <w:name w:val="heading 1"/>
    <w:basedOn w:val="Normal"/>
    <w:next w:val="Normal"/>
    <w:link w:val="Heading1Char"/>
    <w:uiPriority w:val="9"/>
    <w:qFormat/>
    <w:rsid w:val="000560D9"/>
    <w:pPr>
      <w:keepNext/>
      <w:keepLines/>
      <w:numPr>
        <w:numId w:val="5"/>
      </w:numPr>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560D9"/>
    <w:pPr>
      <w:keepNext/>
      <w:keepLines/>
      <w:numPr>
        <w:ilvl w:val="1"/>
        <w:numId w:val="5"/>
      </w:numPr>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0560D9"/>
    <w:pPr>
      <w:keepNext/>
      <w:keepLines/>
      <w:numPr>
        <w:ilvl w:val="2"/>
        <w:numId w:val="5"/>
      </w:numPr>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0560D9"/>
    <w:pPr>
      <w:keepNext/>
      <w:keepLines/>
      <w:numPr>
        <w:ilvl w:val="3"/>
        <w:numId w:val="5"/>
      </w:numPr>
      <w:spacing w:before="200" w:after="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0560D9"/>
    <w:pPr>
      <w:keepNext/>
      <w:keepLines/>
      <w:numPr>
        <w:ilvl w:val="4"/>
        <w:numId w:val="5"/>
      </w:numPr>
      <w:spacing w:before="200" w:after="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0560D9"/>
    <w:pPr>
      <w:keepNext/>
      <w:keepLines/>
      <w:numPr>
        <w:ilvl w:val="5"/>
        <w:numId w:val="5"/>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0560D9"/>
    <w:pPr>
      <w:keepNext/>
      <w:keepLines/>
      <w:numPr>
        <w:ilvl w:val="6"/>
        <w:numId w:val="5"/>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560D9"/>
    <w:pPr>
      <w:keepNext/>
      <w:keepLines/>
      <w:numPr>
        <w:ilvl w:val="7"/>
        <w:numId w:val="5"/>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0560D9"/>
    <w:pPr>
      <w:keepNext/>
      <w:keepLines/>
      <w:numPr>
        <w:ilvl w:val="8"/>
        <w:numId w:val="5"/>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0538CB"/>
    <w:pPr>
      <w:numPr>
        <w:numId w:val="1"/>
      </w:numPr>
    </w:pPr>
  </w:style>
  <w:style w:type="character" w:customStyle="1" w:styleId="Heading1Char">
    <w:name w:val="Heading 1 Char"/>
    <w:basedOn w:val="DefaultParagraphFont"/>
    <w:link w:val="Heading1"/>
    <w:uiPriority w:val="9"/>
    <w:rsid w:val="000560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0560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0560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0560D9"/>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0560D9"/>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0560D9"/>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0560D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560D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0560D9"/>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0560D9"/>
    <w:pPr>
      <w:ind w:left="720"/>
      <w:contextualSpacing/>
    </w:pPr>
  </w:style>
  <w:style w:type="paragraph" w:styleId="Header">
    <w:name w:val="header"/>
    <w:basedOn w:val="Normal"/>
    <w:link w:val="HeaderChar"/>
    <w:uiPriority w:val="99"/>
    <w:unhideWhenUsed/>
    <w:rsid w:val="00056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0D9"/>
  </w:style>
  <w:style w:type="paragraph" w:styleId="Footer">
    <w:name w:val="footer"/>
    <w:basedOn w:val="Normal"/>
    <w:link w:val="FooterChar"/>
    <w:uiPriority w:val="99"/>
    <w:unhideWhenUsed/>
    <w:rsid w:val="00056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0D9"/>
  </w:style>
  <w:style w:type="character" w:customStyle="1" w:styleId="ListParagraphChar">
    <w:name w:val="List Paragraph Char"/>
    <w:basedOn w:val="DefaultParagraphFont"/>
    <w:link w:val="ListParagraph"/>
    <w:uiPriority w:val="34"/>
    <w:rsid w:val="000560D9"/>
  </w:style>
  <w:style w:type="character" w:styleId="Hyperlink">
    <w:name w:val="Hyperlink"/>
    <w:basedOn w:val="DefaultParagraphFont"/>
    <w:uiPriority w:val="99"/>
    <w:unhideWhenUsed/>
    <w:rsid w:val="000560D9"/>
    <w:rPr>
      <w:color w:val="0000FF"/>
      <w:u w:val="single"/>
    </w:rPr>
  </w:style>
  <w:style w:type="table" w:styleId="TableGrid">
    <w:name w:val="Table Grid"/>
    <w:basedOn w:val="TableNormal"/>
    <w:uiPriority w:val="39"/>
    <w:rsid w:val="000560D9"/>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0560D9"/>
  </w:style>
  <w:style w:type="character" w:customStyle="1" w:styleId="NoSpacingChar">
    <w:name w:val="No Spacing Char"/>
    <w:basedOn w:val="DefaultParagraphFont"/>
    <w:link w:val="NoSpacing"/>
    <w:uiPriority w:val="1"/>
    <w:rsid w:val="00056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diagramQuickStyle" Target="diagrams/quickStyle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onlinepubs.trb.org/onlinepubs/archive/NotesDocs/NCHRP20-07%28172%29_FR.pdf"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diagramData" Target="diagrams/data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jpg"/><Relationship Id="rId14" Type="http://schemas.microsoft.com/office/2007/relationships/diagramDrawing" Target="diagrams/drawing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2649A3-FAF4-4634-A953-FFAD8F17C3EB}"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US"/>
        </a:p>
      </dgm:t>
    </dgm:pt>
    <dgm:pt modelId="{298CFDE6-A189-4ACB-9B3E-C99584B483B3}">
      <dgm:prSet phldrT="[Text]"/>
      <dgm:spPr/>
      <dgm:t>
        <a:bodyPr/>
        <a:lstStyle/>
        <a:p>
          <a:r>
            <a:rPr lang="en-US"/>
            <a:t>Identify and Discuss Project Risk</a:t>
          </a:r>
        </a:p>
      </dgm:t>
    </dgm:pt>
    <dgm:pt modelId="{4CE6298F-8BC8-4770-8354-179513400566}" type="parTrans" cxnId="{EABABF59-D0A9-4A0C-8FCC-F54DA17D896A}">
      <dgm:prSet/>
      <dgm:spPr/>
      <dgm:t>
        <a:bodyPr/>
        <a:lstStyle/>
        <a:p>
          <a:endParaRPr lang="en-US"/>
        </a:p>
      </dgm:t>
    </dgm:pt>
    <dgm:pt modelId="{244B6256-3BBF-4687-9ED2-F7E4B309DEE2}" type="sibTrans" cxnId="{EABABF59-D0A9-4A0C-8FCC-F54DA17D896A}">
      <dgm:prSet/>
      <dgm:spPr/>
      <dgm:t>
        <a:bodyPr/>
        <a:lstStyle/>
        <a:p>
          <a:endParaRPr lang="en-US"/>
        </a:p>
      </dgm:t>
    </dgm:pt>
    <dgm:pt modelId="{FC9FE015-763A-45D9-9DB0-071442EE95B6}">
      <dgm:prSet phldrT="[Text]"/>
      <dgm:spPr/>
      <dgm:t>
        <a:bodyPr/>
        <a:lstStyle/>
        <a:p>
          <a:r>
            <a:rPr lang="en-US"/>
            <a:t>Assess  and Analyze the Risk</a:t>
          </a:r>
        </a:p>
      </dgm:t>
    </dgm:pt>
    <dgm:pt modelId="{09D2485E-126E-4C89-8DDF-84D15D09370C}" type="parTrans" cxnId="{4C20A3CC-CB50-42E9-A011-A2F25269360F}">
      <dgm:prSet/>
      <dgm:spPr/>
      <dgm:t>
        <a:bodyPr/>
        <a:lstStyle/>
        <a:p>
          <a:endParaRPr lang="en-US"/>
        </a:p>
      </dgm:t>
    </dgm:pt>
    <dgm:pt modelId="{397DBDFB-01FD-4284-8357-2FF2A48FC7CF}" type="sibTrans" cxnId="{4C20A3CC-CB50-42E9-A011-A2F25269360F}">
      <dgm:prSet/>
      <dgm:spPr/>
      <dgm:t>
        <a:bodyPr/>
        <a:lstStyle/>
        <a:p>
          <a:endParaRPr lang="en-US"/>
        </a:p>
      </dgm:t>
    </dgm:pt>
    <dgm:pt modelId="{83583328-E654-48F5-89D2-D4241796C2F3}">
      <dgm:prSet phldrT="[Text]"/>
      <dgm:spPr/>
      <dgm:t>
        <a:bodyPr/>
        <a:lstStyle/>
        <a:p>
          <a:r>
            <a:rPr lang="en-US"/>
            <a:t>Mitigate and Minimize the Risk</a:t>
          </a:r>
        </a:p>
      </dgm:t>
    </dgm:pt>
    <dgm:pt modelId="{AE0D454E-E836-4763-9D8C-CD08754E5F8B}" type="parTrans" cxnId="{A18E1020-288C-4770-B645-5A4ECE3B65A8}">
      <dgm:prSet/>
      <dgm:spPr/>
      <dgm:t>
        <a:bodyPr/>
        <a:lstStyle/>
        <a:p>
          <a:endParaRPr lang="en-US"/>
        </a:p>
      </dgm:t>
    </dgm:pt>
    <dgm:pt modelId="{8FFDD0BC-7A64-4B42-9E12-1729A7CF17D3}" type="sibTrans" cxnId="{A18E1020-288C-4770-B645-5A4ECE3B65A8}">
      <dgm:prSet/>
      <dgm:spPr/>
      <dgm:t>
        <a:bodyPr/>
        <a:lstStyle/>
        <a:p>
          <a:endParaRPr lang="en-US"/>
        </a:p>
      </dgm:t>
    </dgm:pt>
    <dgm:pt modelId="{112E83C7-B561-4C0B-923C-93E730A8D70B}">
      <dgm:prSet phldrT="[Text]"/>
      <dgm:spPr/>
      <dgm:t>
        <a:bodyPr/>
        <a:lstStyle/>
        <a:p>
          <a:r>
            <a:rPr lang="en-US"/>
            <a:t>Allocate the Risk  </a:t>
          </a:r>
        </a:p>
      </dgm:t>
    </dgm:pt>
    <dgm:pt modelId="{0D0972D2-5568-431B-A567-F1F34E19243E}" type="parTrans" cxnId="{46902D65-960F-452E-9945-709C0177B687}">
      <dgm:prSet/>
      <dgm:spPr/>
      <dgm:t>
        <a:bodyPr/>
        <a:lstStyle/>
        <a:p>
          <a:endParaRPr lang="en-US"/>
        </a:p>
      </dgm:t>
    </dgm:pt>
    <dgm:pt modelId="{D6B2C3D9-B218-4AC8-A724-B7F582251D3F}" type="sibTrans" cxnId="{46902D65-960F-452E-9945-709C0177B687}">
      <dgm:prSet/>
      <dgm:spPr/>
      <dgm:t>
        <a:bodyPr/>
        <a:lstStyle/>
        <a:p>
          <a:endParaRPr lang="en-US"/>
        </a:p>
      </dgm:t>
    </dgm:pt>
    <dgm:pt modelId="{AB3FB18C-A123-4BC9-8024-BC29E4E812E1}">
      <dgm:prSet phldrT="[Text]"/>
      <dgm:spPr/>
      <dgm:t>
        <a:bodyPr/>
        <a:lstStyle/>
        <a:p>
          <a:r>
            <a:rPr lang="en-US"/>
            <a:t>Monitor and Manage the Risk</a:t>
          </a:r>
        </a:p>
      </dgm:t>
    </dgm:pt>
    <dgm:pt modelId="{A2B9752D-C948-4783-A0CE-71545C895EC9}" type="parTrans" cxnId="{E039F974-D382-4021-B894-2C5D1BD38CE3}">
      <dgm:prSet/>
      <dgm:spPr/>
      <dgm:t>
        <a:bodyPr/>
        <a:lstStyle/>
        <a:p>
          <a:endParaRPr lang="en-US"/>
        </a:p>
      </dgm:t>
    </dgm:pt>
    <dgm:pt modelId="{E50205AA-FD51-4C30-BFBC-BA7AECEC0047}" type="sibTrans" cxnId="{E039F974-D382-4021-B894-2C5D1BD38CE3}">
      <dgm:prSet/>
      <dgm:spPr/>
      <dgm:t>
        <a:bodyPr/>
        <a:lstStyle/>
        <a:p>
          <a:endParaRPr lang="en-US"/>
        </a:p>
      </dgm:t>
    </dgm:pt>
    <dgm:pt modelId="{BD8D3B50-8A8D-4EAE-BA90-B79D90302579}" type="pres">
      <dgm:prSet presAssocID="{D42649A3-FAF4-4634-A953-FFAD8F17C3EB}" presName="cycle" presStyleCnt="0">
        <dgm:presLayoutVars>
          <dgm:dir/>
          <dgm:resizeHandles val="exact"/>
        </dgm:presLayoutVars>
      </dgm:prSet>
      <dgm:spPr/>
      <dgm:t>
        <a:bodyPr/>
        <a:lstStyle/>
        <a:p>
          <a:endParaRPr lang="en-US"/>
        </a:p>
      </dgm:t>
    </dgm:pt>
    <dgm:pt modelId="{285B39FB-5383-4E80-B294-49F54FB67FC1}" type="pres">
      <dgm:prSet presAssocID="{298CFDE6-A189-4ACB-9B3E-C99584B483B3}" presName="node" presStyleLbl="node1" presStyleIdx="0" presStyleCnt="5">
        <dgm:presLayoutVars>
          <dgm:bulletEnabled val="1"/>
        </dgm:presLayoutVars>
      </dgm:prSet>
      <dgm:spPr/>
      <dgm:t>
        <a:bodyPr/>
        <a:lstStyle/>
        <a:p>
          <a:endParaRPr lang="en-US"/>
        </a:p>
      </dgm:t>
    </dgm:pt>
    <dgm:pt modelId="{610BAA91-4845-45ED-B579-14340CE6D702}" type="pres">
      <dgm:prSet presAssocID="{244B6256-3BBF-4687-9ED2-F7E4B309DEE2}" presName="sibTrans" presStyleLbl="sibTrans2D1" presStyleIdx="0" presStyleCnt="5"/>
      <dgm:spPr/>
      <dgm:t>
        <a:bodyPr/>
        <a:lstStyle/>
        <a:p>
          <a:endParaRPr lang="en-US"/>
        </a:p>
      </dgm:t>
    </dgm:pt>
    <dgm:pt modelId="{AFDE0044-8EDE-483C-B903-CE15F33A364E}" type="pres">
      <dgm:prSet presAssocID="{244B6256-3BBF-4687-9ED2-F7E4B309DEE2}" presName="connectorText" presStyleLbl="sibTrans2D1" presStyleIdx="0" presStyleCnt="5"/>
      <dgm:spPr/>
      <dgm:t>
        <a:bodyPr/>
        <a:lstStyle/>
        <a:p>
          <a:endParaRPr lang="en-US"/>
        </a:p>
      </dgm:t>
    </dgm:pt>
    <dgm:pt modelId="{4FE03CCC-5EC3-4160-8324-FC5848134F03}" type="pres">
      <dgm:prSet presAssocID="{FC9FE015-763A-45D9-9DB0-071442EE95B6}" presName="node" presStyleLbl="node1" presStyleIdx="1" presStyleCnt="5">
        <dgm:presLayoutVars>
          <dgm:bulletEnabled val="1"/>
        </dgm:presLayoutVars>
      </dgm:prSet>
      <dgm:spPr/>
      <dgm:t>
        <a:bodyPr/>
        <a:lstStyle/>
        <a:p>
          <a:endParaRPr lang="en-US"/>
        </a:p>
      </dgm:t>
    </dgm:pt>
    <dgm:pt modelId="{52B7FF29-0BA2-4E98-9E1D-F85A0649C10D}" type="pres">
      <dgm:prSet presAssocID="{397DBDFB-01FD-4284-8357-2FF2A48FC7CF}" presName="sibTrans" presStyleLbl="sibTrans2D1" presStyleIdx="1" presStyleCnt="5"/>
      <dgm:spPr/>
      <dgm:t>
        <a:bodyPr/>
        <a:lstStyle/>
        <a:p>
          <a:endParaRPr lang="en-US"/>
        </a:p>
      </dgm:t>
    </dgm:pt>
    <dgm:pt modelId="{B07551E9-7AC0-443E-B920-E8F1DDC1204F}" type="pres">
      <dgm:prSet presAssocID="{397DBDFB-01FD-4284-8357-2FF2A48FC7CF}" presName="connectorText" presStyleLbl="sibTrans2D1" presStyleIdx="1" presStyleCnt="5"/>
      <dgm:spPr/>
      <dgm:t>
        <a:bodyPr/>
        <a:lstStyle/>
        <a:p>
          <a:endParaRPr lang="en-US"/>
        </a:p>
      </dgm:t>
    </dgm:pt>
    <dgm:pt modelId="{6A07808A-D9DB-438B-8FFA-BB1238C8E648}" type="pres">
      <dgm:prSet presAssocID="{83583328-E654-48F5-89D2-D4241796C2F3}" presName="node" presStyleLbl="node1" presStyleIdx="2" presStyleCnt="5">
        <dgm:presLayoutVars>
          <dgm:bulletEnabled val="1"/>
        </dgm:presLayoutVars>
      </dgm:prSet>
      <dgm:spPr/>
      <dgm:t>
        <a:bodyPr/>
        <a:lstStyle/>
        <a:p>
          <a:endParaRPr lang="en-US"/>
        </a:p>
      </dgm:t>
    </dgm:pt>
    <dgm:pt modelId="{C902B43A-E84B-42D7-9C6A-CF66406C7BC6}" type="pres">
      <dgm:prSet presAssocID="{8FFDD0BC-7A64-4B42-9E12-1729A7CF17D3}" presName="sibTrans" presStyleLbl="sibTrans2D1" presStyleIdx="2" presStyleCnt="5"/>
      <dgm:spPr/>
      <dgm:t>
        <a:bodyPr/>
        <a:lstStyle/>
        <a:p>
          <a:endParaRPr lang="en-US"/>
        </a:p>
      </dgm:t>
    </dgm:pt>
    <dgm:pt modelId="{9C8689B0-EF7F-4F61-B89D-3E4096CA226C}" type="pres">
      <dgm:prSet presAssocID="{8FFDD0BC-7A64-4B42-9E12-1729A7CF17D3}" presName="connectorText" presStyleLbl="sibTrans2D1" presStyleIdx="2" presStyleCnt="5"/>
      <dgm:spPr/>
      <dgm:t>
        <a:bodyPr/>
        <a:lstStyle/>
        <a:p>
          <a:endParaRPr lang="en-US"/>
        </a:p>
      </dgm:t>
    </dgm:pt>
    <dgm:pt modelId="{CDBC675C-9C0C-4A1D-A149-7CE9A768D245}" type="pres">
      <dgm:prSet presAssocID="{112E83C7-B561-4C0B-923C-93E730A8D70B}" presName="node" presStyleLbl="node1" presStyleIdx="3" presStyleCnt="5">
        <dgm:presLayoutVars>
          <dgm:bulletEnabled val="1"/>
        </dgm:presLayoutVars>
      </dgm:prSet>
      <dgm:spPr/>
      <dgm:t>
        <a:bodyPr/>
        <a:lstStyle/>
        <a:p>
          <a:endParaRPr lang="en-US"/>
        </a:p>
      </dgm:t>
    </dgm:pt>
    <dgm:pt modelId="{AB36D0E5-FEEC-4803-87B9-D0D903A7557A}" type="pres">
      <dgm:prSet presAssocID="{D6B2C3D9-B218-4AC8-A724-B7F582251D3F}" presName="sibTrans" presStyleLbl="sibTrans2D1" presStyleIdx="3" presStyleCnt="5"/>
      <dgm:spPr/>
      <dgm:t>
        <a:bodyPr/>
        <a:lstStyle/>
        <a:p>
          <a:endParaRPr lang="en-US"/>
        </a:p>
      </dgm:t>
    </dgm:pt>
    <dgm:pt modelId="{42E9251C-0BB5-4346-B026-6AB4C05B2EE3}" type="pres">
      <dgm:prSet presAssocID="{D6B2C3D9-B218-4AC8-A724-B7F582251D3F}" presName="connectorText" presStyleLbl="sibTrans2D1" presStyleIdx="3" presStyleCnt="5"/>
      <dgm:spPr/>
      <dgm:t>
        <a:bodyPr/>
        <a:lstStyle/>
        <a:p>
          <a:endParaRPr lang="en-US"/>
        </a:p>
      </dgm:t>
    </dgm:pt>
    <dgm:pt modelId="{1FCA0449-E3C0-497F-878A-1A422531B6A6}" type="pres">
      <dgm:prSet presAssocID="{AB3FB18C-A123-4BC9-8024-BC29E4E812E1}" presName="node" presStyleLbl="node1" presStyleIdx="4" presStyleCnt="5">
        <dgm:presLayoutVars>
          <dgm:bulletEnabled val="1"/>
        </dgm:presLayoutVars>
      </dgm:prSet>
      <dgm:spPr/>
      <dgm:t>
        <a:bodyPr/>
        <a:lstStyle/>
        <a:p>
          <a:endParaRPr lang="en-US"/>
        </a:p>
      </dgm:t>
    </dgm:pt>
    <dgm:pt modelId="{F4BD8789-F82E-4086-9558-C244EE0AA167}" type="pres">
      <dgm:prSet presAssocID="{E50205AA-FD51-4C30-BFBC-BA7AECEC0047}" presName="sibTrans" presStyleLbl="sibTrans2D1" presStyleIdx="4" presStyleCnt="5"/>
      <dgm:spPr/>
      <dgm:t>
        <a:bodyPr/>
        <a:lstStyle/>
        <a:p>
          <a:endParaRPr lang="en-US"/>
        </a:p>
      </dgm:t>
    </dgm:pt>
    <dgm:pt modelId="{23B46C2D-C521-4FA5-8C58-0AA893ECD6A7}" type="pres">
      <dgm:prSet presAssocID="{E50205AA-FD51-4C30-BFBC-BA7AECEC0047}" presName="connectorText" presStyleLbl="sibTrans2D1" presStyleIdx="4" presStyleCnt="5"/>
      <dgm:spPr/>
      <dgm:t>
        <a:bodyPr/>
        <a:lstStyle/>
        <a:p>
          <a:endParaRPr lang="en-US"/>
        </a:p>
      </dgm:t>
    </dgm:pt>
  </dgm:ptLst>
  <dgm:cxnLst>
    <dgm:cxn modelId="{4C20A3CC-CB50-42E9-A011-A2F25269360F}" srcId="{D42649A3-FAF4-4634-A953-FFAD8F17C3EB}" destId="{FC9FE015-763A-45D9-9DB0-071442EE95B6}" srcOrd="1" destOrd="0" parTransId="{09D2485E-126E-4C89-8DDF-84D15D09370C}" sibTransId="{397DBDFB-01FD-4284-8357-2FF2A48FC7CF}"/>
    <dgm:cxn modelId="{94E56FE9-E533-4740-84B1-0776E0CBC27B}" type="presOf" srcId="{E50205AA-FD51-4C30-BFBC-BA7AECEC0047}" destId="{F4BD8789-F82E-4086-9558-C244EE0AA167}" srcOrd="0" destOrd="0" presId="urn:microsoft.com/office/officeart/2005/8/layout/cycle2"/>
    <dgm:cxn modelId="{D6FE7620-14F2-49DF-86F6-774F367A99B3}" type="presOf" srcId="{298CFDE6-A189-4ACB-9B3E-C99584B483B3}" destId="{285B39FB-5383-4E80-B294-49F54FB67FC1}" srcOrd="0" destOrd="0" presId="urn:microsoft.com/office/officeart/2005/8/layout/cycle2"/>
    <dgm:cxn modelId="{33178820-C6A0-400D-9E34-8CD076F3E554}" type="presOf" srcId="{244B6256-3BBF-4687-9ED2-F7E4B309DEE2}" destId="{610BAA91-4845-45ED-B579-14340CE6D702}" srcOrd="0" destOrd="0" presId="urn:microsoft.com/office/officeart/2005/8/layout/cycle2"/>
    <dgm:cxn modelId="{5209D339-58A1-4E6B-BA8C-6C5E6AB783A4}" type="presOf" srcId="{397DBDFB-01FD-4284-8357-2FF2A48FC7CF}" destId="{B07551E9-7AC0-443E-B920-E8F1DDC1204F}" srcOrd="1" destOrd="0" presId="urn:microsoft.com/office/officeart/2005/8/layout/cycle2"/>
    <dgm:cxn modelId="{038E0725-AFD1-4F77-B12A-EBDB63D673E1}" type="presOf" srcId="{D6B2C3D9-B218-4AC8-A724-B7F582251D3F}" destId="{AB36D0E5-FEEC-4803-87B9-D0D903A7557A}" srcOrd="0" destOrd="0" presId="urn:microsoft.com/office/officeart/2005/8/layout/cycle2"/>
    <dgm:cxn modelId="{25FDCE32-1DA6-4FED-8909-D886817F61D1}" type="presOf" srcId="{112E83C7-B561-4C0B-923C-93E730A8D70B}" destId="{CDBC675C-9C0C-4A1D-A149-7CE9A768D245}" srcOrd="0" destOrd="0" presId="urn:microsoft.com/office/officeart/2005/8/layout/cycle2"/>
    <dgm:cxn modelId="{A18E1020-288C-4770-B645-5A4ECE3B65A8}" srcId="{D42649A3-FAF4-4634-A953-FFAD8F17C3EB}" destId="{83583328-E654-48F5-89D2-D4241796C2F3}" srcOrd="2" destOrd="0" parTransId="{AE0D454E-E836-4763-9D8C-CD08754E5F8B}" sibTransId="{8FFDD0BC-7A64-4B42-9E12-1729A7CF17D3}"/>
    <dgm:cxn modelId="{8E1D71E2-ADC6-47E9-9FB5-D07DD884D954}" type="presOf" srcId="{D6B2C3D9-B218-4AC8-A724-B7F582251D3F}" destId="{42E9251C-0BB5-4346-B026-6AB4C05B2EE3}" srcOrd="1" destOrd="0" presId="urn:microsoft.com/office/officeart/2005/8/layout/cycle2"/>
    <dgm:cxn modelId="{F155A92E-913C-4AB8-955F-933A482E6F30}" type="presOf" srcId="{AB3FB18C-A123-4BC9-8024-BC29E4E812E1}" destId="{1FCA0449-E3C0-497F-878A-1A422531B6A6}" srcOrd="0" destOrd="0" presId="urn:microsoft.com/office/officeart/2005/8/layout/cycle2"/>
    <dgm:cxn modelId="{4662F7A1-7E44-486D-88E5-EFB54C88884E}" type="presOf" srcId="{FC9FE015-763A-45D9-9DB0-071442EE95B6}" destId="{4FE03CCC-5EC3-4160-8324-FC5848134F03}" srcOrd="0" destOrd="0" presId="urn:microsoft.com/office/officeart/2005/8/layout/cycle2"/>
    <dgm:cxn modelId="{ED8B99A2-B365-4CAD-8828-AB9E957F3FD1}" type="presOf" srcId="{244B6256-3BBF-4687-9ED2-F7E4B309DEE2}" destId="{AFDE0044-8EDE-483C-B903-CE15F33A364E}" srcOrd="1" destOrd="0" presId="urn:microsoft.com/office/officeart/2005/8/layout/cycle2"/>
    <dgm:cxn modelId="{B67DFF1C-C0D7-4B49-BE79-224695869906}" type="presOf" srcId="{8FFDD0BC-7A64-4B42-9E12-1729A7CF17D3}" destId="{C902B43A-E84B-42D7-9C6A-CF66406C7BC6}" srcOrd="0" destOrd="0" presId="urn:microsoft.com/office/officeart/2005/8/layout/cycle2"/>
    <dgm:cxn modelId="{46902D65-960F-452E-9945-709C0177B687}" srcId="{D42649A3-FAF4-4634-A953-FFAD8F17C3EB}" destId="{112E83C7-B561-4C0B-923C-93E730A8D70B}" srcOrd="3" destOrd="0" parTransId="{0D0972D2-5568-431B-A567-F1F34E19243E}" sibTransId="{D6B2C3D9-B218-4AC8-A724-B7F582251D3F}"/>
    <dgm:cxn modelId="{EA5982A9-088C-484F-A05B-0E2EA3E3E237}" type="presOf" srcId="{8FFDD0BC-7A64-4B42-9E12-1729A7CF17D3}" destId="{9C8689B0-EF7F-4F61-B89D-3E4096CA226C}" srcOrd="1" destOrd="0" presId="urn:microsoft.com/office/officeart/2005/8/layout/cycle2"/>
    <dgm:cxn modelId="{FA546D41-220F-479F-9B8E-007A1DB12855}" type="presOf" srcId="{E50205AA-FD51-4C30-BFBC-BA7AECEC0047}" destId="{23B46C2D-C521-4FA5-8C58-0AA893ECD6A7}" srcOrd="1" destOrd="0" presId="urn:microsoft.com/office/officeart/2005/8/layout/cycle2"/>
    <dgm:cxn modelId="{E039F974-D382-4021-B894-2C5D1BD38CE3}" srcId="{D42649A3-FAF4-4634-A953-FFAD8F17C3EB}" destId="{AB3FB18C-A123-4BC9-8024-BC29E4E812E1}" srcOrd="4" destOrd="0" parTransId="{A2B9752D-C948-4783-A0CE-71545C895EC9}" sibTransId="{E50205AA-FD51-4C30-BFBC-BA7AECEC0047}"/>
    <dgm:cxn modelId="{6F95C2A0-C310-4A4F-B177-93AC75421419}" type="presOf" srcId="{83583328-E654-48F5-89D2-D4241796C2F3}" destId="{6A07808A-D9DB-438B-8FFA-BB1238C8E648}" srcOrd="0" destOrd="0" presId="urn:microsoft.com/office/officeart/2005/8/layout/cycle2"/>
    <dgm:cxn modelId="{57ACD989-F221-4663-822B-8E9E5DF9E139}" type="presOf" srcId="{397DBDFB-01FD-4284-8357-2FF2A48FC7CF}" destId="{52B7FF29-0BA2-4E98-9E1D-F85A0649C10D}" srcOrd="0" destOrd="0" presId="urn:microsoft.com/office/officeart/2005/8/layout/cycle2"/>
    <dgm:cxn modelId="{EABABF59-D0A9-4A0C-8FCC-F54DA17D896A}" srcId="{D42649A3-FAF4-4634-A953-FFAD8F17C3EB}" destId="{298CFDE6-A189-4ACB-9B3E-C99584B483B3}" srcOrd="0" destOrd="0" parTransId="{4CE6298F-8BC8-4770-8354-179513400566}" sibTransId="{244B6256-3BBF-4687-9ED2-F7E4B309DEE2}"/>
    <dgm:cxn modelId="{7EB951D6-7D74-424E-B288-6B42916E2739}" type="presOf" srcId="{D42649A3-FAF4-4634-A953-FFAD8F17C3EB}" destId="{BD8D3B50-8A8D-4EAE-BA90-B79D90302579}" srcOrd="0" destOrd="0" presId="urn:microsoft.com/office/officeart/2005/8/layout/cycle2"/>
    <dgm:cxn modelId="{820DFC3C-ACC6-433C-8C58-740683B7B5D0}" type="presParOf" srcId="{BD8D3B50-8A8D-4EAE-BA90-B79D90302579}" destId="{285B39FB-5383-4E80-B294-49F54FB67FC1}" srcOrd="0" destOrd="0" presId="urn:microsoft.com/office/officeart/2005/8/layout/cycle2"/>
    <dgm:cxn modelId="{8E18FF49-17E8-4469-B4B8-CF53F243D43E}" type="presParOf" srcId="{BD8D3B50-8A8D-4EAE-BA90-B79D90302579}" destId="{610BAA91-4845-45ED-B579-14340CE6D702}" srcOrd="1" destOrd="0" presId="urn:microsoft.com/office/officeart/2005/8/layout/cycle2"/>
    <dgm:cxn modelId="{93CFE5E6-9DC4-4E46-9DE1-6900A7F0E3FD}" type="presParOf" srcId="{610BAA91-4845-45ED-B579-14340CE6D702}" destId="{AFDE0044-8EDE-483C-B903-CE15F33A364E}" srcOrd="0" destOrd="0" presId="urn:microsoft.com/office/officeart/2005/8/layout/cycle2"/>
    <dgm:cxn modelId="{6D875AFA-A8BE-48E8-83DE-607BF37685CA}" type="presParOf" srcId="{BD8D3B50-8A8D-4EAE-BA90-B79D90302579}" destId="{4FE03CCC-5EC3-4160-8324-FC5848134F03}" srcOrd="2" destOrd="0" presId="urn:microsoft.com/office/officeart/2005/8/layout/cycle2"/>
    <dgm:cxn modelId="{6A244A37-05B4-413E-A197-012A3F8C8B80}" type="presParOf" srcId="{BD8D3B50-8A8D-4EAE-BA90-B79D90302579}" destId="{52B7FF29-0BA2-4E98-9E1D-F85A0649C10D}" srcOrd="3" destOrd="0" presId="urn:microsoft.com/office/officeart/2005/8/layout/cycle2"/>
    <dgm:cxn modelId="{C379BDF8-52FB-4409-AF63-3BA4DEB995CF}" type="presParOf" srcId="{52B7FF29-0BA2-4E98-9E1D-F85A0649C10D}" destId="{B07551E9-7AC0-443E-B920-E8F1DDC1204F}" srcOrd="0" destOrd="0" presId="urn:microsoft.com/office/officeart/2005/8/layout/cycle2"/>
    <dgm:cxn modelId="{05685A57-7C68-4333-A31D-BE7A32E0CF21}" type="presParOf" srcId="{BD8D3B50-8A8D-4EAE-BA90-B79D90302579}" destId="{6A07808A-D9DB-438B-8FFA-BB1238C8E648}" srcOrd="4" destOrd="0" presId="urn:microsoft.com/office/officeart/2005/8/layout/cycle2"/>
    <dgm:cxn modelId="{6EE16E5C-C17A-4F2D-BD0E-7FB9775292C2}" type="presParOf" srcId="{BD8D3B50-8A8D-4EAE-BA90-B79D90302579}" destId="{C902B43A-E84B-42D7-9C6A-CF66406C7BC6}" srcOrd="5" destOrd="0" presId="urn:microsoft.com/office/officeart/2005/8/layout/cycle2"/>
    <dgm:cxn modelId="{54024854-F9C1-4045-A70E-9F9DA1646DF8}" type="presParOf" srcId="{C902B43A-E84B-42D7-9C6A-CF66406C7BC6}" destId="{9C8689B0-EF7F-4F61-B89D-3E4096CA226C}" srcOrd="0" destOrd="0" presId="urn:microsoft.com/office/officeart/2005/8/layout/cycle2"/>
    <dgm:cxn modelId="{FDF27513-5BF7-41E0-9123-5AE1DDA67543}" type="presParOf" srcId="{BD8D3B50-8A8D-4EAE-BA90-B79D90302579}" destId="{CDBC675C-9C0C-4A1D-A149-7CE9A768D245}" srcOrd="6" destOrd="0" presId="urn:microsoft.com/office/officeart/2005/8/layout/cycle2"/>
    <dgm:cxn modelId="{15AFA975-8BE6-4ACC-9B79-495CB810CA3C}" type="presParOf" srcId="{BD8D3B50-8A8D-4EAE-BA90-B79D90302579}" destId="{AB36D0E5-FEEC-4803-87B9-D0D903A7557A}" srcOrd="7" destOrd="0" presId="urn:microsoft.com/office/officeart/2005/8/layout/cycle2"/>
    <dgm:cxn modelId="{647A98CB-717C-4789-9374-C42FD8D371AB}" type="presParOf" srcId="{AB36D0E5-FEEC-4803-87B9-D0D903A7557A}" destId="{42E9251C-0BB5-4346-B026-6AB4C05B2EE3}" srcOrd="0" destOrd="0" presId="urn:microsoft.com/office/officeart/2005/8/layout/cycle2"/>
    <dgm:cxn modelId="{859492C3-B153-4063-AA34-4F24520E9E56}" type="presParOf" srcId="{BD8D3B50-8A8D-4EAE-BA90-B79D90302579}" destId="{1FCA0449-E3C0-497F-878A-1A422531B6A6}" srcOrd="8" destOrd="0" presId="urn:microsoft.com/office/officeart/2005/8/layout/cycle2"/>
    <dgm:cxn modelId="{7AD9460B-77D5-4E3C-A141-957DFDB3CF04}" type="presParOf" srcId="{BD8D3B50-8A8D-4EAE-BA90-B79D90302579}" destId="{F4BD8789-F82E-4086-9558-C244EE0AA167}" srcOrd="9" destOrd="0" presId="urn:microsoft.com/office/officeart/2005/8/layout/cycle2"/>
    <dgm:cxn modelId="{7171A0EA-123B-457E-A318-71F89E1DC7BC}" type="presParOf" srcId="{F4BD8789-F82E-4086-9558-C244EE0AA167}" destId="{23B46C2D-C521-4FA5-8C58-0AA893ECD6A7}" srcOrd="0" destOrd="0" presId="urn:microsoft.com/office/officeart/2005/8/layout/cycle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5B39FB-5383-4E80-B294-49F54FB67FC1}">
      <dsp:nvSpPr>
        <dsp:cNvPr id="0" name=""/>
        <dsp:cNvSpPr/>
      </dsp:nvSpPr>
      <dsp:spPr>
        <a:xfrm>
          <a:off x="2379911" y="1117"/>
          <a:ext cx="1040901" cy="104090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Identify and Discuss Project Risk</a:t>
          </a:r>
        </a:p>
      </dsp:txBody>
      <dsp:txXfrm>
        <a:off x="2532347" y="153553"/>
        <a:ext cx="736029" cy="736029"/>
      </dsp:txXfrm>
    </dsp:sp>
    <dsp:sp modelId="{610BAA91-4845-45ED-B579-14340CE6D702}">
      <dsp:nvSpPr>
        <dsp:cNvPr id="0" name=""/>
        <dsp:cNvSpPr/>
      </dsp:nvSpPr>
      <dsp:spPr>
        <a:xfrm rot="2160000">
          <a:off x="3387892" y="800612"/>
          <a:ext cx="276610" cy="35130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3395816" y="846485"/>
        <a:ext cx="193627" cy="210782"/>
      </dsp:txXfrm>
    </dsp:sp>
    <dsp:sp modelId="{4FE03CCC-5EC3-4160-8324-FC5848134F03}">
      <dsp:nvSpPr>
        <dsp:cNvPr id="0" name=""/>
        <dsp:cNvSpPr/>
      </dsp:nvSpPr>
      <dsp:spPr>
        <a:xfrm>
          <a:off x="3644249" y="919712"/>
          <a:ext cx="1040901" cy="104090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Assess  and Analyze the Risk</a:t>
          </a:r>
        </a:p>
      </dsp:txBody>
      <dsp:txXfrm>
        <a:off x="3796685" y="1072148"/>
        <a:ext cx="736029" cy="736029"/>
      </dsp:txXfrm>
    </dsp:sp>
    <dsp:sp modelId="{52B7FF29-0BA2-4E98-9E1D-F85A0649C10D}">
      <dsp:nvSpPr>
        <dsp:cNvPr id="0" name=""/>
        <dsp:cNvSpPr/>
      </dsp:nvSpPr>
      <dsp:spPr>
        <a:xfrm rot="6480000">
          <a:off x="3787347" y="2000225"/>
          <a:ext cx="276610" cy="35130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3841660" y="2031025"/>
        <a:ext cx="193627" cy="210782"/>
      </dsp:txXfrm>
    </dsp:sp>
    <dsp:sp modelId="{6A07808A-D9DB-438B-8FFA-BB1238C8E648}">
      <dsp:nvSpPr>
        <dsp:cNvPr id="0" name=""/>
        <dsp:cNvSpPr/>
      </dsp:nvSpPr>
      <dsp:spPr>
        <a:xfrm>
          <a:off x="3161315" y="2406031"/>
          <a:ext cx="1040901" cy="104090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Mitigate and Minimize the Risk</a:t>
          </a:r>
        </a:p>
      </dsp:txBody>
      <dsp:txXfrm>
        <a:off x="3313751" y="2558467"/>
        <a:ext cx="736029" cy="736029"/>
      </dsp:txXfrm>
    </dsp:sp>
    <dsp:sp modelId="{C902B43A-E84B-42D7-9C6A-CF66406C7BC6}">
      <dsp:nvSpPr>
        <dsp:cNvPr id="0" name=""/>
        <dsp:cNvSpPr/>
      </dsp:nvSpPr>
      <dsp:spPr>
        <a:xfrm rot="10800000">
          <a:off x="2769885" y="2750829"/>
          <a:ext cx="276610" cy="35130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2852868" y="2821090"/>
        <a:ext cx="193627" cy="210782"/>
      </dsp:txXfrm>
    </dsp:sp>
    <dsp:sp modelId="{CDBC675C-9C0C-4A1D-A149-7CE9A768D245}">
      <dsp:nvSpPr>
        <dsp:cNvPr id="0" name=""/>
        <dsp:cNvSpPr/>
      </dsp:nvSpPr>
      <dsp:spPr>
        <a:xfrm>
          <a:off x="1598507" y="2406031"/>
          <a:ext cx="1040901" cy="104090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Allocate the Risk  </a:t>
          </a:r>
        </a:p>
      </dsp:txBody>
      <dsp:txXfrm>
        <a:off x="1750943" y="2558467"/>
        <a:ext cx="736029" cy="736029"/>
      </dsp:txXfrm>
    </dsp:sp>
    <dsp:sp modelId="{AB36D0E5-FEEC-4803-87B9-D0D903A7557A}">
      <dsp:nvSpPr>
        <dsp:cNvPr id="0" name=""/>
        <dsp:cNvSpPr/>
      </dsp:nvSpPr>
      <dsp:spPr>
        <a:xfrm rot="15120000">
          <a:off x="1741605" y="2015115"/>
          <a:ext cx="276610" cy="35130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1795918" y="2124837"/>
        <a:ext cx="193627" cy="210782"/>
      </dsp:txXfrm>
    </dsp:sp>
    <dsp:sp modelId="{1FCA0449-E3C0-497F-878A-1A422531B6A6}">
      <dsp:nvSpPr>
        <dsp:cNvPr id="0" name=""/>
        <dsp:cNvSpPr/>
      </dsp:nvSpPr>
      <dsp:spPr>
        <a:xfrm>
          <a:off x="1115573" y="919712"/>
          <a:ext cx="1040901" cy="104090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Monitor and Manage the Risk</a:t>
          </a:r>
        </a:p>
      </dsp:txBody>
      <dsp:txXfrm>
        <a:off x="1268009" y="1072148"/>
        <a:ext cx="736029" cy="736029"/>
      </dsp:txXfrm>
    </dsp:sp>
    <dsp:sp modelId="{F4BD8789-F82E-4086-9558-C244EE0AA167}">
      <dsp:nvSpPr>
        <dsp:cNvPr id="0" name=""/>
        <dsp:cNvSpPr/>
      </dsp:nvSpPr>
      <dsp:spPr>
        <a:xfrm rot="19440000">
          <a:off x="2123554" y="809815"/>
          <a:ext cx="276610" cy="35130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2131478" y="904464"/>
        <a:ext cx="193627" cy="210782"/>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3206</Words>
  <Characters>18275</Characters>
  <Application>Microsoft Office Word</Application>
  <DocSecurity>0</DocSecurity>
  <Lines>152</Lines>
  <Paragraphs>42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Risk Management</vt:lpstr>
      <vt:lpstr>    /Risk Management Processes</vt:lpstr>
      <vt:lpstr>    Risk Register </vt:lpstr>
      <vt:lpstr>    Typical Design-Build Risks on Transportation Projects</vt:lpstr>
    </vt:vector>
  </TitlesOfParts>
  <Company>Wilson &amp; Company, Engineers &amp; Architects, Inc.</Company>
  <LinksUpToDate>false</LinksUpToDate>
  <CharactersWithSpaces>21439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Davenport, Courtney R.</dc:creator>
  <cp:keywords/>
  <dc:description/>
  <cp:lastModifiedBy>Davenport, Courtney R.</cp:lastModifiedBy>
  <cp:revision>2</cp:revision>
  <dcterms:created xsi:type="dcterms:W3CDTF">2016-09-06T14:21:00Z</dcterms:created>
  <dcterms:modified xsi:type="dcterms:W3CDTF">2016-09-06T21:14:00Z</dcterms:modified>
</cp:coreProperties>
</file>