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502ED5F1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334B095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7095A" w14:textId="7C184EDD" w:rsidR="00FC0C58" w:rsidRDefault="00B628E9" w:rsidP="000A14EB">
                            <w:pPr>
                              <w:pStyle w:val="returnaddress"/>
                            </w:pPr>
                            <w:r>
                              <w:t>Project Development Branch</w:t>
                            </w:r>
                          </w:p>
                          <w:p w14:paraId="30AD32C1" w14:textId="0FD2DD34" w:rsidR="00B628E9" w:rsidRPr="008A7124" w:rsidRDefault="00B628E9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  <w:p w14:paraId="71CE9709" w14:textId="77777777" w:rsidR="00FC0C58" w:rsidRPr="00DF4CDA" w:rsidRDefault="00FC0C58" w:rsidP="000A14EB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3F17095A" w14:textId="7C184EDD" w:rsidR="00FC0C58" w:rsidRDefault="00B628E9" w:rsidP="000A14EB">
                      <w:pPr>
                        <w:pStyle w:val="returnaddress"/>
                      </w:pPr>
                      <w:r>
                        <w:t>Project Development Branch</w:t>
                      </w:r>
                    </w:p>
                    <w:p w14:paraId="30AD32C1" w14:textId="0FD2DD34" w:rsidR="00B628E9" w:rsidRPr="008A7124" w:rsidRDefault="00B628E9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  <w:p w14:paraId="71CE9709" w14:textId="77777777" w:rsidR="00FC0C58" w:rsidRPr="00DF4CDA" w:rsidRDefault="00FC0C58" w:rsidP="000A14EB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F9CEE" w14:textId="39966E04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6026CCAD" w14:textId="476780B4" w:rsidR="000A14EB" w:rsidRDefault="006B3C34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15F94" wp14:editId="541F8EDB">
                <wp:simplePos x="0" y="0"/>
                <wp:positionH relativeFrom="column">
                  <wp:posOffset>12700</wp:posOffset>
                </wp:positionH>
                <wp:positionV relativeFrom="paragraph">
                  <wp:posOffset>166039</wp:posOffset>
                </wp:positionV>
                <wp:extent cx="6350000" cy="1388745"/>
                <wp:effectExtent l="0" t="0" r="12700" b="1905"/>
                <wp:wrapTight wrapText="bothSides">
                  <wp:wrapPolygon edited="0">
                    <wp:start x="0" y="0"/>
                    <wp:lineTo x="0" y="21333"/>
                    <wp:lineTo x="21578" y="21333"/>
                    <wp:lineTo x="2157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E944" w14:textId="77777777" w:rsidR="00B628E9" w:rsidRPr="008A536D" w:rsidRDefault="00B628E9" w:rsidP="00B628E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536D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Mem</w:t>
                            </w:r>
                            <w:bookmarkStart w:id="0" w:name="_GoBack"/>
                            <w:bookmarkEnd w:id="0"/>
                            <w:r w:rsidRPr="008A536D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orandum</w:t>
                            </w:r>
                          </w:p>
                          <w:p w14:paraId="5512BB9B" w14:textId="77777777" w:rsidR="00B628E9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AB40459" w14:textId="527EAFEC" w:rsidR="00B628E9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="00392CB8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August 22</w:t>
                            </w:r>
                            <w:r w:rsidR="00BE2D26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, 2017</w:t>
                            </w:r>
                          </w:p>
                          <w:p w14:paraId="77179867" w14:textId="77777777" w:rsidR="00B628E9" w:rsidRPr="00581F2E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TO:</w:t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All CDOT Program, Resident, and Project Engineers</w:t>
                            </w:r>
                          </w:p>
                          <w:p w14:paraId="5F3EB1F5" w14:textId="77777777" w:rsidR="00B628E9" w:rsidRPr="00581F2E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FROM:</w:t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Larry Brinck, Standards and Specifications Engineer</w:t>
                            </w:r>
                          </w:p>
                          <w:p w14:paraId="033DFEAA" w14:textId="74CE281F" w:rsidR="00B628E9" w:rsidRPr="00581F2E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SUBJECT:</w:t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New</w:t>
                            </w:r>
                            <w:r w:rsidR="00237580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6B3C34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Cable Barrier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15F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pt;margin-top:13.05pt;width:500pt;height:10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c5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" filled="f" stroked="f">
                <v:textbox inset="0,0,0,0">
                  <w:txbxContent>
                    <w:p w14:paraId="4045E944" w14:textId="77777777" w:rsidR="00B628E9" w:rsidRPr="008A536D" w:rsidRDefault="00B628E9" w:rsidP="00B628E9">
                      <w:pPr>
                        <w:pStyle w:val="body"/>
                        <w:spacing w:line="320" w:lineRule="exact"/>
                        <w:jc w:val="center"/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 w:rsidRPr="008A536D"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  <w:t>Mem</w:t>
                      </w:r>
                      <w:bookmarkStart w:id="1" w:name="_GoBack"/>
                      <w:bookmarkEnd w:id="1"/>
                      <w:r w:rsidRPr="008A536D"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  <w:t>orandum</w:t>
                      </w:r>
                    </w:p>
                    <w:p w14:paraId="5512BB9B" w14:textId="77777777" w:rsidR="00B628E9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</w:pPr>
                    </w:p>
                    <w:p w14:paraId="4AB40459" w14:textId="527EAFEC" w:rsidR="00B628E9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DATE:</w:t>
                      </w:r>
                      <w:r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="00392CB8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August 22</w:t>
                      </w:r>
                      <w:r w:rsidR="00BE2D26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, 2017</w:t>
                      </w:r>
                    </w:p>
                    <w:p w14:paraId="77179867" w14:textId="77777777" w:rsidR="00B628E9" w:rsidRPr="00581F2E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TO:</w:t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All CDOT Program, Resident, and Project Engineers</w:t>
                      </w:r>
                    </w:p>
                    <w:p w14:paraId="5F3EB1F5" w14:textId="77777777" w:rsidR="00B628E9" w:rsidRPr="00581F2E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FROM:</w:t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Larry Brinck, Standards and Specifications Engineer</w:t>
                      </w:r>
                    </w:p>
                    <w:p w14:paraId="033DFEAA" w14:textId="74CE281F" w:rsidR="00B628E9" w:rsidRPr="00581F2E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SUBJECT:</w:t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New</w:t>
                      </w:r>
                      <w:r w:rsidR="00237580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 xml:space="preserve"> </w:t>
                      </w:r>
                      <w:r w:rsidR="006B3C34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Cable Barrier Guide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56829B" w14:textId="16A8EE95" w:rsidR="00B628E9" w:rsidRPr="00581F2E" w:rsidRDefault="00B628E9" w:rsidP="00B628E9">
      <w:pPr>
        <w:pStyle w:val="body"/>
        <w:rPr>
          <w:noProof w:val="0"/>
          <w:color w:val="000000" w:themeColor="text1"/>
        </w:rPr>
      </w:pPr>
      <w:r w:rsidRPr="00581F2E">
        <w:rPr>
          <w:noProof w:val="0"/>
          <w:color w:val="000000" w:themeColor="text1"/>
        </w:rPr>
        <w:t xml:space="preserve">Attached </w:t>
      </w:r>
      <w:r w:rsidR="007175F7">
        <w:rPr>
          <w:noProof w:val="0"/>
          <w:color w:val="000000" w:themeColor="text1"/>
        </w:rPr>
        <w:t>is a</w:t>
      </w:r>
      <w:r w:rsidRPr="00581F2E">
        <w:rPr>
          <w:noProof w:val="0"/>
          <w:color w:val="000000" w:themeColor="text1"/>
        </w:rPr>
        <w:t xml:space="preserve"> new </w:t>
      </w:r>
      <w:r w:rsidR="006B3C34">
        <w:rPr>
          <w:noProof w:val="0"/>
          <w:color w:val="000000" w:themeColor="text1"/>
        </w:rPr>
        <w:t>CDOT Cable Barrier Guide</w:t>
      </w:r>
      <w:r w:rsidR="006459A4">
        <w:rPr>
          <w:noProof w:val="0"/>
          <w:color w:val="000000" w:themeColor="text1"/>
        </w:rPr>
        <w:t xml:space="preserve">, </w:t>
      </w:r>
      <w:r w:rsidRPr="00581F2E">
        <w:rPr>
          <w:noProof w:val="0"/>
          <w:color w:val="000000" w:themeColor="text1"/>
        </w:rPr>
        <w:t>dated</w:t>
      </w:r>
      <w:r>
        <w:rPr>
          <w:noProof w:val="0"/>
          <w:color w:val="000000" w:themeColor="text1"/>
        </w:rPr>
        <w:t xml:space="preserve"> </w:t>
      </w:r>
      <w:r w:rsidR="00DE63D0">
        <w:rPr>
          <w:noProof w:val="0"/>
          <w:color w:val="000000" w:themeColor="text1"/>
        </w:rPr>
        <w:t>August 18, 2017</w:t>
      </w:r>
      <w:r w:rsidRPr="00581F2E">
        <w:rPr>
          <w:noProof w:val="0"/>
          <w:color w:val="000000" w:themeColor="text1"/>
        </w:rPr>
        <w:t>.</w:t>
      </w:r>
    </w:p>
    <w:p w14:paraId="70DD76AE" w14:textId="77777777" w:rsidR="00B628E9" w:rsidRPr="00581F2E" w:rsidRDefault="00B628E9" w:rsidP="00B628E9">
      <w:pPr>
        <w:pStyle w:val="body"/>
        <w:spacing w:line="240" w:lineRule="auto"/>
        <w:rPr>
          <w:noProof w:val="0"/>
          <w:color w:val="000000" w:themeColor="text1"/>
        </w:rPr>
      </w:pPr>
    </w:p>
    <w:p w14:paraId="7B1EF382" w14:textId="44D0E251" w:rsidR="00B628E9" w:rsidRDefault="00361060" w:rsidP="00B628E9">
      <w:pPr>
        <w:pStyle w:val="body"/>
        <w:spacing w:line="240" w:lineRule="auto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object w:dxaOrig="1550" w:dyaOrig="991" w14:anchorId="5D51B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9" o:title=""/>
          </v:shape>
          <o:OLEObject Type="Embed" ProgID="Acrobat.Document.2015" ShapeID="_x0000_i1025" DrawAspect="Icon" ObjectID="_1564897929" r:id="rId10"/>
        </w:object>
      </w:r>
    </w:p>
    <w:p w14:paraId="586A2AC1" w14:textId="309CC1EC" w:rsidR="009C2537" w:rsidRDefault="00D45FAD" w:rsidP="00B628E9">
      <w:pPr>
        <w:pStyle w:val="body"/>
        <w:rPr>
          <w:i/>
          <w:noProof w:val="0"/>
          <w:color w:val="000000" w:themeColor="text1"/>
        </w:rPr>
      </w:pPr>
      <w:r>
        <w:rPr>
          <w:i/>
          <w:noProof w:val="0"/>
          <w:color w:val="000000" w:themeColor="text1"/>
        </w:rPr>
        <w:t>CDOT Cable Barrier Guide</w:t>
      </w:r>
    </w:p>
    <w:p w14:paraId="0A33005C" w14:textId="64FDE46B" w:rsidR="007903A2" w:rsidRDefault="007903A2" w:rsidP="00B628E9">
      <w:pPr>
        <w:pStyle w:val="body"/>
        <w:rPr>
          <w:i/>
          <w:noProof w:val="0"/>
          <w:color w:val="000000" w:themeColor="text1"/>
        </w:rPr>
      </w:pPr>
    </w:p>
    <w:p w14:paraId="1558804F" w14:textId="2668DDD7" w:rsidR="00752DC2" w:rsidRDefault="006B3C34" w:rsidP="006459A4">
      <w:pPr>
        <w:pStyle w:val="body"/>
        <w:spacing w:line="240" w:lineRule="atLeast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The </w:t>
      </w:r>
      <w:r w:rsidRPr="00D45FAD">
        <w:rPr>
          <w:i/>
          <w:noProof w:val="0"/>
          <w:color w:val="000000" w:themeColor="text1"/>
        </w:rPr>
        <w:t>CDOT Cable Barrier Guide</w:t>
      </w:r>
      <w:r>
        <w:rPr>
          <w:noProof w:val="0"/>
          <w:color w:val="000000" w:themeColor="text1"/>
        </w:rPr>
        <w:t xml:space="preserve"> has been updated to provide more guidance and support. Major changes in the attached guide include:</w:t>
      </w:r>
    </w:p>
    <w:p w14:paraId="0DCED160" w14:textId="77777777" w:rsidR="00D45FAD" w:rsidRDefault="00D45FAD" w:rsidP="006459A4">
      <w:pPr>
        <w:pStyle w:val="body"/>
        <w:spacing w:line="240" w:lineRule="atLeast"/>
        <w:rPr>
          <w:noProof w:val="0"/>
          <w:color w:val="000000" w:themeColor="text1"/>
        </w:rPr>
      </w:pPr>
    </w:p>
    <w:p w14:paraId="1128A3DA" w14:textId="20583138" w:rsidR="00D45FAD" w:rsidRPr="00D45FAD" w:rsidRDefault="00D45FAD" w:rsidP="00D45FAD">
      <w:pPr>
        <w:pStyle w:val="body"/>
        <w:numPr>
          <w:ilvl w:val="0"/>
          <w:numId w:val="12"/>
        </w:numPr>
        <w:spacing w:line="240" w:lineRule="atLeast"/>
        <w:rPr>
          <w:noProof w:val="0"/>
          <w:color w:val="000000" w:themeColor="text1"/>
        </w:rPr>
      </w:pPr>
      <w:r w:rsidRPr="00D45FAD">
        <w:rPr>
          <w:noProof w:val="0"/>
          <w:color w:val="000000" w:themeColor="text1"/>
        </w:rPr>
        <w:t>Manufacturer table has been updated to reflect current options on the APL</w:t>
      </w:r>
      <w:r>
        <w:rPr>
          <w:noProof w:val="0"/>
          <w:color w:val="000000" w:themeColor="text1"/>
        </w:rPr>
        <w:t>.</w:t>
      </w:r>
    </w:p>
    <w:p w14:paraId="5F229273" w14:textId="7264FF1E" w:rsidR="00D45FAD" w:rsidRPr="00D45FAD" w:rsidRDefault="00D45FAD" w:rsidP="00D45FAD">
      <w:pPr>
        <w:pStyle w:val="body"/>
        <w:numPr>
          <w:ilvl w:val="0"/>
          <w:numId w:val="12"/>
        </w:numPr>
        <w:spacing w:line="240" w:lineRule="atLeast"/>
        <w:rPr>
          <w:noProof w:val="0"/>
          <w:color w:val="000000" w:themeColor="text1"/>
        </w:rPr>
      </w:pPr>
      <w:r w:rsidRPr="00D45FAD">
        <w:rPr>
          <w:noProof w:val="0"/>
          <w:color w:val="000000" w:themeColor="text1"/>
        </w:rPr>
        <w:t xml:space="preserve">Slope requirements have been expanded to include those the manufacturer has </w:t>
      </w:r>
      <w:proofErr w:type="spellStart"/>
      <w:r w:rsidRPr="00D45FAD">
        <w:rPr>
          <w:noProof w:val="0"/>
          <w:color w:val="000000" w:themeColor="text1"/>
        </w:rPr>
        <w:t>FHWA</w:t>
      </w:r>
      <w:proofErr w:type="spellEnd"/>
      <w:r w:rsidRPr="00D45FAD">
        <w:rPr>
          <w:noProof w:val="0"/>
          <w:color w:val="000000" w:themeColor="text1"/>
        </w:rPr>
        <w:t xml:space="preserve"> approval on</w:t>
      </w:r>
      <w:r>
        <w:rPr>
          <w:noProof w:val="0"/>
          <w:color w:val="000000" w:themeColor="text1"/>
        </w:rPr>
        <w:t>.</w:t>
      </w:r>
    </w:p>
    <w:p w14:paraId="4C591EB8" w14:textId="52C64E56" w:rsidR="00D45FAD" w:rsidRPr="00D45FAD" w:rsidRDefault="00D45FAD" w:rsidP="00D45FAD">
      <w:pPr>
        <w:pStyle w:val="body"/>
        <w:numPr>
          <w:ilvl w:val="0"/>
          <w:numId w:val="12"/>
        </w:numPr>
        <w:spacing w:line="240" w:lineRule="atLeast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Seven</w:t>
      </w:r>
      <w:r w:rsidRPr="00D45FAD">
        <w:rPr>
          <w:noProof w:val="0"/>
          <w:color w:val="000000" w:themeColor="text1"/>
        </w:rPr>
        <w:t xml:space="preserve"> basic requirements, along wit</w:t>
      </w:r>
      <w:r>
        <w:rPr>
          <w:noProof w:val="0"/>
          <w:color w:val="000000" w:themeColor="text1"/>
        </w:rPr>
        <w:t>h secondary requirements (only one</w:t>
      </w:r>
      <w:r w:rsidRPr="00D45FAD">
        <w:rPr>
          <w:noProof w:val="0"/>
          <w:color w:val="000000" w:themeColor="text1"/>
        </w:rPr>
        <w:t xml:space="preserve"> secondary required) have been laid out for choosing Cable Barrier for a particular location</w:t>
      </w:r>
      <w:r>
        <w:rPr>
          <w:noProof w:val="0"/>
          <w:color w:val="000000" w:themeColor="text1"/>
        </w:rPr>
        <w:t>.</w:t>
      </w:r>
    </w:p>
    <w:p w14:paraId="11FC43A0" w14:textId="05D15A7D" w:rsidR="00D45FAD" w:rsidRPr="00D45FAD" w:rsidRDefault="00D45FAD" w:rsidP="00D45FAD">
      <w:pPr>
        <w:pStyle w:val="body"/>
        <w:numPr>
          <w:ilvl w:val="0"/>
          <w:numId w:val="12"/>
        </w:numPr>
        <w:spacing w:line="240" w:lineRule="atLeast"/>
        <w:rPr>
          <w:noProof w:val="0"/>
          <w:color w:val="000000" w:themeColor="text1"/>
        </w:rPr>
      </w:pPr>
      <w:r w:rsidRPr="00D45FAD">
        <w:rPr>
          <w:noProof w:val="0"/>
          <w:color w:val="000000" w:themeColor="text1"/>
        </w:rPr>
        <w:t xml:space="preserve">Information on </w:t>
      </w:r>
      <w:r>
        <w:rPr>
          <w:noProof w:val="0"/>
          <w:color w:val="000000" w:themeColor="text1"/>
        </w:rPr>
        <w:t>Cross</w:t>
      </w:r>
      <w:r w:rsidRPr="00D45FAD">
        <w:rPr>
          <w:noProof w:val="0"/>
          <w:color w:val="000000" w:themeColor="text1"/>
        </w:rPr>
        <w:t xml:space="preserve">-Median Crashes is presented along with a table that gives recommendations for </w:t>
      </w:r>
      <w:r>
        <w:rPr>
          <w:noProof w:val="0"/>
          <w:color w:val="000000" w:themeColor="text1"/>
        </w:rPr>
        <w:t xml:space="preserve">a </w:t>
      </w:r>
      <w:r w:rsidRPr="00D45FAD">
        <w:rPr>
          <w:noProof w:val="0"/>
          <w:color w:val="000000" w:themeColor="text1"/>
        </w:rPr>
        <w:t xml:space="preserve">median barrier based on median width, </w:t>
      </w:r>
      <w:proofErr w:type="spellStart"/>
      <w:r w:rsidRPr="00D45FAD">
        <w:rPr>
          <w:noProof w:val="0"/>
          <w:color w:val="000000" w:themeColor="text1"/>
        </w:rPr>
        <w:t>AADT</w:t>
      </w:r>
      <w:proofErr w:type="spellEnd"/>
      <w:r w:rsidRPr="00D45FAD">
        <w:rPr>
          <w:noProof w:val="0"/>
          <w:color w:val="000000" w:themeColor="text1"/>
        </w:rPr>
        <w:t>, and Cross-Median Crashes (CMC)</w:t>
      </w:r>
      <w:r>
        <w:rPr>
          <w:noProof w:val="0"/>
          <w:color w:val="000000" w:themeColor="text1"/>
        </w:rPr>
        <w:t>.</w:t>
      </w:r>
    </w:p>
    <w:p w14:paraId="15BB0F3E" w14:textId="4B892F32" w:rsidR="00D45FAD" w:rsidRPr="00D45FAD" w:rsidRDefault="00D45FAD" w:rsidP="00D45FAD">
      <w:pPr>
        <w:pStyle w:val="body"/>
        <w:numPr>
          <w:ilvl w:val="0"/>
          <w:numId w:val="12"/>
        </w:numPr>
        <w:spacing w:line="240" w:lineRule="atLeast"/>
        <w:rPr>
          <w:noProof w:val="0"/>
          <w:color w:val="000000" w:themeColor="text1"/>
        </w:rPr>
      </w:pPr>
      <w:r w:rsidRPr="00D45FAD">
        <w:rPr>
          <w:noProof w:val="0"/>
          <w:color w:val="000000" w:themeColor="text1"/>
        </w:rPr>
        <w:t>Information on MASH products and dates added</w:t>
      </w:r>
      <w:r>
        <w:rPr>
          <w:noProof w:val="0"/>
          <w:color w:val="000000" w:themeColor="text1"/>
        </w:rPr>
        <w:t>.</w:t>
      </w:r>
    </w:p>
    <w:p w14:paraId="3269E3D6" w14:textId="3F642C80" w:rsidR="00D45FAD" w:rsidRDefault="00D45FAD" w:rsidP="00D45FAD">
      <w:pPr>
        <w:pStyle w:val="body"/>
        <w:numPr>
          <w:ilvl w:val="0"/>
          <w:numId w:val="12"/>
        </w:numPr>
        <w:spacing w:line="240" w:lineRule="atLeast"/>
        <w:rPr>
          <w:noProof w:val="0"/>
          <w:color w:val="000000" w:themeColor="text1"/>
        </w:rPr>
      </w:pPr>
      <w:r w:rsidRPr="00D45FAD">
        <w:rPr>
          <w:noProof w:val="0"/>
          <w:color w:val="000000" w:themeColor="text1"/>
        </w:rPr>
        <w:t>Numerous grammatical elements have been cleaned up</w:t>
      </w:r>
      <w:r>
        <w:rPr>
          <w:noProof w:val="0"/>
          <w:color w:val="000000" w:themeColor="text1"/>
        </w:rPr>
        <w:t>.</w:t>
      </w:r>
    </w:p>
    <w:p w14:paraId="4EA18B46" w14:textId="77777777" w:rsidR="006B3C34" w:rsidRDefault="006B3C34" w:rsidP="006459A4">
      <w:pPr>
        <w:pStyle w:val="body"/>
        <w:spacing w:line="240" w:lineRule="atLeast"/>
        <w:rPr>
          <w:noProof w:val="0"/>
          <w:color w:val="000000" w:themeColor="text1"/>
        </w:rPr>
      </w:pPr>
    </w:p>
    <w:p w14:paraId="76498059" w14:textId="2BC586C0" w:rsidR="00392CB8" w:rsidRDefault="00392CB8" w:rsidP="006459A4">
      <w:pPr>
        <w:pStyle w:val="body"/>
        <w:spacing w:line="240" w:lineRule="atLeast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This </w:t>
      </w:r>
      <w:r w:rsidRPr="000838FD">
        <w:rPr>
          <w:i/>
          <w:noProof w:val="0"/>
          <w:color w:val="000000" w:themeColor="text1"/>
        </w:rPr>
        <w:t>C</w:t>
      </w:r>
      <w:r>
        <w:rPr>
          <w:i/>
          <w:noProof w:val="0"/>
          <w:color w:val="000000" w:themeColor="text1"/>
        </w:rPr>
        <w:t>DOT Cable Barrier Guide</w:t>
      </w:r>
      <w:r>
        <w:rPr>
          <w:noProof w:val="0"/>
          <w:color w:val="000000" w:themeColor="text1"/>
        </w:rPr>
        <w:t xml:space="preserve"> </w:t>
      </w:r>
      <w:r>
        <w:rPr>
          <w:noProof w:val="0"/>
          <w:color w:val="000000" w:themeColor="text1"/>
        </w:rPr>
        <w:t>replaces the guide dated June 2, 2009.</w:t>
      </w:r>
    </w:p>
    <w:p w14:paraId="7CCDD389" w14:textId="77777777" w:rsidR="00392CB8" w:rsidRDefault="00392CB8" w:rsidP="006459A4">
      <w:pPr>
        <w:pStyle w:val="body"/>
        <w:spacing w:line="240" w:lineRule="atLeast"/>
        <w:rPr>
          <w:noProof w:val="0"/>
          <w:color w:val="000000" w:themeColor="text1"/>
        </w:rPr>
      </w:pPr>
    </w:p>
    <w:p w14:paraId="7F2AEC9F" w14:textId="6F48255C" w:rsidR="00B628E9" w:rsidRDefault="000838FD" w:rsidP="006459A4">
      <w:pPr>
        <w:pStyle w:val="body"/>
        <w:spacing w:line="240" w:lineRule="atLeast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The </w:t>
      </w:r>
      <w:r w:rsidRPr="000838FD">
        <w:rPr>
          <w:i/>
          <w:noProof w:val="0"/>
          <w:color w:val="000000" w:themeColor="text1"/>
        </w:rPr>
        <w:t>C</w:t>
      </w:r>
      <w:r w:rsidR="00932F6E">
        <w:rPr>
          <w:i/>
          <w:noProof w:val="0"/>
          <w:color w:val="000000" w:themeColor="text1"/>
        </w:rPr>
        <w:t>DOT Cable Barrier Guide</w:t>
      </w:r>
      <w:r w:rsidR="00B628E9">
        <w:rPr>
          <w:noProof w:val="0"/>
          <w:color w:val="000000" w:themeColor="text1"/>
        </w:rPr>
        <w:t xml:space="preserve"> can be found on the CDOT website at:</w:t>
      </w:r>
    </w:p>
    <w:p w14:paraId="3F6F7212" w14:textId="7F40D931" w:rsidR="00932F6E" w:rsidRDefault="00CD354D" w:rsidP="006459A4">
      <w:pPr>
        <w:pStyle w:val="body"/>
        <w:spacing w:line="240" w:lineRule="atLeast"/>
        <w:rPr>
          <w:noProof w:val="0"/>
          <w:color w:val="000000" w:themeColor="text1"/>
        </w:rPr>
      </w:pPr>
      <w:hyperlink r:id="rId11" w:history="1">
        <w:r w:rsidR="00932F6E" w:rsidRPr="00A91C55">
          <w:rPr>
            <w:rStyle w:val="Hyperlink"/>
            <w:noProof w:val="0"/>
          </w:rPr>
          <w:t>https://www.codot.gov/business/designsupport/bulletins_manuals/cdot-cable-barrier-guide/view</w:t>
        </w:r>
      </w:hyperlink>
    </w:p>
    <w:sectPr w:rsidR="00932F6E" w:rsidSect="00010F16">
      <w:footerReference w:type="default" r:id="rId12"/>
      <w:headerReference w:type="first" r:id="rId13"/>
      <w:footerReference w:type="first" r:id="rId14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F425" w14:textId="77777777" w:rsidR="00CD354D" w:rsidRDefault="00CD354D" w:rsidP="00370CDA">
      <w:r>
        <w:separator/>
      </w:r>
    </w:p>
  </w:endnote>
  <w:endnote w:type="continuationSeparator" w:id="0">
    <w:p w14:paraId="27284A88" w14:textId="77777777" w:rsidR="00CD354D" w:rsidRDefault="00CD354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DDD9F" w14:textId="1A8265E7" w:rsidR="00B628E9" w:rsidRPr="00CA6E16" w:rsidRDefault="00B628E9" w:rsidP="00B628E9">
                          <w:pPr>
                            <w:pStyle w:val="returnaddressbottom"/>
                          </w:pPr>
                          <w:r>
                            <w:t>4201 East Arkansas Ave.</w:t>
                          </w:r>
                          <w:r w:rsidRPr="00CA6E16">
                            <w:t xml:space="preserve">, </w:t>
                          </w:r>
                          <w:r>
                            <w:t>4</w:t>
                          </w:r>
                          <w:r w:rsidRPr="00EB5357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Pr="00CA6E16">
                            <w:t xml:space="preserve">, Denver, CO </w:t>
                          </w:r>
                          <w:r>
                            <w:t>80222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</w:t>
                          </w:r>
                          <w:r w:rsidRPr="00CA6E16">
                            <w:t>.</w:t>
                          </w:r>
                          <w:r>
                            <w:t>757</w:t>
                          </w:r>
                          <w:r w:rsidRPr="00CA6E16">
                            <w:t>.</w:t>
                          </w:r>
                          <w:r>
                            <w:t>9474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</w:t>
                          </w:r>
                          <w:r w:rsidRPr="00CA6E16">
                            <w:t>.</w:t>
                          </w:r>
                          <w:r>
                            <w:t>757</w:t>
                          </w:r>
                          <w:r w:rsidRPr="00CA6E16">
                            <w:t>.</w:t>
                          </w:r>
                          <w:r>
                            <w:t>9868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</w:t>
                          </w:r>
                          <w:r>
                            <w:t>dot.</w:t>
                          </w:r>
                          <w:r w:rsidR="009D10E6">
                            <w:t>gov</w:t>
                          </w:r>
                        </w:p>
                        <w:p w14:paraId="197430CB" w14:textId="37E40B2F" w:rsidR="00FC0C58" w:rsidRPr="00CA6E16" w:rsidRDefault="00FC0C58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428DDD9F" w14:textId="1A8265E7" w:rsidR="00B628E9" w:rsidRPr="00CA6E16" w:rsidRDefault="00B628E9" w:rsidP="00B628E9">
                    <w:pPr>
                      <w:pStyle w:val="returnaddressbottom"/>
                    </w:pPr>
                    <w:r>
                      <w:t>4201 East Arkansas Ave.</w:t>
                    </w:r>
                    <w:r w:rsidRPr="00CA6E16">
                      <w:t xml:space="preserve">, </w:t>
                    </w:r>
                    <w:r>
                      <w:t>4</w:t>
                    </w:r>
                    <w:r w:rsidRPr="00EB5357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Pr="00CA6E16">
                      <w:t xml:space="preserve">, Denver, CO </w:t>
                    </w:r>
                    <w:r>
                      <w:t>80222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</w:t>
                    </w:r>
                    <w:r w:rsidRPr="00CA6E16">
                      <w:t>.</w:t>
                    </w:r>
                    <w:r>
                      <w:t>757</w:t>
                    </w:r>
                    <w:r w:rsidRPr="00CA6E16">
                      <w:t>.</w:t>
                    </w:r>
                    <w:r>
                      <w:t>9474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</w:t>
                    </w:r>
                    <w:r w:rsidRPr="00CA6E16">
                      <w:t>.</w:t>
                    </w:r>
                    <w:r>
                      <w:t>757</w:t>
                    </w:r>
                    <w:r w:rsidRPr="00CA6E16">
                      <w:t>.</w:t>
                    </w:r>
                    <w:r>
                      <w:t>9868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</w:t>
                    </w:r>
                    <w:r>
                      <w:t>dot.</w:t>
                    </w:r>
                    <w:r w:rsidR="009D10E6">
                      <w:t>gov</w:t>
                    </w:r>
                  </w:p>
                  <w:p w14:paraId="197430CB" w14:textId="37E40B2F" w:rsidR="00FC0C58" w:rsidRPr="00CA6E16" w:rsidRDefault="00FC0C58" w:rsidP="00FC0C58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A7344" w14:textId="77777777" w:rsidR="00CD354D" w:rsidRDefault="00CD354D" w:rsidP="00370CDA">
      <w:r>
        <w:separator/>
      </w:r>
    </w:p>
  </w:footnote>
  <w:footnote w:type="continuationSeparator" w:id="0">
    <w:p w14:paraId="5126A090" w14:textId="77777777" w:rsidR="00CD354D" w:rsidRDefault="00CD354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1C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70557A"/>
    <w:multiLevelType w:val="hybridMultilevel"/>
    <w:tmpl w:val="081E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6222"/>
    <w:rsid w:val="000336EA"/>
    <w:rsid w:val="000438FD"/>
    <w:rsid w:val="0006569B"/>
    <w:rsid w:val="000838FD"/>
    <w:rsid w:val="00090F33"/>
    <w:rsid w:val="00093CD6"/>
    <w:rsid w:val="000953ED"/>
    <w:rsid w:val="00095FF6"/>
    <w:rsid w:val="000A14EB"/>
    <w:rsid w:val="000A46E6"/>
    <w:rsid w:val="000A623E"/>
    <w:rsid w:val="0010054B"/>
    <w:rsid w:val="001264C4"/>
    <w:rsid w:val="00127B13"/>
    <w:rsid w:val="00131578"/>
    <w:rsid w:val="0016580C"/>
    <w:rsid w:val="00173973"/>
    <w:rsid w:val="0019751B"/>
    <w:rsid w:val="001C2EA6"/>
    <w:rsid w:val="001E32E0"/>
    <w:rsid w:val="001E3F08"/>
    <w:rsid w:val="001E53D1"/>
    <w:rsid w:val="002160C4"/>
    <w:rsid w:val="0022009C"/>
    <w:rsid w:val="00237580"/>
    <w:rsid w:val="00246833"/>
    <w:rsid w:val="00252B2D"/>
    <w:rsid w:val="00282CA7"/>
    <w:rsid w:val="00283E9E"/>
    <w:rsid w:val="00297A71"/>
    <w:rsid w:val="002C1694"/>
    <w:rsid w:val="002D2209"/>
    <w:rsid w:val="0030574B"/>
    <w:rsid w:val="00321D24"/>
    <w:rsid w:val="0032470F"/>
    <w:rsid w:val="00351F1D"/>
    <w:rsid w:val="00361060"/>
    <w:rsid w:val="00370CDA"/>
    <w:rsid w:val="0037247B"/>
    <w:rsid w:val="00392CB8"/>
    <w:rsid w:val="003C0C80"/>
    <w:rsid w:val="003F248D"/>
    <w:rsid w:val="003F7553"/>
    <w:rsid w:val="00410C0A"/>
    <w:rsid w:val="004351F3"/>
    <w:rsid w:val="00436875"/>
    <w:rsid w:val="004569A4"/>
    <w:rsid w:val="004646B6"/>
    <w:rsid w:val="004744F3"/>
    <w:rsid w:val="00483573"/>
    <w:rsid w:val="004B1E3B"/>
    <w:rsid w:val="004C161A"/>
    <w:rsid w:val="004E29AE"/>
    <w:rsid w:val="004E651C"/>
    <w:rsid w:val="00531C9D"/>
    <w:rsid w:val="00532AC2"/>
    <w:rsid w:val="00565CF9"/>
    <w:rsid w:val="0058513F"/>
    <w:rsid w:val="00587F5F"/>
    <w:rsid w:val="005E53BE"/>
    <w:rsid w:val="00623D25"/>
    <w:rsid w:val="00642549"/>
    <w:rsid w:val="006459A4"/>
    <w:rsid w:val="00645A53"/>
    <w:rsid w:val="00670A9E"/>
    <w:rsid w:val="006825D0"/>
    <w:rsid w:val="006B3C34"/>
    <w:rsid w:val="006F3D69"/>
    <w:rsid w:val="00702DF2"/>
    <w:rsid w:val="007175F7"/>
    <w:rsid w:val="00752DC2"/>
    <w:rsid w:val="00766707"/>
    <w:rsid w:val="00771A40"/>
    <w:rsid w:val="007903A2"/>
    <w:rsid w:val="007918A9"/>
    <w:rsid w:val="007A36A2"/>
    <w:rsid w:val="007B2F05"/>
    <w:rsid w:val="007C2103"/>
    <w:rsid w:val="007E34C4"/>
    <w:rsid w:val="008051F3"/>
    <w:rsid w:val="00846834"/>
    <w:rsid w:val="008868C5"/>
    <w:rsid w:val="008926BB"/>
    <w:rsid w:val="008A2320"/>
    <w:rsid w:val="008D2834"/>
    <w:rsid w:val="008E0C56"/>
    <w:rsid w:val="008F01E1"/>
    <w:rsid w:val="009032A0"/>
    <w:rsid w:val="00916F33"/>
    <w:rsid w:val="00930332"/>
    <w:rsid w:val="00932F6E"/>
    <w:rsid w:val="0093767A"/>
    <w:rsid w:val="00941709"/>
    <w:rsid w:val="009929C2"/>
    <w:rsid w:val="009B323B"/>
    <w:rsid w:val="009B7DA8"/>
    <w:rsid w:val="009C2537"/>
    <w:rsid w:val="009D10E6"/>
    <w:rsid w:val="009F63B1"/>
    <w:rsid w:val="00A47436"/>
    <w:rsid w:val="00A64F2A"/>
    <w:rsid w:val="00AD6768"/>
    <w:rsid w:val="00B00584"/>
    <w:rsid w:val="00B121EA"/>
    <w:rsid w:val="00B24417"/>
    <w:rsid w:val="00B5516D"/>
    <w:rsid w:val="00B628E9"/>
    <w:rsid w:val="00B863D5"/>
    <w:rsid w:val="00B86AC4"/>
    <w:rsid w:val="00BB1B22"/>
    <w:rsid w:val="00BB4F18"/>
    <w:rsid w:val="00BB5A81"/>
    <w:rsid w:val="00BE2D26"/>
    <w:rsid w:val="00BF0EE0"/>
    <w:rsid w:val="00BF38AD"/>
    <w:rsid w:val="00C00936"/>
    <w:rsid w:val="00C35B48"/>
    <w:rsid w:val="00C4215B"/>
    <w:rsid w:val="00C573FF"/>
    <w:rsid w:val="00C616AD"/>
    <w:rsid w:val="00C7396D"/>
    <w:rsid w:val="00C9074F"/>
    <w:rsid w:val="00C937F4"/>
    <w:rsid w:val="00CA6E16"/>
    <w:rsid w:val="00CD2223"/>
    <w:rsid w:val="00CD354D"/>
    <w:rsid w:val="00CE4C7E"/>
    <w:rsid w:val="00CF4F89"/>
    <w:rsid w:val="00D1019F"/>
    <w:rsid w:val="00D10630"/>
    <w:rsid w:val="00D12CDE"/>
    <w:rsid w:val="00D33DC1"/>
    <w:rsid w:val="00D45FAD"/>
    <w:rsid w:val="00D52970"/>
    <w:rsid w:val="00D55128"/>
    <w:rsid w:val="00DC62AA"/>
    <w:rsid w:val="00DE63D0"/>
    <w:rsid w:val="00E22217"/>
    <w:rsid w:val="00E3189C"/>
    <w:rsid w:val="00E77696"/>
    <w:rsid w:val="00EA4101"/>
    <w:rsid w:val="00EB6486"/>
    <w:rsid w:val="00EE405D"/>
    <w:rsid w:val="00EF64A8"/>
    <w:rsid w:val="00F225D7"/>
    <w:rsid w:val="00F278D4"/>
    <w:rsid w:val="00F572D6"/>
    <w:rsid w:val="00F64141"/>
    <w:rsid w:val="00F74079"/>
    <w:rsid w:val="00F848E2"/>
    <w:rsid w:val="00FB719F"/>
    <w:rsid w:val="00FC0C58"/>
    <w:rsid w:val="00FD6077"/>
    <w:rsid w:val="00FF05E1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5C513EF7-B445-4CEE-850D-A341EF5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B62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3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ot.gov/business/designsupport/bulletins_manuals/cdot-cable-barrier-guide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CDD8-AAD4-4ADF-A3EF-BEF0099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Null, Gary</cp:lastModifiedBy>
  <cp:revision>2</cp:revision>
  <cp:lastPrinted>2014-02-24T20:31:00Z</cp:lastPrinted>
  <dcterms:created xsi:type="dcterms:W3CDTF">2017-08-22T15:06:00Z</dcterms:created>
  <dcterms:modified xsi:type="dcterms:W3CDTF">2017-08-22T15:06:00Z</dcterms:modified>
</cp:coreProperties>
</file>