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C" w:rsidRPr="000747EF" w:rsidRDefault="00927C7C" w:rsidP="000747EF">
      <w:pPr>
        <w:widowControl w:val="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0747EF">
        <w:rPr>
          <w:rFonts w:ascii="Trebuchet MS" w:eastAsia="Trebuchet MS" w:hAnsi="Trebuchet MS" w:cs="Trebuchet MS"/>
          <w:b/>
          <w:sz w:val="28"/>
          <w:szCs w:val="28"/>
        </w:rPr>
        <w:t>Electronic Signatures for Buy America</w:t>
      </w:r>
    </w:p>
    <w:p w:rsidR="00927C7C" w:rsidRPr="000747EF" w:rsidRDefault="00927C7C" w:rsidP="000747EF">
      <w:pPr>
        <w:widowControl w:val="0"/>
        <w:rPr>
          <w:rFonts w:ascii="Trebuchet MS" w:eastAsia="Trebuchet MS" w:hAnsi="Trebuchet MS" w:cs="Trebuchet MS"/>
        </w:rPr>
      </w:pPr>
    </w:p>
    <w:p w:rsidR="00536B29" w:rsidRPr="000747EF" w:rsidRDefault="00927C7C" w:rsidP="000747EF">
      <w:pPr>
        <w:widowControl w:val="0"/>
        <w:rPr>
          <w:rFonts w:ascii="Trebuchet MS" w:eastAsia="Trebuchet MS" w:hAnsi="Trebuchet MS" w:cs="Trebuchet MS"/>
        </w:rPr>
      </w:pPr>
      <w:r w:rsidRPr="000747EF">
        <w:rPr>
          <w:rFonts w:ascii="Trebuchet MS" w:eastAsia="Trebuchet MS" w:hAnsi="Trebuchet MS" w:cs="Trebuchet MS"/>
        </w:rPr>
        <w:t xml:space="preserve">The purpose of this Bulletin is to provide </w:t>
      </w:r>
      <w:r w:rsidR="00B81B65" w:rsidRPr="000747EF">
        <w:rPr>
          <w:rFonts w:ascii="Trebuchet MS" w:eastAsia="Trebuchet MS" w:hAnsi="Trebuchet MS" w:cs="Trebuchet MS"/>
        </w:rPr>
        <w:t xml:space="preserve">temporary guidelines </w:t>
      </w:r>
      <w:r w:rsidRPr="000747EF">
        <w:rPr>
          <w:rFonts w:ascii="Trebuchet MS" w:eastAsia="Trebuchet MS" w:hAnsi="Trebuchet MS" w:cs="Trebuchet MS"/>
        </w:rPr>
        <w:t xml:space="preserve">regarding the use </w:t>
      </w:r>
      <w:r w:rsidR="008E4F66" w:rsidRPr="000747EF">
        <w:rPr>
          <w:rFonts w:ascii="Trebuchet MS" w:eastAsia="Trebuchet MS" w:hAnsi="Trebuchet MS" w:cs="Trebuchet MS"/>
        </w:rPr>
        <w:t xml:space="preserve">of </w:t>
      </w:r>
      <w:r w:rsidRPr="000747EF">
        <w:rPr>
          <w:rFonts w:ascii="Trebuchet MS" w:eastAsia="Trebuchet MS" w:hAnsi="Trebuchet MS" w:cs="Trebuchet MS"/>
        </w:rPr>
        <w:t xml:space="preserve">electronic and wet signatures for Buy America documentation.  </w:t>
      </w:r>
      <w:r w:rsidR="008E4F66" w:rsidRPr="000747EF">
        <w:rPr>
          <w:rFonts w:ascii="Trebuchet MS" w:eastAsia="Trebuchet MS" w:hAnsi="Trebuchet MS" w:cs="Trebuchet MS"/>
        </w:rPr>
        <w:t xml:space="preserve">For the purposes of this Construction Bulletin electronic signatures are considered the same as digital signatures.  </w:t>
      </w:r>
      <w:r w:rsidRPr="000747EF">
        <w:rPr>
          <w:rFonts w:ascii="Trebuchet MS" w:eastAsia="Trebuchet MS" w:hAnsi="Trebuchet MS" w:cs="Trebuchet MS"/>
        </w:rPr>
        <w:t>The Materials and Geotechnical Branch in conjunction with the Federal Hi</w:t>
      </w:r>
      <w:r w:rsidR="00B81B65" w:rsidRPr="000747EF">
        <w:rPr>
          <w:rFonts w:ascii="Trebuchet MS" w:eastAsia="Trebuchet MS" w:hAnsi="Trebuchet MS" w:cs="Trebuchet MS"/>
        </w:rPr>
        <w:t>gh</w:t>
      </w:r>
      <w:r w:rsidR="008E4F66" w:rsidRPr="000747EF">
        <w:rPr>
          <w:rFonts w:ascii="Trebuchet MS" w:eastAsia="Trebuchet MS" w:hAnsi="Trebuchet MS" w:cs="Trebuchet MS"/>
        </w:rPr>
        <w:t>way</w:t>
      </w:r>
      <w:r w:rsidRPr="000747EF">
        <w:rPr>
          <w:rFonts w:ascii="Trebuchet MS" w:eastAsia="Trebuchet MS" w:hAnsi="Trebuchet MS" w:cs="Trebuchet MS"/>
        </w:rPr>
        <w:t xml:space="preserve">s </w:t>
      </w:r>
      <w:r w:rsidR="00B81B65" w:rsidRPr="000747EF">
        <w:rPr>
          <w:rFonts w:ascii="Trebuchet MS" w:eastAsia="Trebuchet MS" w:hAnsi="Trebuchet MS" w:cs="Trebuchet MS"/>
        </w:rPr>
        <w:t>Administration</w:t>
      </w:r>
      <w:r w:rsidRPr="000747EF">
        <w:rPr>
          <w:rFonts w:ascii="Trebuchet MS" w:eastAsia="Trebuchet MS" w:hAnsi="Trebuchet MS" w:cs="Trebuchet MS"/>
        </w:rPr>
        <w:t xml:space="preserve"> are working to update the current Buy America requir</w:t>
      </w:r>
      <w:r w:rsidR="00B81B65" w:rsidRPr="000747EF">
        <w:rPr>
          <w:rFonts w:ascii="Trebuchet MS" w:eastAsia="Trebuchet MS" w:hAnsi="Trebuchet MS" w:cs="Trebuchet MS"/>
        </w:rPr>
        <w:t>e</w:t>
      </w:r>
      <w:r w:rsidRPr="000747EF">
        <w:rPr>
          <w:rFonts w:ascii="Trebuchet MS" w:eastAsia="Trebuchet MS" w:hAnsi="Trebuchet MS" w:cs="Trebuchet MS"/>
        </w:rPr>
        <w:t>ments.  This Construction Bulletin w</w:t>
      </w:r>
      <w:bookmarkStart w:id="0" w:name="_GoBack"/>
      <w:bookmarkEnd w:id="0"/>
      <w:r w:rsidRPr="000747EF">
        <w:rPr>
          <w:rFonts w:ascii="Trebuchet MS" w:eastAsia="Trebuchet MS" w:hAnsi="Trebuchet MS" w:cs="Trebuchet MS"/>
        </w:rPr>
        <w:t>ill expire when the final guidance is issued.</w:t>
      </w:r>
    </w:p>
    <w:p w:rsidR="00927C7C" w:rsidRPr="000747EF" w:rsidRDefault="00927C7C" w:rsidP="000747EF">
      <w:pPr>
        <w:widowControl w:val="0"/>
        <w:rPr>
          <w:rFonts w:ascii="Trebuchet MS" w:eastAsia="Trebuchet MS" w:hAnsi="Trebuchet MS" w:cs="Trebuchet MS"/>
        </w:rPr>
      </w:pPr>
    </w:p>
    <w:p w:rsidR="00B81B65" w:rsidRPr="000747EF" w:rsidRDefault="00927C7C" w:rsidP="000747EF">
      <w:pPr>
        <w:widowControl w:val="0"/>
        <w:rPr>
          <w:rFonts w:ascii="Trebuchet MS" w:eastAsia="Trebuchet MS" w:hAnsi="Trebuchet MS" w:cs="Trebuchet MS"/>
        </w:rPr>
      </w:pPr>
      <w:r w:rsidRPr="000747EF">
        <w:rPr>
          <w:rFonts w:ascii="Trebuchet MS" w:eastAsia="Trebuchet MS" w:hAnsi="Trebuchet MS" w:cs="Trebuchet MS"/>
        </w:rPr>
        <w:t xml:space="preserve">CDOT’s Procedural Directive 21.1 “Requirements for the Retention of Records for Specified Design, Construction, Engineering, and Specialty Groups” dated June 25, 2019 </w:t>
      </w:r>
      <w:r w:rsidR="000C67B9" w:rsidRPr="000747EF">
        <w:rPr>
          <w:rFonts w:ascii="Trebuchet MS" w:eastAsia="Trebuchet MS" w:hAnsi="Trebuchet MS" w:cs="Trebuchet MS"/>
        </w:rPr>
        <w:t>allows the use of Adobe Sign</w:t>
      </w:r>
      <w:r w:rsidR="000C67B9" w:rsidRPr="000747EF">
        <w:rPr>
          <w:rFonts w:ascii="Trebuchet MS" w:eastAsia="Trebuchet MS" w:hAnsi="Trebuchet MS" w:cs="Trebuchet MS"/>
          <w:vertAlign w:val="superscript"/>
        </w:rPr>
        <w:t>®</w:t>
      </w:r>
      <w:r w:rsidR="000C67B9" w:rsidRPr="000747EF">
        <w:rPr>
          <w:rFonts w:ascii="Trebuchet MS" w:eastAsia="Trebuchet MS" w:hAnsi="Trebuchet MS" w:cs="Trebuchet MS"/>
        </w:rPr>
        <w:t xml:space="preserve"> for electronic signatures used for Project Records</w:t>
      </w:r>
      <w:r w:rsidR="008E4F66" w:rsidRPr="000747EF">
        <w:rPr>
          <w:rFonts w:ascii="Trebuchet MS" w:eastAsia="Trebuchet MS" w:hAnsi="Trebuchet MS" w:cs="Trebuchet MS"/>
        </w:rPr>
        <w:t>, and</w:t>
      </w:r>
      <w:r w:rsidR="00B81B65" w:rsidRPr="000747EF">
        <w:rPr>
          <w:rFonts w:ascii="Trebuchet MS" w:eastAsia="Trebuchet MS" w:hAnsi="Trebuchet MS" w:cs="Trebuchet MS"/>
        </w:rPr>
        <w:t xml:space="preserve"> this includes the </w:t>
      </w:r>
      <w:r w:rsidR="000C67B9" w:rsidRPr="000747EF">
        <w:rPr>
          <w:rFonts w:ascii="Trebuchet MS" w:eastAsia="Trebuchet MS" w:hAnsi="Trebuchet MS" w:cs="Trebuchet MS"/>
        </w:rPr>
        <w:t>Buy America documentation process</w:t>
      </w:r>
      <w:r w:rsidR="00B81B65" w:rsidRPr="000747EF">
        <w:rPr>
          <w:rFonts w:ascii="Trebuchet MS" w:eastAsia="Trebuchet MS" w:hAnsi="Trebuchet MS" w:cs="Trebuchet MS"/>
        </w:rPr>
        <w:t xml:space="preserve">. </w:t>
      </w:r>
      <w:r w:rsidR="000C67B9" w:rsidRPr="000747EF">
        <w:rPr>
          <w:rFonts w:ascii="Trebuchet MS" w:eastAsia="Trebuchet MS" w:hAnsi="Trebuchet MS" w:cs="Trebuchet MS"/>
        </w:rPr>
        <w:t xml:space="preserve"> </w:t>
      </w:r>
      <w:r w:rsidR="00B81B65" w:rsidRPr="000747EF">
        <w:rPr>
          <w:rFonts w:ascii="Trebuchet MS" w:eastAsia="Trebuchet MS" w:hAnsi="Trebuchet MS" w:cs="Trebuchet MS"/>
        </w:rPr>
        <w:t xml:space="preserve">Currently the </w:t>
      </w:r>
      <w:r w:rsidR="000C67B9" w:rsidRPr="000747EF">
        <w:rPr>
          <w:rFonts w:ascii="Trebuchet MS" w:eastAsia="Trebuchet MS" w:hAnsi="Trebuchet MS" w:cs="Trebuchet MS"/>
        </w:rPr>
        <w:t xml:space="preserve">2021 Field Materials Manual, Special Notice to Contractors requires </w:t>
      </w:r>
      <w:r w:rsidR="00B81B65" w:rsidRPr="000747EF">
        <w:rPr>
          <w:rFonts w:ascii="Trebuchet MS" w:eastAsia="Trebuchet MS" w:hAnsi="Trebuchet MS" w:cs="Trebuchet MS"/>
        </w:rPr>
        <w:t xml:space="preserve">a </w:t>
      </w:r>
      <w:r w:rsidR="000C67B9" w:rsidRPr="000747EF">
        <w:rPr>
          <w:rFonts w:ascii="Trebuchet MS" w:eastAsia="Trebuchet MS" w:hAnsi="Trebuchet MS" w:cs="Trebuchet MS"/>
        </w:rPr>
        <w:t>wet</w:t>
      </w:r>
      <w:r w:rsidR="00B81B65" w:rsidRPr="000747EF">
        <w:rPr>
          <w:rFonts w:ascii="Trebuchet MS" w:eastAsia="Trebuchet MS" w:hAnsi="Trebuchet MS" w:cs="Trebuchet MS"/>
        </w:rPr>
        <w:t xml:space="preserve"> signature</w:t>
      </w:r>
      <w:r w:rsidR="000C67B9" w:rsidRPr="000747EF">
        <w:rPr>
          <w:rFonts w:ascii="Trebuchet MS" w:eastAsia="Trebuchet MS" w:hAnsi="Trebuchet MS" w:cs="Trebuchet MS"/>
        </w:rPr>
        <w:t>.  This Construction Bulletin is authorizing the use of either wet or electronic signatures via Adobe Sign</w:t>
      </w:r>
      <w:r w:rsidR="000C67B9" w:rsidRPr="000747EF">
        <w:rPr>
          <w:rFonts w:ascii="Trebuchet MS" w:eastAsia="Trebuchet MS" w:hAnsi="Trebuchet MS" w:cs="Trebuchet MS"/>
          <w:vertAlign w:val="superscript"/>
        </w:rPr>
        <w:t>®</w:t>
      </w:r>
      <w:r w:rsidR="008E4F66" w:rsidRPr="000747EF">
        <w:rPr>
          <w:rFonts w:ascii="Trebuchet MS" w:eastAsia="Trebuchet MS" w:hAnsi="Trebuchet MS" w:cs="Trebuchet MS"/>
        </w:rPr>
        <w:t>, Adobe DC, or other electronic signature as stated below</w:t>
      </w:r>
      <w:r w:rsidR="008D6086" w:rsidRPr="000747EF">
        <w:rPr>
          <w:rFonts w:ascii="Trebuchet MS" w:eastAsia="Trebuchet MS" w:hAnsi="Trebuchet MS" w:cs="Trebuchet MS"/>
        </w:rPr>
        <w:t>.</w:t>
      </w:r>
    </w:p>
    <w:p w:rsidR="00B81B65" w:rsidRPr="000747EF" w:rsidRDefault="00B81B65" w:rsidP="000747EF">
      <w:pPr>
        <w:widowControl w:val="0"/>
        <w:rPr>
          <w:rFonts w:ascii="Trebuchet MS" w:eastAsia="Trebuchet MS" w:hAnsi="Trebuchet MS" w:cs="Trebuchet MS"/>
        </w:rPr>
      </w:pPr>
    </w:p>
    <w:p w:rsidR="00B81B65" w:rsidRPr="000747EF" w:rsidRDefault="00B81B65" w:rsidP="000747EF">
      <w:pPr>
        <w:widowControl w:val="0"/>
        <w:jc w:val="both"/>
        <w:rPr>
          <w:rFonts w:ascii="Trebuchet MS" w:eastAsia="Trebuchet MS" w:hAnsi="Trebuchet MS" w:cs="Trebuchet MS"/>
        </w:rPr>
      </w:pPr>
      <w:r w:rsidRPr="000747EF">
        <w:rPr>
          <w:rFonts w:ascii="Trebuchet MS" w:eastAsia="Trebuchet MS" w:hAnsi="Trebuchet MS" w:cs="Trebuchet MS"/>
        </w:rPr>
        <w:t>Industry ma</w:t>
      </w:r>
      <w:r w:rsidR="007A24BC" w:rsidRPr="000747EF">
        <w:rPr>
          <w:rFonts w:ascii="Trebuchet MS" w:eastAsia="Trebuchet MS" w:hAnsi="Trebuchet MS" w:cs="Trebuchet MS"/>
        </w:rPr>
        <w:t xml:space="preserve">y </w:t>
      </w:r>
      <w:r w:rsidR="008D6086" w:rsidRPr="000747EF">
        <w:rPr>
          <w:rFonts w:ascii="Trebuchet MS" w:eastAsia="Trebuchet MS" w:hAnsi="Trebuchet MS" w:cs="Trebuchet MS"/>
        </w:rPr>
        <w:t>incorporate the digital s</w:t>
      </w:r>
      <w:r w:rsidR="007A24BC" w:rsidRPr="000747EF">
        <w:rPr>
          <w:rFonts w:ascii="Trebuchet MS" w:eastAsia="Trebuchet MS" w:hAnsi="Trebuchet MS" w:cs="Trebuchet MS"/>
        </w:rPr>
        <w:t>ignature process with their company’s Adobe Sign</w:t>
      </w:r>
      <w:r w:rsidR="008E4F66" w:rsidRPr="000747EF">
        <w:rPr>
          <w:rFonts w:ascii="Trebuchet MS" w:eastAsia="Trebuchet MS" w:hAnsi="Trebuchet MS" w:cs="Trebuchet MS"/>
          <w:vertAlign w:val="superscript"/>
        </w:rPr>
        <w:t>®</w:t>
      </w:r>
      <w:r w:rsidR="00864B31" w:rsidRPr="000747EF">
        <w:rPr>
          <w:rFonts w:ascii="Trebuchet MS" w:eastAsia="Trebuchet MS" w:hAnsi="Trebuchet MS" w:cs="Trebuchet MS"/>
        </w:rPr>
        <w:t>, Adobe DC, or other electronic signature software.  The digital signature shall include the signe</w:t>
      </w:r>
      <w:r w:rsidR="008E4F66" w:rsidRPr="000747EF">
        <w:rPr>
          <w:rFonts w:ascii="Trebuchet MS" w:eastAsia="Trebuchet MS" w:hAnsi="Trebuchet MS" w:cs="Trebuchet MS"/>
        </w:rPr>
        <w:t>r</w:t>
      </w:r>
      <w:r w:rsidR="00864B31" w:rsidRPr="000747EF">
        <w:rPr>
          <w:rFonts w:ascii="Trebuchet MS" w:eastAsia="Trebuchet MS" w:hAnsi="Trebuchet MS" w:cs="Trebuchet MS"/>
        </w:rPr>
        <w:t>’s name, date, and time the document was signed in addition to locking the document after signing.</w:t>
      </w:r>
      <w:r w:rsidR="007A24BC" w:rsidRPr="000747EF">
        <w:rPr>
          <w:rFonts w:ascii="Trebuchet MS" w:eastAsia="Trebuchet MS" w:hAnsi="Trebuchet MS" w:cs="Trebuchet MS"/>
        </w:rPr>
        <w:t xml:space="preserve"> </w:t>
      </w:r>
      <w:r w:rsidR="008D6086" w:rsidRPr="000747EF">
        <w:rPr>
          <w:rFonts w:ascii="Trebuchet MS" w:eastAsia="Trebuchet MS" w:hAnsi="Trebuchet MS" w:cs="Trebuchet MS"/>
        </w:rPr>
        <w:t xml:space="preserve"> </w:t>
      </w:r>
      <w:r w:rsidR="007A24BC" w:rsidRPr="000747EF">
        <w:rPr>
          <w:rFonts w:ascii="Trebuchet MS" w:eastAsia="Trebuchet MS" w:hAnsi="Trebuchet MS" w:cs="Trebuchet MS"/>
        </w:rPr>
        <w:t xml:space="preserve">This guidance does not change the approval process or the content requirements for </w:t>
      </w:r>
      <w:r w:rsidRPr="000747EF">
        <w:rPr>
          <w:rFonts w:ascii="Trebuchet MS" w:eastAsia="Trebuchet MS" w:hAnsi="Trebuchet MS" w:cs="Trebuchet MS"/>
        </w:rPr>
        <w:t xml:space="preserve">Buy America documentation; rather </w:t>
      </w:r>
      <w:r w:rsidR="003D172B" w:rsidRPr="000747EF">
        <w:rPr>
          <w:rFonts w:ascii="Trebuchet MS" w:eastAsia="Trebuchet MS" w:hAnsi="Trebuchet MS" w:cs="Trebuchet MS"/>
        </w:rPr>
        <w:t xml:space="preserve">it </w:t>
      </w:r>
      <w:r w:rsidRPr="000747EF">
        <w:rPr>
          <w:rFonts w:ascii="Trebuchet MS" w:eastAsia="Trebuchet MS" w:hAnsi="Trebuchet MS" w:cs="Trebuchet MS"/>
        </w:rPr>
        <w:t xml:space="preserve">allows the documentation to either be all electronic or </w:t>
      </w:r>
      <w:r w:rsidR="008E4F66" w:rsidRPr="000747EF">
        <w:rPr>
          <w:rFonts w:ascii="Trebuchet MS" w:eastAsia="Trebuchet MS" w:hAnsi="Trebuchet MS" w:cs="Trebuchet MS"/>
        </w:rPr>
        <w:t>all wet</w:t>
      </w:r>
      <w:r w:rsidRPr="000747EF">
        <w:rPr>
          <w:rFonts w:ascii="Trebuchet MS" w:eastAsia="Trebuchet MS" w:hAnsi="Trebuchet MS" w:cs="Trebuchet MS"/>
        </w:rPr>
        <w:t xml:space="preserve"> copy.</w:t>
      </w:r>
    </w:p>
    <w:p w:rsidR="00B81B65" w:rsidRPr="000747EF" w:rsidRDefault="00B81B65" w:rsidP="000747EF">
      <w:pPr>
        <w:jc w:val="both"/>
        <w:rPr>
          <w:rFonts w:ascii="Trebuchet MS" w:eastAsia="Trebuchet MS" w:hAnsi="Trebuchet MS" w:cs="Trebuchet MS"/>
        </w:rPr>
      </w:pPr>
    </w:p>
    <w:p w:rsidR="00536B29" w:rsidRPr="000747EF" w:rsidRDefault="00B81B65" w:rsidP="000747EF">
      <w:pPr>
        <w:jc w:val="both"/>
        <w:rPr>
          <w:rFonts w:ascii="Trebuchet MS" w:eastAsia="Trebuchet MS" w:hAnsi="Trebuchet MS" w:cs="Trebuchet MS"/>
        </w:rPr>
      </w:pPr>
      <w:r w:rsidRPr="000747EF">
        <w:rPr>
          <w:rFonts w:ascii="Trebuchet MS" w:eastAsia="Trebuchet MS" w:hAnsi="Trebuchet MS" w:cs="Trebuchet MS"/>
        </w:rPr>
        <w:t xml:space="preserve">Questions about Buy America documentation and/or the process can be directed to Melody Perkins – </w:t>
      </w:r>
      <w:r w:rsidRPr="000747EF">
        <w:rPr>
          <w:rFonts w:ascii="Trebuchet MS" w:eastAsia="Trebuchet MS" w:hAnsi="Trebuchet MS" w:cs="Trebuchet MS"/>
          <w:color w:val="0070C0"/>
          <w:u w:val="single"/>
        </w:rPr>
        <w:t xml:space="preserve">Melody.Perkins@state.co.us.  </w:t>
      </w:r>
    </w:p>
    <w:p w:rsidR="00B81B65" w:rsidRPr="000747EF" w:rsidRDefault="00B81B65" w:rsidP="000747EF">
      <w:pPr>
        <w:jc w:val="both"/>
        <w:rPr>
          <w:rFonts w:ascii="Trebuchet MS" w:eastAsia="Trebuchet MS" w:hAnsi="Trebuchet MS" w:cs="Trebuchet MS"/>
          <w:b/>
        </w:rPr>
      </w:pPr>
    </w:p>
    <w:sectPr w:rsidR="00B81B65" w:rsidRPr="000747EF" w:rsidSect="00C3254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5" w:rsidRDefault="00FB5A85">
      <w:r>
        <w:separator/>
      </w:r>
    </w:p>
  </w:endnote>
  <w:endnote w:type="continuationSeparator" w:id="0">
    <w:p w:rsidR="00FB5A85" w:rsidRDefault="00F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5" w:rsidRDefault="00FB5A85">
      <w:r>
        <w:separator/>
      </w:r>
    </w:p>
  </w:footnote>
  <w:footnote w:type="continuationSeparator" w:id="0">
    <w:p w:rsidR="00FB5A85" w:rsidRDefault="00FB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29" w:rsidRDefault="00536B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96" w:type="dxa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3708"/>
      <w:gridCol w:w="6588"/>
    </w:tblGrid>
    <w:tr w:rsidR="00536B29" w:rsidTr="00C3254D">
      <w:trPr>
        <w:trHeight w:val="1170"/>
        <w:jc w:val="center"/>
      </w:trPr>
      <w:tc>
        <w:tcPr>
          <w:tcW w:w="3708" w:type="dxa"/>
          <w:vAlign w:val="bottom"/>
        </w:tcPr>
        <w:p w:rsidR="00536B29" w:rsidRDefault="007A24BC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1ACCC0" wp14:editId="3F2DA410">
                <wp:simplePos x="0" y="0"/>
                <wp:positionH relativeFrom="column">
                  <wp:posOffset>-16509</wp:posOffset>
                </wp:positionH>
                <wp:positionV relativeFrom="paragraph">
                  <wp:posOffset>-363219</wp:posOffset>
                </wp:positionV>
                <wp:extent cx="2272030" cy="48577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vAlign w:val="center"/>
        </w:tcPr>
        <w:p w:rsidR="00536B29" w:rsidRDefault="007A24BC">
          <w:pPr>
            <w:spacing w:before="120"/>
            <w:jc w:val="right"/>
            <w:rPr>
              <w:sz w:val="64"/>
              <w:szCs w:val="64"/>
            </w:rPr>
          </w:pPr>
          <w:r>
            <w:rPr>
              <w:rFonts w:ascii="Impact" w:eastAsia="Impact" w:hAnsi="Impact" w:cs="Impact"/>
              <w:sz w:val="64"/>
              <w:szCs w:val="64"/>
            </w:rPr>
            <w:t>CONSTRUCTION BULLETIN</w:t>
          </w:r>
        </w:p>
      </w:tc>
    </w:tr>
    <w:tr w:rsidR="00536B29" w:rsidTr="00C3254D">
      <w:trPr>
        <w:trHeight w:val="720"/>
        <w:jc w:val="center"/>
      </w:trPr>
      <w:tc>
        <w:tcPr>
          <w:tcW w:w="3708" w:type="dxa"/>
          <w:vMerge w:val="restart"/>
        </w:tcPr>
        <w:p w:rsidR="00536B29" w:rsidRDefault="007A24BC" w:rsidP="001A2CF5">
          <w:pPr>
            <w:spacing w:before="20" w:after="20"/>
            <w:rPr>
              <w:rFonts w:ascii="Trebuchet MS" w:eastAsia="Trebuchet MS" w:hAnsi="Trebuchet MS" w:cs="Trebuchet MS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sz w:val="18"/>
              <w:szCs w:val="18"/>
            </w:rPr>
            <w:t>Division of Project Support</w:t>
          </w:r>
        </w:p>
        <w:p w:rsidR="00536B29" w:rsidRDefault="00927C7C" w:rsidP="001A2CF5">
          <w:pPr>
            <w:spacing w:before="20" w:after="20"/>
            <w:rPr>
              <w:rFonts w:ascii="Trebuchet MS" w:eastAsia="Trebuchet MS" w:hAnsi="Trebuchet MS" w:cs="Trebuchet MS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sz w:val="18"/>
              <w:szCs w:val="18"/>
            </w:rPr>
            <w:t>Materials and Geotechnical Branch</w:t>
          </w:r>
        </w:p>
        <w:p w:rsidR="00927C7C" w:rsidRDefault="00927C7C" w:rsidP="001A2CF5">
          <w:pPr>
            <w:spacing w:before="20" w:after="20"/>
            <w:rPr>
              <w:rFonts w:ascii="Trebuchet MS" w:eastAsia="Trebuchet MS" w:hAnsi="Trebuchet MS" w:cs="Trebuchet MS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sz w:val="18"/>
              <w:szCs w:val="18"/>
            </w:rPr>
            <w:t>Pavement Design and Documentation Unit</w:t>
          </w:r>
        </w:p>
        <w:p w:rsidR="00536B29" w:rsidRDefault="00536B29" w:rsidP="001A2CF5">
          <w:pPr>
            <w:spacing w:before="20" w:after="20"/>
          </w:pPr>
        </w:p>
      </w:tc>
      <w:tc>
        <w:tcPr>
          <w:tcW w:w="6588" w:type="dxa"/>
        </w:tcPr>
        <w:p w:rsidR="001A2CF5" w:rsidRPr="000747EF" w:rsidRDefault="007A24BC" w:rsidP="001A2CF5">
          <w:pPr>
            <w:spacing w:before="20" w:after="20"/>
            <w:rPr>
              <w:rFonts w:ascii="Trebuchet MS" w:eastAsia="Trebuchet MS" w:hAnsi="Trebuchet MS"/>
              <w:color w:val="000000"/>
              <w:sz w:val="28"/>
              <w:szCs w:val="28"/>
            </w:rPr>
          </w:pPr>
          <w:r w:rsidRPr="000747EF">
            <w:rPr>
              <w:rFonts w:ascii="Trebuchet MS" w:eastAsia="Trebuchet MS" w:hAnsi="Trebuchet MS"/>
              <w:color w:val="000000"/>
              <w:sz w:val="28"/>
              <w:szCs w:val="28"/>
            </w:rPr>
            <w:t>Electronic Signature</w:t>
          </w:r>
          <w:r w:rsidR="00927C7C" w:rsidRPr="000747EF">
            <w:rPr>
              <w:rFonts w:ascii="Trebuchet MS" w:eastAsia="Trebuchet MS" w:hAnsi="Trebuchet MS"/>
              <w:color w:val="000000"/>
              <w:sz w:val="28"/>
              <w:szCs w:val="28"/>
            </w:rPr>
            <w:t>s</w:t>
          </w:r>
        </w:p>
        <w:p w:rsidR="00536B29" w:rsidRPr="000747EF" w:rsidRDefault="007A24BC" w:rsidP="001A2CF5">
          <w:pPr>
            <w:spacing w:before="20" w:after="20"/>
            <w:rPr>
              <w:rFonts w:ascii="Trebuchet MS" w:hAnsi="Trebuchet MS"/>
            </w:rPr>
          </w:pPr>
          <w:r w:rsidRPr="000747EF">
            <w:rPr>
              <w:rFonts w:ascii="Trebuchet MS" w:eastAsia="Trebuchet MS" w:hAnsi="Trebuchet MS"/>
              <w:color w:val="000000"/>
              <w:sz w:val="28"/>
              <w:szCs w:val="28"/>
            </w:rPr>
            <w:t xml:space="preserve">for </w:t>
          </w:r>
          <w:r w:rsidR="00927C7C" w:rsidRPr="000747EF">
            <w:rPr>
              <w:rFonts w:ascii="Trebuchet MS" w:eastAsia="Trebuchet MS" w:hAnsi="Trebuchet MS"/>
              <w:color w:val="000000"/>
              <w:sz w:val="28"/>
              <w:szCs w:val="28"/>
            </w:rPr>
            <w:t>Buy America Documentation</w:t>
          </w:r>
        </w:p>
      </w:tc>
    </w:tr>
    <w:tr w:rsidR="00536B29" w:rsidTr="00C3254D">
      <w:trPr>
        <w:trHeight w:val="288"/>
        <w:jc w:val="center"/>
      </w:trPr>
      <w:tc>
        <w:tcPr>
          <w:tcW w:w="3708" w:type="dxa"/>
          <w:vMerge/>
        </w:tcPr>
        <w:p w:rsidR="00536B29" w:rsidRDefault="00536B29" w:rsidP="001A2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0" w:after="20"/>
          </w:pPr>
        </w:p>
      </w:tc>
      <w:tc>
        <w:tcPr>
          <w:tcW w:w="6588" w:type="dxa"/>
          <w:vAlign w:val="center"/>
        </w:tcPr>
        <w:p w:rsidR="00536B29" w:rsidRPr="000747EF" w:rsidRDefault="007A24BC" w:rsidP="001A2CF5">
          <w:pPr>
            <w:spacing w:before="20" w:after="20"/>
            <w:rPr>
              <w:rFonts w:ascii="Trebuchet MS" w:eastAsia="Trebuchet MS" w:hAnsi="Trebuchet MS"/>
            </w:rPr>
          </w:pPr>
          <w:r w:rsidRPr="000747EF">
            <w:rPr>
              <w:rFonts w:ascii="Trebuchet MS" w:eastAsia="Trebuchet MS" w:hAnsi="Trebuchet MS"/>
            </w:rPr>
            <w:t xml:space="preserve">2020 Number </w:t>
          </w:r>
          <w:r w:rsidR="001A2CF5" w:rsidRPr="000747EF">
            <w:rPr>
              <w:rFonts w:ascii="Trebuchet MS" w:eastAsia="Trebuchet MS" w:hAnsi="Trebuchet MS"/>
            </w:rPr>
            <w:t>2</w:t>
          </w:r>
          <w:r w:rsidRPr="000747EF">
            <w:rPr>
              <w:rFonts w:ascii="Trebuchet MS" w:eastAsia="Trebuchet MS" w:hAnsi="Trebuchet MS"/>
            </w:rPr>
            <w:t xml:space="preserve">, Page </w:t>
          </w:r>
          <w:r w:rsidRPr="000747EF">
            <w:rPr>
              <w:rFonts w:ascii="Trebuchet MS" w:eastAsia="Trebuchet MS" w:hAnsi="Trebuchet MS"/>
            </w:rPr>
            <w:fldChar w:fldCharType="begin"/>
          </w:r>
          <w:r w:rsidRPr="000747EF">
            <w:rPr>
              <w:rFonts w:ascii="Trebuchet MS" w:eastAsia="Trebuchet MS" w:hAnsi="Trebuchet MS"/>
            </w:rPr>
            <w:instrText>PAGE</w:instrText>
          </w:r>
          <w:r w:rsidRPr="000747EF">
            <w:rPr>
              <w:rFonts w:ascii="Trebuchet MS" w:eastAsia="Trebuchet MS" w:hAnsi="Trebuchet MS"/>
            </w:rPr>
            <w:fldChar w:fldCharType="separate"/>
          </w:r>
          <w:r w:rsidR="00C3254D">
            <w:rPr>
              <w:rFonts w:ascii="Trebuchet MS" w:eastAsia="Trebuchet MS" w:hAnsi="Trebuchet MS"/>
              <w:noProof/>
            </w:rPr>
            <w:t>1</w:t>
          </w:r>
          <w:r w:rsidRPr="000747EF">
            <w:rPr>
              <w:rFonts w:ascii="Trebuchet MS" w:eastAsia="Trebuchet MS" w:hAnsi="Trebuchet MS"/>
            </w:rPr>
            <w:fldChar w:fldCharType="end"/>
          </w:r>
          <w:r w:rsidRPr="000747EF">
            <w:rPr>
              <w:rFonts w:ascii="Trebuchet MS" w:eastAsia="Trebuchet MS" w:hAnsi="Trebuchet MS"/>
            </w:rPr>
            <w:t xml:space="preserve"> of </w:t>
          </w:r>
          <w:r w:rsidR="00C22834" w:rsidRPr="000747EF">
            <w:rPr>
              <w:rFonts w:ascii="Trebuchet MS" w:eastAsia="Trebuchet MS" w:hAnsi="Trebuchet MS"/>
            </w:rPr>
            <w:t>1</w:t>
          </w:r>
        </w:p>
      </w:tc>
    </w:tr>
    <w:tr w:rsidR="00536B29" w:rsidTr="00C3254D">
      <w:trPr>
        <w:trHeight w:val="288"/>
        <w:jc w:val="center"/>
      </w:trPr>
      <w:tc>
        <w:tcPr>
          <w:tcW w:w="3708" w:type="dxa"/>
          <w:vMerge/>
        </w:tcPr>
        <w:p w:rsidR="00536B29" w:rsidRDefault="00536B29" w:rsidP="001A2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0" w:after="20"/>
            <w:rPr>
              <w:rFonts w:ascii="Trebuchet MS" w:eastAsia="Trebuchet MS" w:hAnsi="Trebuchet MS" w:cs="Trebuchet MS"/>
              <w:sz w:val="23"/>
              <w:szCs w:val="23"/>
            </w:rPr>
          </w:pPr>
        </w:p>
      </w:tc>
      <w:tc>
        <w:tcPr>
          <w:tcW w:w="6588" w:type="dxa"/>
          <w:vAlign w:val="center"/>
        </w:tcPr>
        <w:p w:rsidR="00536B29" w:rsidRPr="000747EF" w:rsidRDefault="007A24BC" w:rsidP="001A2CF5">
          <w:pPr>
            <w:spacing w:before="20" w:after="20"/>
            <w:rPr>
              <w:rFonts w:ascii="Trebuchet MS" w:eastAsia="Trebuchet MS" w:hAnsi="Trebuchet MS"/>
            </w:rPr>
          </w:pPr>
          <w:r w:rsidRPr="000747EF">
            <w:rPr>
              <w:rFonts w:ascii="Trebuchet MS" w:eastAsia="Trebuchet MS" w:hAnsi="Trebuchet MS"/>
            </w:rPr>
            <w:t xml:space="preserve">Date: </w:t>
          </w:r>
          <w:r w:rsidR="001A2CF5" w:rsidRPr="000747EF">
            <w:rPr>
              <w:rFonts w:ascii="Trebuchet MS" w:eastAsia="Trebuchet MS" w:hAnsi="Trebuchet MS"/>
            </w:rPr>
            <w:t>August 14</w:t>
          </w:r>
          <w:r w:rsidRPr="000747EF">
            <w:rPr>
              <w:rFonts w:ascii="Trebuchet MS" w:eastAsia="Trebuchet MS" w:hAnsi="Trebuchet MS"/>
            </w:rPr>
            <w:t>, 2020</w:t>
          </w:r>
        </w:p>
      </w:tc>
    </w:tr>
  </w:tbl>
  <w:p w:rsidR="00536B29" w:rsidRDefault="00536B29" w:rsidP="001A2CF5">
    <w:pPr>
      <w:spacing w:before="20" w:after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AF5"/>
    <w:multiLevelType w:val="multilevel"/>
    <w:tmpl w:val="AA866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E927BA"/>
    <w:multiLevelType w:val="multilevel"/>
    <w:tmpl w:val="70E0D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06573A"/>
    <w:multiLevelType w:val="multilevel"/>
    <w:tmpl w:val="45702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9"/>
    <w:rsid w:val="000747EF"/>
    <w:rsid w:val="000C67B9"/>
    <w:rsid w:val="00162734"/>
    <w:rsid w:val="00197ACD"/>
    <w:rsid w:val="001A2CF5"/>
    <w:rsid w:val="003323B1"/>
    <w:rsid w:val="00333851"/>
    <w:rsid w:val="003D172B"/>
    <w:rsid w:val="0041576B"/>
    <w:rsid w:val="00495F70"/>
    <w:rsid w:val="004C4701"/>
    <w:rsid w:val="00536B29"/>
    <w:rsid w:val="005B67E9"/>
    <w:rsid w:val="005D3469"/>
    <w:rsid w:val="007A24BC"/>
    <w:rsid w:val="00864B31"/>
    <w:rsid w:val="00874F0E"/>
    <w:rsid w:val="008D6086"/>
    <w:rsid w:val="008E4F66"/>
    <w:rsid w:val="00927C7C"/>
    <w:rsid w:val="00A0553E"/>
    <w:rsid w:val="00AE3024"/>
    <w:rsid w:val="00B81B65"/>
    <w:rsid w:val="00B92D77"/>
    <w:rsid w:val="00C22834"/>
    <w:rsid w:val="00C3254D"/>
    <w:rsid w:val="00CD4F0C"/>
    <w:rsid w:val="00D56324"/>
    <w:rsid w:val="00DA6755"/>
    <w:rsid w:val="00E26653"/>
    <w:rsid w:val="00F82F2B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119A"/>
  <w15:docId w15:val="{AE20987F-7597-441C-8DFA-53BB6D2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3A9E"/>
  </w:style>
  <w:style w:type="paragraph" w:styleId="NormalWeb">
    <w:name w:val="Normal (Web)"/>
    <w:basedOn w:val="Normal"/>
    <w:uiPriority w:val="99"/>
    <w:semiHidden/>
    <w:unhideWhenUsed/>
    <w:rsid w:val="00137E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37EF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y6sFovze6zNeXtwjGxO/+NcxA==">AMUW2mUPe5PpTdYoqE8I9zCwJFTOv4Mm2yaF84psFFc9Vg3cXxrTym23KWAl1YNHqoK/3Ifd5CgA1B1mcxTjZZSerbo61L3a5JwOSQ+v4l6QuTEJ5++IOmRXMJf27QT2GBjeZ5HNedo7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coyv</dc:creator>
  <cp:lastModifiedBy>Avgeris, Louis</cp:lastModifiedBy>
  <cp:revision>4</cp:revision>
  <dcterms:created xsi:type="dcterms:W3CDTF">2020-08-14T19:58:00Z</dcterms:created>
  <dcterms:modified xsi:type="dcterms:W3CDTF">2020-08-14T20:00:00Z</dcterms:modified>
</cp:coreProperties>
</file>