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8A01" w14:textId="00839352" w:rsidR="00815B95" w:rsidRDefault="00815B95" w:rsidP="00815B95">
      <w:pPr>
        <w:jc w:val="center"/>
        <w:rPr>
          <w:b/>
          <w:sz w:val="28"/>
          <w:szCs w:val="28"/>
        </w:rPr>
      </w:pPr>
      <w:r>
        <w:rPr>
          <w:b/>
          <w:sz w:val="28"/>
          <w:szCs w:val="28"/>
        </w:rPr>
        <w:t>Change Order Price Analysis Tool</w:t>
      </w:r>
    </w:p>
    <w:p w14:paraId="1496E2CF" w14:textId="77777777" w:rsidR="00815B95" w:rsidRDefault="00815B95" w:rsidP="00815B95">
      <w:pPr>
        <w:jc w:val="center"/>
        <w:rPr>
          <w:b/>
          <w:sz w:val="28"/>
          <w:szCs w:val="28"/>
        </w:rPr>
      </w:pPr>
    </w:p>
    <w:p w14:paraId="2852B1CA" w14:textId="435CF032" w:rsidR="00815B95" w:rsidRDefault="00815B95" w:rsidP="00217895">
      <w:r>
        <w:t>T</w:t>
      </w:r>
      <w:r w:rsidR="007157AF" w:rsidRPr="00A35570">
        <w:t xml:space="preserve">he purpose of this Bulletin is to provide </w:t>
      </w:r>
      <w:r w:rsidR="005B2418" w:rsidRPr="00A35570">
        <w:t>information regarding</w:t>
      </w:r>
      <w:r w:rsidR="007157AF" w:rsidRPr="00A35570">
        <w:t xml:space="preserve"> </w:t>
      </w:r>
      <w:r>
        <w:t xml:space="preserve">the use of the Change Order Price </w:t>
      </w:r>
      <w:bookmarkStart w:id="0" w:name="_GoBack"/>
      <w:bookmarkEnd w:id="0"/>
      <w:r>
        <w:t xml:space="preserve">Analysis Tool for price justification for added items for change orders.  </w:t>
      </w:r>
    </w:p>
    <w:p w14:paraId="08E0B770" w14:textId="77777777" w:rsidR="00815B95" w:rsidRDefault="00815B95" w:rsidP="00217895"/>
    <w:p w14:paraId="3A01478B" w14:textId="73189540" w:rsidR="007D22BE" w:rsidRPr="000D2A57" w:rsidRDefault="00815B95" w:rsidP="00217895">
      <w:pPr>
        <w:pStyle w:val="ListParagraph"/>
        <w:numPr>
          <w:ilvl w:val="3"/>
          <w:numId w:val="8"/>
        </w:numPr>
        <w:ind w:left="720"/>
        <w:rPr>
          <w:bCs/>
        </w:rPr>
      </w:pPr>
      <w:r>
        <w:t xml:space="preserve">The </w:t>
      </w:r>
      <w:r w:rsidR="000D2A57">
        <w:t>Price Analysis T</w:t>
      </w:r>
      <w:r>
        <w:t>ool ut</w:t>
      </w:r>
      <w:r w:rsidR="00217895">
        <w:t xml:space="preserve">ilizes a subset of the bidding cost data compiled by EEMA and </w:t>
      </w:r>
      <w:r>
        <w:t>is available at:</w:t>
      </w:r>
    </w:p>
    <w:p w14:paraId="1122A4E6" w14:textId="77777777" w:rsidR="000D2A57" w:rsidRPr="000D2A57" w:rsidRDefault="000D2A57" w:rsidP="000D2A57">
      <w:pPr>
        <w:pStyle w:val="ListParagraph"/>
        <w:rPr>
          <w:bCs/>
        </w:rPr>
      </w:pPr>
    </w:p>
    <w:p w14:paraId="495E5E9D" w14:textId="77777777" w:rsidR="00F33B92" w:rsidRDefault="00BD674D" w:rsidP="00F33B92">
      <w:pPr>
        <w:ind w:left="720"/>
        <w:rPr>
          <w:rStyle w:val="Hyperlink"/>
        </w:rPr>
      </w:pPr>
      <w:hyperlink r:id="rId11" w:history="1">
        <w:r w:rsidR="009C36C6">
          <w:rPr>
            <w:rStyle w:val="Hyperlink"/>
          </w:rPr>
          <w:t>https://drive.google.com/file/d/1IeS5bw87eWyLmTnDH_bnv_raYlumhjjt/view</w:t>
        </w:r>
      </w:hyperlink>
      <w:r w:rsidR="00F33B92">
        <w:rPr>
          <w:rStyle w:val="Hyperlink"/>
        </w:rPr>
        <w:t xml:space="preserve">  </w:t>
      </w:r>
    </w:p>
    <w:p w14:paraId="6CE0A08E" w14:textId="77777777" w:rsidR="00F33B92" w:rsidRDefault="00F33B92" w:rsidP="00F33B92">
      <w:pPr>
        <w:ind w:left="720"/>
        <w:rPr>
          <w:rStyle w:val="Hyperlink"/>
        </w:rPr>
      </w:pPr>
    </w:p>
    <w:p w14:paraId="1195955F" w14:textId="2CC88E8C" w:rsidR="009C36C6" w:rsidRPr="00F33B92" w:rsidRDefault="00F33B92" w:rsidP="00F33B92">
      <w:pPr>
        <w:ind w:left="720"/>
        <w:rPr>
          <w:rStyle w:val="Hyperlink"/>
          <w:color w:val="auto"/>
          <w:u w:val="none"/>
        </w:rPr>
      </w:pPr>
      <w:r w:rsidRPr="00F33B92">
        <w:rPr>
          <w:rStyle w:val="Hyperlink"/>
          <w:color w:val="auto"/>
          <w:u w:val="none"/>
        </w:rPr>
        <w:t xml:space="preserve">OR </w:t>
      </w:r>
    </w:p>
    <w:p w14:paraId="0AD27BDF" w14:textId="37068394" w:rsidR="00F33B92" w:rsidRDefault="00F33B92" w:rsidP="00F33B92">
      <w:pPr>
        <w:ind w:left="720"/>
        <w:rPr>
          <w:rStyle w:val="Hyperlink"/>
        </w:rPr>
      </w:pPr>
    </w:p>
    <w:p w14:paraId="762E351D" w14:textId="77777777" w:rsidR="00F33B92" w:rsidRDefault="00BD674D" w:rsidP="00F33B92">
      <w:pPr>
        <w:ind w:left="720"/>
        <w:rPr>
          <w:bCs/>
        </w:rPr>
      </w:pPr>
      <w:hyperlink r:id="rId12" w:history="1">
        <w:r w:rsidR="00F33B92" w:rsidRPr="00071B90">
          <w:rPr>
            <w:rStyle w:val="Hyperlink"/>
            <w:bCs/>
          </w:rPr>
          <w:t>https://www.codot.gov/business/project-management/pre-construction</w:t>
        </w:r>
      </w:hyperlink>
    </w:p>
    <w:p w14:paraId="65B8A1D4" w14:textId="3EB5E703" w:rsidR="00F33B92" w:rsidRDefault="00F33B92" w:rsidP="00F33B92">
      <w:pPr>
        <w:ind w:left="720"/>
        <w:rPr>
          <w:bCs/>
        </w:rPr>
      </w:pPr>
      <w:r>
        <w:rPr>
          <w:bCs/>
        </w:rPr>
        <w:t>then Tools Catalog, CO Price Analysis Tool</w:t>
      </w:r>
    </w:p>
    <w:p w14:paraId="0FF2A101" w14:textId="77777777" w:rsidR="00F33B92" w:rsidRPr="000D2A57" w:rsidRDefault="00F33B92" w:rsidP="000D2A57">
      <w:pPr>
        <w:rPr>
          <w:bCs/>
        </w:rPr>
      </w:pPr>
    </w:p>
    <w:p w14:paraId="4A458021" w14:textId="77777777" w:rsidR="007D22BE" w:rsidRPr="00A35570" w:rsidRDefault="007D22BE" w:rsidP="00217895">
      <w:pPr>
        <w:pStyle w:val="ListParagraph"/>
        <w:ind w:left="0"/>
        <w:rPr>
          <w:bCs/>
        </w:rPr>
      </w:pPr>
    </w:p>
    <w:p w14:paraId="154F3D81" w14:textId="6748B900" w:rsidR="007D22BE" w:rsidRDefault="00815B95" w:rsidP="00217895">
      <w:pPr>
        <w:pStyle w:val="ListParagraph"/>
        <w:numPr>
          <w:ilvl w:val="3"/>
          <w:numId w:val="8"/>
        </w:numPr>
        <w:ind w:left="720"/>
        <w:rPr>
          <w:bCs/>
        </w:rPr>
      </w:pPr>
      <w:r>
        <w:rPr>
          <w:bCs/>
        </w:rPr>
        <w:t xml:space="preserve">Instructions for using this tool </w:t>
      </w:r>
      <w:r w:rsidR="001A77FA">
        <w:rPr>
          <w:bCs/>
        </w:rPr>
        <w:t>are</w:t>
      </w:r>
      <w:r>
        <w:rPr>
          <w:bCs/>
        </w:rPr>
        <w:t xml:space="preserve"> available under </w:t>
      </w:r>
      <w:r w:rsidR="000D2A57">
        <w:rPr>
          <w:bCs/>
        </w:rPr>
        <w:t>a separate tab within the Price Analysis Tool.</w:t>
      </w:r>
    </w:p>
    <w:p w14:paraId="33FAE899" w14:textId="77777777" w:rsidR="00217895" w:rsidRPr="00217895" w:rsidRDefault="00217895" w:rsidP="00217895">
      <w:pPr>
        <w:pStyle w:val="ListParagraph"/>
        <w:rPr>
          <w:bCs/>
        </w:rPr>
      </w:pPr>
    </w:p>
    <w:p w14:paraId="27CE0C94" w14:textId="77777777" w:rsidR="00217895" w:rsidRPr="00A35570" w:rsidRDefault="00217895" w:rsidP="00217895">
      <w:pPr>
        <w:pStyle w:val="ListParagraph"/>
        <w:rPr>
          <w:bCs/>
        </w:rPr>
      </w:pPr>
    </w:p>
    <w:p w14:paraId="6D5BD57A" w14:textId="1070678F" w:rsidR="007D22BE" w:rsidRPr="00A35570" w:rsidRDefault="00217895" w:rsidP="00217895">
      <w:pPr>
        <w:pStyle w:val="ListParagraph"/>
        <w:numPr>
          <w:ilvl w:val="3"/>
          <w:numId w:val="8"/>
        </w:numPr>
        <w:ind w:left="720"/>
        <w:rPr>
          <w:bCs/>
        </w:rPr>
      </w:pPr>
      <w:r>
        <w:rPr>
          <w:bCs/>
        </w:rPr>
        <w:t xml:space="preserve">When using the output of the </w:t>
      </w:r>
      <w:r w:rsidR="000D2A57">
        <w:rPr>
          <w:bCs/>
        </w:rPr>
        <w:t xml:space="preserve">Price Analysis Tool </w:t>
      </w:r>
      <w:r>
        <w:rPr>
          <w:bCs/>
        </w:rPr>
        <w:t xml:space="preserve">for price justification, a copy of the result sheet needs to be included in the change order package as an attachment to the letter.  The price comparison to the </w:t>
      </w:r>
      <w:r w:rsidR="001A77FA">
        <w:rPr>
          <w:bCs/>
        </w:rPr>
        <w:t>C</w:t>
      </w:r>
      <w:r>
        <w:rPr>
          <w:bCs/>
        </w:rPr>
        <w:t>ontractor’s submitted price will still need to be summarized in the body of the letter of explanation.</w:t>
      </w:r>
    </w:p>
    <w:p w14:paraId="34839CB1" w14:textId="77777777" w:rsidR="007D22BE" w:rsidRPr="00A35570" w:rsidRDefault="007D22BE" w:rsidP="003D60EA">
      <w:pPr>
        <w:spacing w:line="23" w:lineRule="atLeast"/>
      </w:pPr>
    </w:p>
    <w:p w14:paraId="6F572B36" w14:textId="1EE98E5F" w:rsidR="00784E74" w:rsidRPr="00A35570" w:rsidRDefault="005D5CF1" w:rsidP="00784E74">
      <w:pPr>
        <w:spacing w:line="23" w:lineRule="atLeast"/>
        <w:rPr>
          <w:b/>
        </w:rPr>
      </w:pPr>
      <w:r>
        <w:rPr>
          <w:b/>
        </w:rPr>
        <w:t>---------------------------------------------------------------------------------------------------------------------------</w:t>
      </w:r>
      <w:r w:rsidR="00E11CC4">
        <w:rPr>
          <w:b/>
        </w:rPr>
        <w:t>---</w:t>
      </w:r>
    </w:p>
    <w:p w14:paraId="591E34A0" w14:textId="77777777" w:rsidR="0029469D" w:rsidRDefault="0029469D" w:rsidP="00784E74">
      <w:pPr>
        <w:spacing w:line="23" w:lineRule="atLeast"/>
      </w:pPr>
    </w:p>
    <w:p w14:paraId="101009D8" w14:textId="1F3D77F4" w:rsidR="005D5CF1" w:rsidRPr="00A35570" w:rsidRDefault="00D46D44" w:rsidP="00784E74">
      <w:pPr>
        <w:spacing w:line="23" w:lineRule="atLeast"/>
      </w:pPr>
      <w:r>
        <w:t>Add the following paragraphs to the end of section 120.7.6.2.3, CDOT Cost Data Book, of</w:t>
      </w:r>
      <w:r w:rsidR="005D5CF1">
        <w:t xml:space="preserve"> the Construction Manual:</w:t>
      </w:r>
    </w:p>
    <w:p w14:paraId="1B361A28" w14:textId="77777777" w:rsidR="00784E74" w:rsidRPr="00A35570" w:rsidRDefault="00784E74" w:rsidP="00B52379">
      <w:pPr>
        <w:spacing w:line="23" w:lineRule="atLeast"/>
        <w:rPr>
          <w:b/>
        </w:rPr>
      </w:pPr>
    </w:p>
    <w:p w14:paraId="798407FE" w14:textId="77777777" w:rsidR="001065F7" w:rsidRPr="00A35570" w:rsidRDefault="001065F7" w:rsidP="001065F7">
      <w:pPr>
        <w:rPr>
          <w:b/>
          <w:bCs/>
        </w:rPr>
      </w:pPr>
    </w:p>
    <w:p w14:paraId="71FA0731" w14:textId="01131A92" w:rsidR="00D46D44" w:rsidRDefault="00D46D44" w:rsidP="001065F7">
      <w:r>
        <w:t xml:space="preserve">In addition, a Change Order Price Analysis Tool is available and can be used for price justification for added items for change orders.  This tool uses a subset of the bidding cost data compiled by EEMA and is updated frequently.  </w:t>
      </w:r>
      <w:r w:rsidR="00C3639F">
        <w:t xml:space="preserve">Instruction for use are included as a separate tab within the tool. </w:t>
      </w:r>
      <w:r>
        <w:t>It is available at:</w:t>
      </w:r>
    </w:p>
    <w:p w14:paraId="54EEFBF3" w14:textId="4820CBE5" w:rsidR="00F33B92" w:rsidRDefault="00F33B92" w:rsidP="001065F7"/>
    <w:p w14:paraId="0095B911" w14:textId="77777777" w:rsidR="00F33B92" w:rsidRDefault="00BD674D" w:rsidP="00F33B92">
      <w:pPr>
        <w:ind w:left="720"/>
        <w:rPr>
          <w:rStyle w:val="Hyperlink"/>
        </w:rPr>
      </w:pPr>
      <w:hyperlink r:id="rId13" w:history="1">
        <w:r w:rsidR="00F33B92">
          <w:rPr>
            <w:rStyle w:val="Hyperlink"/>
          </w:rPr>
          <w:t>https://drive.google.com/file/d/1IeS5bw87eWyLmTnDH_bnv_raYlumhjjt/view</w:t>
        </w:r>
      </w:hyperlink>
      <w:r w:rsidR="00F33B92">
        <w:rPr>
          <w:rStyle w:val="Hyperlink"/>
        </w:rPr>
        <w:t xml:space="preserve">  </w:t>
      </w:r>
    </w:p>
    <w:p w14:paraId="0AE973C2" w14:textId="77777777" w:rsidR="00F33B92" w:rsidRDefault="00F33B92" w:rsidP="00F33B92">
      <w:pPr>
        <w:ind w:left="720"/>
        <w:rPr>
          <w:rStyle w:val="Hyperlink"/>
        </w:rPr>
      </w:pPr>
    </w:p>
    <w:p w14:paraId="390A7DE5" w14:textId="77777777" w:rsidR="00F33B92" w:rsidRPr="00F33B92" w:rsidRDefault="00F33B92" w:rsidP="00F33B92">
      <w:pPr>
        <w:ind w:left="720"/>
        <w:rPr>
          <w:rStyle w:val="Hyperlink"/>
          <w:color w:val="auto"/>
          <w:u w:val="none"/>
        </w:rPr>
      </w:pPr>
      <w:r w:rsidRPr="00F33B92">
        <w:rPr>
          <w:rStyle w:val="Hyperlink"/>
          <w:color w:val="auto"/>
          <w:u w:val="none"/>
        </w:rPr>
        <w:t xml:space="preserve">OR </w:t>
      </w:r>
    </w:p>
    <w:p w14:paraId="628C83CF" w14:textId="77777777" w:rsidR="00F33B92" w:rsidRDefault="00F33B92" w:rsidP="00F33B92">
      <w:pPr>
        <w:ind w:left="720"/>
        <w:rPr>
          <w:rStyle w:val="Hyperlink"/>
        </w:rPr>
      </w:pPr>
    </w:p>
    <w:p w14:paraId="43A9749D" w14:textId="77777777" w:rsidR="00F33B92" w:rsidRDefault="00BD674D" w:rsidP="00F33B92">
      <w:pPr>
        <w:ind w:left="720"/>
        <w:rPr>
          <w:bCs/>
        </w:rPr>
      </w:pPr>
      <w:hyperlink r:id="rId14" w:history="1">
        <w:r w:rsidR="00F33B92" w:rsidRPr="00071B90">
          <w:rPr>
            <w:rStyle w:val="Hyperlink"/>
            <w:bCs/>
          </w:rPr>
          <w:t>https://www.codot.gov/business/project-management/pre-construction</w:t>
        </w:r>
      </w:hyperlink>
    </w:p>
    <w:p w14:paraId="56EB91C3" w14:textId="77777777" w:rsidR="00F33B92" w:rsidRDefault="00F33B92" w:rsidP="00F33B92">
      <w:pPr>
        <w:ind w:left="720"/>
        <w:rPr>
          <w:bCs/>
        </w:rPr>
      </w:pPr>
      <w:r>
        <w:rPr>
          <w:bCs/>
        </w:rPr>
        <w:t>then Tools Catalog, CO Price Analysis Tool</w:t>
      </w:r>
    </w:p>
    <w:p w14:paraId="2D3AFC77" w14:textId="77777777" w:rsidR="00F33B92" w:rsidRDefault="00F33B92" w:rsidP="001065F7"/>
    <w:p w14:paraId="217C278A" w14:textId="0A3DE989" w:rsidR="000D2A57" w:rsidRDefault="000D2A57" w:rsidP="001065F7"/>
    <w:p w14:paraId="2B312E0A" w14:textId="77777777" w:rsidR="00F33B92" w:rsidRDefault="00F33B92" w:rsidP="0060398F">
      <w:pPr>
        <w:spacing w:line="23" w:lineRule="atLeast"/>
      </w:pPr>
    </w:p>
    <w:p w14:paraId="1158E0C5" w14:textId="77777777" w:rsidR="00F33B92" w:rsidRDefault="00F33B92" w:rsidP="0060398F">
      <w:pPr>
        <w:spacing w:line="23" w:lineRule="atLeast"/>
      </w:pPr>
    </w:p>
    <w:p w14:paraId="000CA92E" w14:textId="4A6013A9" w:rsidR="00C07470" w:rsidRDefault="00D46D44" w:rsidP="0060398F">
      <w:pPr>
        <w:spacing w:line="23" w:lineRule="atLeast"/>
      </w:pPr>
      <w:r>
        <w:t xml:space="preserve">When using the output of the Change Order Price Analysis Tool for price justification of added items, the result sheet needs to be included as an attachment to the letter of explanation.  The price comparison to the </w:t>
      </w:r>
      <w:r w:rsidR="001A77FA">
        <w:t>C</w:t>
      </w:r>
      <w:r>
        <w:t>ontractor’s submitted price will still need to be summarized in the body of the letter of explanation.</w:t>
      </w:r>
      <w:r w:rsidR="00F33B92">
        <w:t xml:space="preserve">  </w:t>
      </w:r>
    </w:p>
    <w:p w14:paraId="0CECCE65" w14:textId="6723F231" w:rsidR="00F33B92" w:rsidRDefault="00F33B92" w:rsidP="0060398F">
      <w:pPr>
        <w:spacing w:line="23" w:lineRule="atLeast"/>
      </w:pPr>
    </w:p>
    <w:p w14:paraId="690F2E25" w14:textId="77777777" w:rsidR="00F33B92" w:rsidRPr="00A35570" w:rsidRDefault="00F33B92" w:rsidP="0060398F">
      <w:pPr>
        <w:spacing w:line="23" w:lineRule="atLeast"/>
      </w:pPr>
    </w:p>
    <w:p w14:paraId="069A9AF4" w14:textId="321B0F1D" w:rsidR="00816ED2" w:rsidRPr="00A35570" w:rsidRDefault="0036332C" w:rsidP="003D60EA">
      <w:pPr>
        <w:spacing w:line="23" w:lineRule="atLeast"/>
      </w:pPr>
      <w:r w:rsidRPr="00A35570">
        <w:t>_______________________________________________________________________________</w:t>
      </w:r>
      <w:r w:rsidR="00E11CC4">
        <w:t>_____</w:t>
      </w:r>
    </w:p>
    <w:p w14:paraId="7437299A" w14:textId="0B40B108" w:rsidR="00816ED2" w:rsidRPr="00A35570" w:rsidRDefault="006F347D" w:rsidP="003D60EA">
      <w:pPr>
        <w:spacing w:after="120" w:line="23" w:lineRule="atLeast"/>
      </w:pPr>
      <w:r>
        <w:t xml:space="preserve">If you keep your own copy of the </w:t>
      </w:r>
      <w:r>
        <w:rPr>
          <w:i/>
        </w:rPr>
        <w:t xml:space="preserve">Construction Manual </w:t>
      </w:r>
      <w:r>
        <w:t xml:space="preserve">(electronic or paper), please keep a copy of this </w:t>
      </w:r>
      <w:r w:rsidR="001A77FA">
        <w:t>C</w:t>
      </w:r>
      <w:r>
        <w:t xml:space="preserve">onstruction </w:t>
      </w:r>
      <w:r w:rsidR="001A77FA">
        <w:t>B</w:t>
      </w:r>
      <w:r>
        <w:t>ulletin with it.</w:t>
      </w:r>
      <w:r w:rsidRPr="006F347D" w:rsidDel="006F347D">
        <w:t xml:space="preserve"> </w:t>
      </w:r>
    </w:p>
    <w:p w14:paraId="5E951CC3" w14:textId="77777777" w:rsidR="00816ED2" w:rsidRPr="00A35570" w:rsidRDefault="00816ED2" w:rsidP="003D60EA">
      <w:pPr>
        <w:spacing w:after="120" w:line="23" w:lineRule="atLeast"/>
      </w:pPr>
      <w:r w:rsidRPr="00A35570">
        <w:t xml:space="preserve">The </w:t>
      </w:r>
      <w:r w:rsidRPr="00A35570">
        <w:rPr>
          <w:i/>
        </w:rPr>
        <w:t>Construction Manual</w:t>
      </w:r>
      <w:r w:rsidRPr="00A35570">
        <w:t xml:space="preserve"> and Construction Bulletins can be found on the Design and Construction Project Support web page at: </w:t>
      </w:r>
    </w:p>
    <w:p w14:paraId="197D4833" w14:textId="3281936C" w:rsidR="00816ED2" w:rsidRPr="00A35570" w:rsidRDefault="00BD674D" w:rsidP="003D60EA">
      <w:pPr>
        <w:spacing w:after="120" w:line="23" w:lineRule="atLeast"/>
      </w:pPr>
      <w:hyperlink r:id="rId15" w:history="1">
        <w:r w:rsidR="00740615" w:rsidRPr="00A35570">
          <w:rPr>
            <w:rStyle w:val="Hyperlink"/>
          </w:rPr>
          <w:t>https://www.codot.gov/business/designsupport/bulletins_manuals</w:t>
        </w:r>
      </w:hyperlink>
      <w:r w:rsidR="00816ED2" w:rsidRPr="00A35570">
        <w:t xml:space="preserve"> </w:t>
      </w:r>
    </w:p>
    <w:sectPr w:rsidR="00816ED2" w:rsidRPr="00A35570" w:rsidSect="00F71829">
      <w:headerReference w:type="defaul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7783C" w14:textId="77777777" w:rsidR="00BD674D" w:rsidRDefault="00BD674D">
      <w:r>
        <w:separator/>
      </w:r>
    </w:p>
  </w:endnote>
  <w:endnote w:type="continuationSeparator" w:id="0">
    <w:p w14:paraId="4EC538AF" w14:textId="77777777" w:rsidR="00BD674D" w:rsidRDefault="00BD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00D7D" w14:textId="77777777" w:rsidR="00BD674D" w:rsidRDefault="00BD674D">
      <w:r>
        <w:separator/>
      </w:r>
    </w:p>
  </w:footnote>
  <w:footnote w:type="continuationSeparator" w:id="0">
    <w:p w14:paraId="5FAEEE83" w14:textId="77777777" w:rsidR="00BD674D" w:rsidRDefault="00BD6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890"/>
      <w:gridCol w:w="4698"/>
    </w:tblGrid>
    <w:tr w:rsidR="00C630AA" w14:paraId="06D71AA4" w14:textId="77777777" w:rsidTr="00915E2E">
      <w:tc>
        <w:tcPr>
          <w:tcW w:w="3708" w:type="dxa"/>
          <w:vMerge w:val="restart"/>
          <w:vAlign w:val="center"/>
        </w:tcPr>
        <w:p w14:paraId="06D71AA2" w14:textId="643AA33D" w:rsidR="00C630AA" w:rsidRDefault="009E341A" w:rsidP="001B1CE5">
          <w:r>
            <w:rPr>
              <w:noProof/>
            </w:rPr>
            <mc:AlternateContent>
              <mc:Choice Requires="wps">
                <w:drawing>
                  <wp:anchor distT="0" distB="0" distL="114300" distR="114300" simplePos="0" relativeHeight="251656704" behindDoc="0" locked="0" layoutInCell="1" allowOverlap="1" wp14:anchorId="00B81383" wp14:editId="5D0B13AB">
                    <wp:simplePos x="0" y="0"/>
                    <wp:positionH relativeFrom="column">
                      <wp:posOffset>83820</wp:posOffset>
                    </wp:positionH>
                    <wp:positionV relativeFrom="paragraph">
                      <wp:posOffset>715010</wp:posOffset>
                    </wp:positionV>
                    <wp:extent cx="17907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7B260D68" w:rsidR="001900E5" w:rsidRDefault="001900E5" w:rsidP="00C630AA">
                                <w:pPr>
                                  <w:pStyle w:val="returnaddress"/>
                                  <w:spacing w:before="2"/>
                                </w:pPr>
                                <w:r>
                                  <w:t xml:space="preserve">Division of </w:t>
                                </w:r>
                                <w:r w:rsidR="00314309">
                                  <w:t>Project</w:t>
                                </w:r>
                                <w:r>
                                  <w:t xml:space="preserve"> Support</w:t>
                                </w:r>
                              </w:p>
                              <w:p w14:paraId="3BDC7DE8" w14:textId="7296B3DE" w:rsidR="00C630AA" w:rsidRDefault="000D2A57" w:rsidP="001900E5">
                                <w:pPr>
                                  <w:pStyle w:val="returnaddress"/>
                                  <w:spacing w:beforeLines="0" w:line="240" w:lineRule="exact"/>
                                </w:pPr>
                                <w:r>
                                  <w:t>Contracts and Market Analysis</w:t>
                                </w:r>
                                <w:r w:rsidR="00C630AA">
                                  <w:t xml:space="preserve"> Branch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81383" id="_x0000_t202" coordsize="21600,21600" o:spt="202" path="m,l,21600r21600,l21600,xe">
                    <v:stroke joinstyle="miter"/>
                    <v:path gradientshapeok="t" o:connecttype="rect"/>
                  </v:shapetype>
                  <v:shape id="Text Box 5" o:spid="_x0000_s1026" type="#_x0000_t202" style="position:absolute;left:0;text-align:left;margin-left:6.6pt;margin-top:56.3pt;width:141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" filled="f" stroked="f">
                    <v:textbox inset="0,0,0,0">
                      <w:txbxContent>
                        <w:p w14:paraId="69C1BEC8" w14:textId="7B260D68" w:rsidR="001900E5" w:rsidRDefault="001900E5" w:rsidP="00C630AA">
                          <w:pPr>
                            <w:pStyle w:val="returnaddress"/>
                            <w:spacing w:before="2"/>
                          </w:pPr>
                          <w:r>
                            <w:t xml:space="preserve">Division of </w:t>
                          </w:r>
                          <w:r w:rsidR="00314309">
                            <w:t>Project</w:t>
                          </w:r>
                          <w:r>
                            <w:t xml:space="preserve"> Support</w:t>
                          </w:r>
                        </w:p>
                        <w:p w14:paraId="3BDC7DE8" w14:textId="7296B3DE" w:rsidR="00C630AA" w:rsidRDefault="000D2A57" w:rsidP="001900E5">
                          <w:pPr>
                            <w:pStyle w:val="returnaddress"/>
                            <w:spacing w:beforeLines="0" w:line="240" w:lineRule="exact"/>
                          </w:pPr>
                          <w:r>
                            <w:t>Contracts and Market Analysis</w:t>
                          </w:r>
                          <w:bookmarkStart w:id="1" w:name="_GoBack"/>
                          <w:bookmarkEnd w:id="1"/>
                          <w:r w:rsidR="00C630AA">
                            <w:t xml:space="preserve"> Branch </w:t>
                          </w:r>
                        </w:p>
                      </w:txbxContent>
                    </v:textbox>
                  </v:shape>
                </w:pict>
              </mc:Fallback>
            </mc:AlternateContent>
          </w:r>
          <w:r w:rsidR="001B1CE5">
            <w:rPr>
              <w:noProof/>
            </w:rPr>
            <w:drawing>
              <wp:inline distT="0" distB="0" distL="0" distR="0" wp14:anchorId="35CC9123" wp14:editId="6D2FF799">
                <wp:extent cx="2219325" cy="4756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75615"/>
                        </a:xfrm>
                        <a:prstGeom prst="rect">
                          <a:avLst/>
                        </a:prstGeom>
                        <a:noFill/>
                      </pic:spPr>
                    </pic:pic>
                  </a:graphicData>
                </a:graphic>
              </wp:inline>
            </w:drawing>
          </w:r>
        </w:p>
      </w:tc>
      <w:tc>
        <w:tcPr>
          <w:tcW w:w="6588" w:type="dxa"/>
          <w:gridSpan w:val="2"/>
          <w:vAlign w:val="center"/>
        </w:tcPr>
        <w:p w14:paraId="06D71AA3" w14:textId="6BD88A34" w:rsidR="00C630AA" w:rsidRPr="00915E2E" w:rsidRDefault="00915E2E" w:rsidP="00816ED2">
          <w:pPr>
            <w:spacing w:before="120"/>
            <w:jc w:val="right"/>
            <w:rPr>
              <w:sz w:val="64"/>
              <w:szCs w:val="64"/>
            </w:rPr>
          </w:pPr>
          <w:r w:rsidRPr="00915E2E">
            <w:rPr>
              <w:rFonts w:ascii="Impact" w:hAnsi="Impact"/>
              <w:sz w:val="64"/>
              <w:szCs w:val="64"/>
            </w:rPr>
            <w:t>CONSTRUCTION</w:t>
          </w:r>
          <w:r w:rsidR="00C630AA" w:rsidRPr="00915E2E">
            <w:rPr>
              <w:rFonts w:ascii="Impact" w:hAnsi="Impact"/>
              <w:sz w:val="64"/>
              <w:szCs w:val="64"/>
            </w:rPr>
            <w:t xml:space="preserve"> BULLETIN</w:t>
          </w:r>
        </w:p>
      </w:tc>
    </w:tr>
    <w:tr w:rsidR="00C630AA" w14:paraId="06D71AA6" w14:textId="77777777" w:rsidTr="00915E2E">
      <w:trPr>
        <w:cantSplit/>
        <w:trHeight w:val="144"/>
      </w:trPr>
      <w:tc>
        <w:tcPr>
          <w:tcW w:w="3708" w:type="dxa"/>
          <w:vMerge/>
        </w:tcPr>
        <w:p w14:paraId="0414C1EF" w14:textId="77777777" w:rsidR="00C630AA" w:rsidRDefault="00C630AA" w:rsidP="00F71829"/>
      </w:tc>
      <w:tc>
        <w:tcPr>
          <w:tcW w:w="6588" w:type="dxa"/>
          <w:gridSpan w:val="2"/>
        </w:tcPr>
        <w:p w14:paraId="06D71AA5" w14:textId="749E9DB3" w:rsidR="00C630AA" w:rsidRDefault="00C630AA" w:rsidP="00F71829"/>
      </w:tc>
    </w:tr>
    <w:tr w:rsidR="00C630AA" w:rsidRPr="00AF44E2" w14:paraId="06D71AA9" w14:textId="77777777" w:rsidTr="00915E2E">
      <w:trPr>
        <w:cantSplit/>
        <w:trHeight w:val="288"/>
      </w:trPr>
      <w:tc>
        <w:tcPr>
          <w:tcW w:w="3708" w:type="dxa"/>
          <w:vMerge/>
          <w:vAlign w:val="center"/>
        </w:tcPr>
        <w:p w14:paraId="320003DE" w14:textId="77777777" w:rsidR="00C630AA" w:rsidRPr="00AF44E2" w:rsidRDefault="00C630AA" w:rsidP="003957C4">
          <w:pPr>
            <w:rPr>
              <w:rFonts w:ascii="Arial" w:hAnsi="Arial" w:cs="Arial"/>
              <w:b/>
            </w:rPr>
          </w:pPr>
        </w:p>
      </w:tc>
      <w:tc>
        <w:tcPr>
          <w:tcW w:w="1890" w:type="dxa"/>
          <w:vAlign w:val="center"/>
        </w:tcPr>
        <w:p w14:paraId="06D71AA7" w14:textId="5D4B6F77" w:rsidR="00C630AA" w:rsidRPr="00AF44E2" w:rsidRDefault="00C630AA" w:rsidP="003957C4">
          <w:pPr>
            <w:rPr>
              <w:rFonts w:ascii="Arial" w:hAnsi="Arial" w:cs="Arial"/>
              <w:b/>
            </w:rPr>
          </w:pPr>
        </w:p>
      </w:tc>
      <w:tc>
        <w:tcPr>
          <w:tcW w:w="4698" w:type="dxa"/>
          <w:vAlign w:val="center"/>
        </w:tcPr>
        <w:p w14:paraId="06D71AA8" w14:textId="4B686DF6" w:rsidR="00C630AA" w:rsidRPr="00314309" w:rsidRDefault="00815B95" w:rsidP="00784E74">
          <w:pPr>
            <w:rPr>
              <w:rFonts w:ascii="Trebuchet MS" w:hAnsi="Trebuchet MS" w:cs="Arial"/>
              <w:b/>
              <w:sz w:val="23"/>
              <w:szCs w:val="23"/>
            </w:rPr>
          </w:pPr>
          <w:r>
            <w:rPr>
              <w:rFonts w:ascii="Trebuchet MS" w:hAnsi="Trebuchet MS" w:cs="Arial"/>
              <w:b/>
              <w:sz w:val="23"/>
              <w:szCs w:val="23"/>
            </w:rPr>
            <w:t>Change Order Price Analysis Tool</w:t>
          </w:r>
        </w:p>
      </w:tc>
    </w:tr>
    <w:tr w:rsidR="00C630AA" w14:paraId="06D71AAC" w14:textId="77777777" w:rsidTr="00915E2E">
      <w:trPr>
        <w:cantSplit/>
        <w:trHeight w:val="288"/>
      </w:trPr>
      <w:tc>
        <w:tcPr>
          <w:tcW w:w="3708" w:type="dxa"/>
          <w:vMerge/>
          <w:vAlign w:val="center"/>
        </w:tcPr>
        <w:p w14:paraId="04CDDFB7" w14:textId="77777777" w:rsidR="00C630AA" w:rsidRPr="00AF44E2" w:rsidRDefault="00C630AA" w:rsidP="003957C4">
          <w:pPr>
            <w:rPr>
              <w:rFonts w:ascii="Arial" w:hAnsi="Arial" w:cs="Arial"/>
            </w:rPr>
          </w:pPr>
        </w:p>
      </w:tc>
      <w:tc>
        <w:tcPr>
          <w:tcW w:w="1890" w:type="dxa"/>
          <w:vAlign w:val="center"/>
        </w:tcPr>
        <w:p w14:paraId="06D71AAA" w14:textId="6CB55D6C" w:rsidR="00C630AA" w:rsidRPr="00AF44E2" w:rsidRDefault="00C630AA" w:rsidP="003957C4">
          <w:pPr>
            <w:rPr>
              <w:rFonts w:ascii="Arial" w:hAnsi="Arial" w:cs="Arial"/>
            </w:rPr>
          </w:pPr>
        </w:p>
      </w:tc>
      <w:tc>
        <w:tcPr>
          <w:tcW w:w="4698" w:type="dxa"/>
          <w:vAlign w:val="center"/>
        </w:tcPr>
        <w:p w14:paraId="06D71AAB" w14:textId="2476D77C" w:rsidR="00C630AA" w:rsidRPr="00314309" w:rsidRDefault="007D22BE" w:rsidP="001B1CE5">
          <w:pPr>
            <w:rPr>
              <w:rFonts w:ascii="Trebuchet MS" w:hAnsi="Trebuchet MS" w:cs="Arial"/>
              <w:sz w:val="23"/>
              <w:szCs w:val="23"/>
            </w:rPr>
          </w:pPr>
          <w:r>
            <w:rPr>
              <w:rFonts w:ascii="Trebuchet MS" w:hAnsi="Trebuchet MS" w:cs="Arial"/>
              <w:sz w:val="23"/>
              <w:szCs w:val="23"/>
            </w:rPr>
            <w:t>201</w:t>
          </w:r>
          <w:r w:rsidR="00815B95">
            <w:rPr>
              <w:rFonts w:ascii="Trebuchet MS" w:hAnsi="Trebuchet MS" w:cs="Arial"/>
              <w:sz w:val="23"/>
              <w:szCs w:val="23"/>
            </w:rPr>
            <w:t>9</w:t>
          </w:r>
          <w:r w:rsidR="00C630AA" w:rsidRPr="00314309">
            <w:rPr>
              <w:rFonts w:ascii="Trebuchet MS" w:hAnsi="Trebuchet MS" w:cs="Arial"/>
              <w:sz w:val="23"/>
              <w:szCs w:val="23"/>
            </w:rPr>
            <w:t xml:space="preserve"> Number</w:t>
          </w:r>
          <w:r w:rsidR="001B1CE5">
            <w:rPr>
              <w:rFonts w:ascii="Trebuchet MS" w:hAnsi="Trebuchet MS" w:cs="Arial"/>
              <w:sz w:val="23"/>
              <w:szCs w:val="23"/>
            </w:rPr>
            <w:t xml:space="preserve"> 2</w:t>
          </w:r>
          <w:r w:rsidR="00C630AA" w:rsidRPr="00314309">
            <w:rPr>
              <w:rFonts w:ascii="Trebuchet MS" w:hAnsi="Trebuchet MS" w:cs="Arial"/>
              <w:sz w:val="23"/>
              <w:szCs w:val="23"/>
            </w:rPr>
            <w:t xml:space="preserve">, </w:t>
          </w:r>
          <w:r w:rsidR="00393F29" w:rsidRPr="00314309">
            <w:rPr>
              <w:rFonts w:ascii="Trebuchet MS" w:hAnsi="Trebuchet MS" w:cs="Arial"/>
              <w:sz w:val="23"/>
              <w:szCs w:val="23"/>
            </w:rPr>
            <w:t xml:space="preserve">Page </w:t>
          </w:r>
          <w:r w:rsidR="00393F29" w:rsidRPr="00314309">
            <w:rPr>
              <w:rFonts w:ascii="Trebuchet MS" w:hAnsi="Trebuchet MS" w:cs="Arial"/>
              <w:sz w:val="23"/>
              <w:szCs w:val="23"/>
            </w:rPr>
            <w:fldChar w:fldCharType="begin"/>
          </w:r>
          <w:r w:rsidR="00393F29" w:rsidRPr="00314309">
            <w:rPr>
              <w:rFonts w:ascii="Trebuchet MS" w:hAnsi="Trebuchet MS" w:cs="Arial"/>
              <w:sz w:val="23"/>
              <w:szCs w:val="23"/>
            </w:rPr>
            <w:instrText xml:space="preserve"> PAGE  \* Arabic  \* MERGEFORMAT </w:instrText>
          </w:r>
          <w:r w:rsidR="00393F29" w:rsidRPr="00314309">
            <w:rPr>
              <w:rFonts w:ascii="Trebuchet MS" w:hAnsi="Trebuchet MS" w:cs="Arial"/>
              <w:sz w:val="23"/>
              <w:szCs w:val="23"/>
            </w:rPr>
            <w:fldChar w:fldCharType="separate"/>
          </w:r>
          <w:r w:rsidR="001B1CE5">
            <w:rPr>
              <w:rFonts w:ascii="Trebuchet MS" w:hAnsi="Trebuchet MS" w:cs="Arial"/>
              <w:noProof/>
              <w:sz w:val="23"/>
              <w:szCs w:val="23"/>
            </w:rPr>
            <w:t>2</w:t>
          </w:r>
          <w:r w:rsidR="00393F29" w:rsidRPr="00314309">
            <w:rPr>
              <w:rFonts w:ascii="Trebuchet MS" w:hAnsi="Trebuchet MS" w:cs="Arial"/>
              <w:sz w:val="23"/>
              <w:szCs w:val="23"/>
            </w:rPr>
            <w:fldChar w:fldCharType="end"/>
          </w:r>
          <w:r w:rsidR="00393F29" w:rsidRPr="00314309">
            <w:rPr>
              <w:rFonts w:ascii="Trebuchet MS" w:hAnsi="Trebuchet MS" w:cs="Arial"/>
              <w:sz w:val="23"/>
              <w:szCs w:val="23"/>
            </w:rPr>
            <w:t xml:space="preserve"> of </w:t>
          </w:r>
          <w:r w:rsidR="001A77FA">
            <w:rPr>
              <w:rFonts w:ascii="Trebuchet MS" w:hAnsi="Trebuchet MS" w:cs="Arial"/>
              <w:sz w:val="23"/>
              <w:szCs w:val="23"/>
            </w:rPr>
            <w:t>2</w:t>
          </w:r>
        </w:p>
      </w:tc>
    </w:tr>
    <w:tr w:rsidR="00C630AA" w14:paraId="06D71AAF" w14:textId="77777777" w:rsidTr="00915E2E">
      <w:trPr>
        <w:cantSplit/>
        <w:trHeight w:val="288"/>
      </w:trPr>
      <w:tc>
        <w:tcPr>
          <w:tcW w:w="3708" w:type="dxa"/>
          <w:vMerge/>
          <w:vAlign w:val="center"/>
        </w:tcPr>
        <w:p w14:paraId="6FA1DB1E" w14:textId="77777777" w:rsidR="00C630AA" w:rsidRDefault="00C630AA" w:rsidP="003957C4"/>
      </w:tc>
      <w:tc>
        <w:tcPr>
          <w:tcW w:w="1890" w:type="dxa"/>
          <w:vAlign w:val="center"/>
        </w:tcPr>
        <w:p w14:paraId="06D71AAD" w14:textId="116BCCF0" w:rsidR="00C630AA" w:rsidRDefault="00C630AA" w:rsidP="003957C4"/>
      </w:tc>
      <w:tc>
        <w:tcPr>
          <w:tcW w:w="4698" w:type="dxa"/>
          <w:vAlign w:val="center"/>
        </w:tcPr>
        <w:p w14:paraId="06D71AAE" w14:textId="5FCA68A1" w:rsidR="00C630AA" w:rsidRPr="00314309" w:rsidRDefault="00C630AA" w:rsidP="001A77FA">
          <w:pPr>
            <w:rPr>
              <w:rFonts w:ascii="Trebuchet MS" w:hAnsi="Trebuchet MS" w:cs="Arial"/>
            </w:rPr>
          </w:pPr>
          <w:r w:rsidRPr="00314309">
            <w:rPr>
              <w:rFonts w:ascii="Trebuchet MS" w:hAnsi="Trebuchet MS" w:cs="Arial"/>
              <w:sz w:val="23"/>
              <w:szCs w:val="23"/>
            </w:rPr>
            <w:t xml:space="preserve">Date: </w:t>
          </w:r>
          <w:r w:rsidR="000D2A57">
            <w:rPr>
              <w:rFonts w:ascii="Trebuchet MS" w:hAnsi="Trebuchet MS" w:cs="Arial"/>
              <w:sz w:val="23"/>
              <w:szCs w:val="23"/>
            </w:rPr>
            <w:t xml:space="preserve">August </w:t>
          </w:r>
          <w:r w:rsidR="001A77FA">
            <w:rPr>
              <w:rFonts w:ascii="Trebuchet MS" w:hAnsi="Trebuchet MS" w:cs="Arial"/>
              <w:sz w:val="23"/>
              <w:szCs w:val="23"/>
            </w:rPr>
            <w:t>8</w:t>
          </w:r>
          <w:r w:rsidR="000D2A57">
            <w:rPr>
              <w:rFonts w:ascii="Trebuchet MS" w:hAnsi="Trebuchet MS" w:cs="Arial"/>
              <w:sz w:val="23"/>
              <w:szCs w:val="23"/>
            </w:rPr>
            <w:t xml:space="preserve">, </w:t>
          </w:r>
          <w:r w:rsidR="00815B95">
            <w:rPr>
              <w:rFonts w:ascii="Trebuchet MS" w:hAnsi="Trebuchet MS" w:cs="Arial"/>
              <w:sz w:val="23"/>
              <w:szCs w:val="23"/>
            </w:rPr>
            <w:t>2019</w:t>
          </w:r>
        </w:p>
      </w:tc>
    </w:tr>
  </w:tbl>
  <w:p w14:paraId="06D71AB0" w14:textId="77777777" w:rsidR="00F71829" w:rsidRPr="00F71829" w:rsidRDefault="00F71829" w:rsidP="00F718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69C"/>
    <w:multiLevelType w:val="hybridMultilevel"/>
    <w:tmpl w:val="42A404EE"/>
    <w:lvl w:ilvl="0" w:tplc="1CB26078">
      <w:start w:val="1"/>
      <w:numFmt w:val="decimal"/>
      <w:lvlText w:val="%1."/>
      <w:lvlJc w:val="left"/>
      <w:pPr>
        <w:ind w:left="2430" w:hanging="360"/>
      </w:pPr>
      <w:rPr>
        <w:b w:val="0"/>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151"/>
    <w:multiLevelType w:val="hybridMultilevel"/>
    <w:tmpl w:val="EC0A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FCF"/>
    <w:multiLevelType w:val="hybridMultilevel"/>
    <w:tmpl w:val="F758A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F72F6"/>
    <w:multiLevelType w:val="hybridMultilevel"/>
    <w:tmpl w:val="0432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074F3"/>
    <w:rsid w:val="0001291B"/>
    <w:rsid w:val="00016027"/>
    <w:rsid w:val="00024B4F"/>
    <w:rsid w:val="00034490"/>
    <w:rsid w:val="00036D95"/>
    <w:rsid w:val="000447B4"/>
    <w:rsid w:val="00055BAB"/>
    <w:rsid w:val="00061C4F"/>
    <w:rsid w:val="0006501A"/>
    <w:rsid w:val="0007620D"/>
    <w:rsid w:val="00076EEA"/>
    <w:rsid w:val="000772C4"/>
    <w:rsid w:val="0009000F"/>
    <w:rsid w:val="000920D0"/>
    <w:rsid w:val="00094983"/>
    <w:rsid w:val="000A372B"/>
    <w:rsid w:val="000C497F"/>
    <w:rsid w:val="000D2A57"/>
    <w:rsid w:val="000D4DA0"/>
    <w:rsid w:val="000D56F6"/>
    <w:rsid w:val="000F283D"/>
    <w:rsid w:val="00101518"/>
    <w:rsid w:val="001065F7"/>
    <w:rsid w:val="00121248"/>
    <w:rsid w:val="001277DE"/>
    <w:rsid w:val="0013051B"/>
    <w:rsid w:val="00135896"/>
    <w:rsid w:val="00147847"/>
    <w:rsid w:val="00152420"/>
    <w:rsid w:val="00157560"/>
    <w:rsid w:val="0016710A"/>
    <w:rsid w:val="00172157"/>
    <w:rsid w:val="00174709"/>
    <w:rsid w:val="001762EC"/>
    <w:rsid w:val="00180BDB"/>
    <w:rsid w:val="001827E1"/>
    <w:rsid w:val="0018640D"/>
    <w:rsid w:val="001900E5"/>
    <w:rsid w:val="00195856"/>
    <w:rsid w:val="00195B0A"/>
    <w:rsid w:val="001A29E6"/>
    <w:rsid w:val="001A3F7B"/>
    <w:rsid w:val="001A77FA"/>
    <w:rsid w:val="001B1CE5"/>
    <w:rsid w:val="001B302F"/>
    <w:rsid w:val="001B5D80"/>
    <w:rsid w:val="001B66A0"/>
    <w:rsid w:val="001C772F"/>
    <w:rsid w:val="001C7849"/>
    <w:rsid w:val="001D5CF1"/>
    <w:rsid w:val="001E171D"/>
    <w:rsid w:val="001E1A2E"/>
    <w:rsid w:val="001E2F20"/>
    <w:rsid w:val="001E36D0"/>
    <w:rsid w:val="001F343D"/>
    <w:rsid w:val="0020393E"/>
    <w:rsid w:val="002117EA"/>
    <w:rsid w:val="00217895"/>
    <w:rsid w:val="00224C74"/>
    <w:rsid w:val="00227D60"/>
    <w:rsid w:val="002301CA"/>
    <w:rsid w:val="002320A5"/>
    <w:rsid w:val="00232F8C"/>
    <w:rsid w:val="0023781A"/>
    <w:rsid w:val="0025094F"/>
    <w:rsid w:val="00250962"/>
    <w:rsid w:val="002509D0"/>
    <w:rsid w:val="002518D8"/>
    <w:rsid w:val="00255AA3"/>
    <w:rsid w:val="002606EB"/>
    <w:rsid w:val="0028291F"/>
    <w:rsid w:val="00292139"/>
    <w:rsid w:val="0029469D"/>
    <w:rsid w:val="002B0D6A"/>
    <w:rsid w:val="002B2EC9"/>
    <w:rsid w:val="002B3E7C"/>
    <w:rsid w:val="002B4AE6"/>
    <w:rsid w:val="002B5367"/>
    <w:rsid w:val="002C45F4"/>
    <w:rsid w:val="002C4BDA"/>
    <w:rsid w:val="002C4F91"/>
    <w:rsid w:val="002C6970"/>
    <w:rsid w:val="002D408A"/>
    <w:rsid w:val="00303449"/>
    <w:rsid w:val="00314309"/>
    <w:rsid w:val="0032533B"/>
    <w:rsid w:val="00325B93"/>
    <w:rsid w:val="0033513E"/>
    <w:rsid w:val="00336367"/>
    <w:rsid w:val="00337012"/>
    <w:rsid w:val="00343F86"/>
    <w:rsid w:val="00350552"/>
    <w:rsid w:val="003541C5"/>
    <w:rsid w:val="00354A5D"/>
    <w:rsid w:val="00355159"/>
    <w:rsid w:val="00355284"/>
    <w:rsid w:val="0036332C"/>
    <w:rsid w:val="00370726"/>
    <w:rsid w:val="00370784"/>
    <w:rsid w:val="0038336E"/>
    <w:rsid w:val="00385544"/>
    <w:rsid w:val="00385CF7"/>
    <w:rsid w:val="003866FD"/>
    <w:rsid w:val="00387F29"/>
    <w:rsid w:val="003915F0"/>
    <w:rsid w:val="00393F29"/>
    <w:rsid w:val="003957C4"/>
    <w:rsid w:val="00397B26"/>
    <w:rsid w:val="003A08B6"/>
    <w:rsid w:val="003A38C5"/>
    <w:rsid w:val="003B5DF5"/>
    <w:rsid w:val="003D17E4"/>
    <w:rsid w:val="003D60EA"/>
    <w:rsid w:val="003D6580"/>
    <w:rsid w:val="003E37A0"/>
    <w:rsid w:val="003E477C"/>
    <w:rsid w:val="00403C19"/>
    <w:rsid w:val="00410480"/>
    <w:rsid w:val="00415ACD"/>
    <w:rsid w:val="0043532C"/>
    <w:rsid w:val="00450FB3"/>
    <w:rsid w:val="00461438"/>
    <w:rsid w:val="00463CD5"/>
    <w:rsid w:val="004904DC"/>
    <w:rsid w:val="004A341F"/>
    <w:rsid w:val="004B4244"/>
    <w:rsid w:val="004C6EDC"/>
    <w:rsid w:val="004C78A4"/>
    <w:rsid w:val="004D18D0"/>
    <w:rsid w:val="004D3DC4"/>
    <w:rsid w:val="004E0172"/>
    <w:rsid w:val="00502A96"/>
    <w:rsid w:val="00504A70"/>
    <w:rsid w:val="00505527"/>
    <w:rsid w:val="005171A8"/>
    <w:rsid w:val="00535D52"/>
    <w:rsid w:val="0054092E"/>
    <w:rsid w:val="005510A6"/>
    <w:rsid w:val="005648BD"/>
    <w:rsid w:val="00576246"/>
    <w:rsid w:val="005A3202"/>
    <w:rsid w:val="005A4278"/>
    <w:rsid w:val="005B2418"/>
    <w:rsid w:val="005B4A9D"/>
    <w:rsid w:val="005B6EE3"/>
    <w:rsid w:val="005C7737"/>
    <w:rsid w:val="005D373E"/>
    <w:rsid w:val="005D5CF1"/>
    <w:rsid w:val="005E32D8"/>
    <w:rsid w:val="005E3B1F"/>
    <w:rsid w:val="005E5D1D"/>
    <w:rsid w:val="005F620F"/>
    <w:rsid w:val="0060251D"/>
    <w:rsid w:val="0060398F"/>
    <w:rsid w:val="00603C35"/>
    <w:rsid w:val="00615C58"/>
    <w:rsid w:val="00627F4C"/>
    <w:rsid w:val="00632CF6"/>
    <w:rsid w:val="0064454E"/>
    <w:rsid w:val="00652DCF"/>
    <w:rsid w:val="006647E7"/>
    <w:rsid w:val="00664911"/>
    <w:rsid w:val="00666ED6"/>
    <w:rsid w:val="00670B03"/>
    <w:rsid w:val="00677421"/>
    <w:rsid w:val="006A3813"/>
    <w:rsid w:val="006C0CE9"/>
    <w:rsid w:val="006C20C0"/>
    <w:rsid w:val="006E3A63"/>
    <w:rsid w:val="006E6942"/>
    <w:rsid w:val="006F0FDE"/>
    <w:rsid w:val="006F2233"/>
    <w:rsid w:val="006F347D"/>
    <w:rsid w:val="006F3480"/>
    <w:rsid w:val="0070153C"/>
    <w:rsid w:val="007157AF"/>
    <w:rsid w:val="00721FE0"/>
    <w:rsid w:val="00735E3E"/>
    <w:rsid w:val="00740615"/>
    <w:rsid w:val="00764157"/>
    <w:rsid w:val="00765218"/>
    <w:rsid w:val="007732E6"/>
    <w:rsid w:val="0077437B"/>
    <w:rsid w:val="00774F2C"/>
    <w:rsid w:val="00777894"/>
    <w:rsid w:val="00784E74"/>
    <w:rsid w:val="007852A6"/>
    <w:rsid w:val="007A1ACF"/>
    <w:rsid w:val="007B3292"/>
    <w:rsid w:val="007B4E59"/>
    <w:rsid w:val="007D11B6"/>
    <w:rsid w:val="007D22BE"/>
    <w:rsid w:val="007D28E2"/>
    <w:rsid w:val="007D3873"/>
    <w:rsid w:val="007D71C6"/>
    <w:rsid w:val="007E02C9"/>
    <w:rsid w:val="007E0B07"/>
    <w:rsid w:val="007E63D0"/>
    <w:rsid w:val="007F0CB8"/>
    <w:rsid w:val="007F5639"/>
    <w:rsid w:val="00801AE8"/>
    <w:rsid w:val="00802A9C"/>
    <w:rsid w:val="0080435B"/>
    <w:rsid w:val="00806572"/>
    <w:rsid w:val="0080670C"/>
    <w:rsid w:val="0081015E"/>
    <w:rsid w:val="00815B95"/>
    <w:rsid w:val="00816ED2"/>
    <w:rsid w:val="00823AD6"/>
    <w:rsid w:val="008343EE"/>
    <w:rsid w:val="008378E4"/>
    <w:rsid w:val="00851570"/>
    <w:rsid w:val="0085399A"/>
    <w:rsid w:val="00853C08"/>
    <w:rsid w:val="00866041"/>
    <w:rsid w:val="00867911"/>
    <w:rsid w:val="008701E1"/>
    <w:rsid w:val="00884084"/>
    <w:rsid w:val="008916FB"/>
    <w:rsid w:val="00892FAE"/>
    <w:rsid w:val="00894BC5"/>
    <w:rsid w:val="00894F26"/>
    <w:rsid w:val="008A63B4"/>
    <w:rsid w:val="008C02AA"/>
    <w:rsid w:val="008C2DA9"/>
    <w:rsid w:val="008C7648"/>
    <w:rsid w:val="008D5DCF"/>
    <w:rsid w:val="008E2D23"/>
    <w:rsid w:val="008F3E7E"/>
    <w:rsid w:val="00910143"/>
    <w:rsid w:val="009128FA"/>
    <w:rsid w:val="00912BB2"/>
    <w:rsid w:val="00915E2E"/>
    <w:rsid w:val="009318C5"/>
    <w:rsid w:val="00932674"/>
    <w:rsid w:val="009334E6"/>
    <w:rsid w:val="00934BBA"/>
    <w:rsid w:val="00935452"/>
    <w:rsid w:val="00941D73"/>
    <w:rsid w:val="00956916"/>
    <w:rsid w:val="0096078C"/>
    <w:rsid w:val="00960C02"/>
    <w:rsid w:val="00972069"/>
    <w:rsid w:val="00984D6B"/>
    <w:rsid w:val="009A28EC"/>
    <w:rsid w:val="009B5BFD"/>
    <w:rsid w:val="009C311A"/>
    <w:rsid w:val="009C36C6"/>
    <w:rsid w:val="009C6380"/>
    <w:rsid w:val="009C6E90"/>
    <w:rsid w:val="009E0F58"/>
    <w:rsid w:val="009E341A"/>
    <w:rsid w:val="009E5A73"/>
    <w:rsid w:val="009E7082"/>
    <w:rsid w:val="009F6A23"/>
    <w:rsid w:val="00A016CC"/>
    <w:rsid w:val="00A13345"/>
    <w:rsid w:val="00A14A25"/>
    <w:rsid w:val="00A2247D"/>
    <w:rsid w:val="00A3379D"/>
    <w:rsid w:val="00A35570"/>
    <w:rsid w:val="00A437D9"/>
    <w:rsid w:val="00A45F3C"/>
    <w:rsid w:val="00A47344"/>
    <w:rsid w:val="00A51A7F"/>
    <w:rsid w:val="00A537E6"/>
    <w:rsid w:val="00A614A6"/>
    <w:rsid w:val="00A80C1E"/>
    <w:rsid w:val="00A94CB9"/>
    <w:rsid w:val="00A95E8E"/>
    <w:rsid w:val="00AA3C38"/>
    <w:rsid w:val="00AA50B8"/>
    <w:rsid w:val="00AB60EE"/>
    <w:rsid w:val="00AC3CB4"/>
    <w:rsid w:val="00AD2312"/>
    <w:rsid w:val="00AD5170"/>
    <w:rsid w:val="00AE16D4"/>
    <w:rsid w:val="00AE3237"/>
    <w:rsid w:val="00AE7419"/>
    <w:rsid w:val="00AF44E2"/>
    <w:rsid w:val="00B21A39"/>
    <w:rsid w:val="00B273CD"/>
    <w:rsid w:val="00B41D88"/>
    <w:rsid w:val="00B52379"/>
    <w:rsid w:val="00B57C04"/>
    <w:rsid w:val="00B7100E"/>
    <w:rsid w:val="00B72C4C"/>
    <w:rsid w:val="00B75E6B"/>
    <w:rsid w:val="00B82CDC"/>
    <w:rsid w:val="00B8757D"/>
    <w:rsid w:val="00B91A8B"/>
    <w:rsid w:val="00BA767D"/>
    <w:rsid w:val="00BB0212"/>
    <w:rsid w:val="00BD674D"/>
    <w:rsid w:val="00BE4FC3"/>
    <w:rsid w:val="00C05D91"/>
    <w:rsid w:val="00C07470"/>
    <w:rsid w:val="00C1039F"/>
    <w:rsid w:val="00C10787"/>
    <w:rsid w:val="00C140D9"/>
    <w:rsid w:val="00C30535"/>
    <w:rsid w:val="00C31464"/>
    <w:rsid w:val="00C3201E"/>
    <w:rsid w:val="00C3639F"/>
    <w:rsid w:val="00C36B1A"/>
    <w:rsid w:val="00C4065D"/>
    <w:rsid w:val="00C46F7B"/>
    <w:rsid w:val="00C630AA"/>
    <w:rsid w:val="00C7522C"/>
    <w:rsid w:val="00C76FB7"/>
    <w:rsid w:val="00C81DEF"/>
    <w:rsid w:val="00C87C11"/>
    <w:rsid w:val="00C921E5"/>
    <w:rsid w:val="00CA7AB3"/>
    <w:rsid w:val="00CA7BED"/>
    <w:rsid w:val="00CC19C5"/>
    <w:rsid w:val="00CC3E68"/>
    <w:rsid w:val="00CD25F1"/>
    <w:rsid w:val="00CF239F"/>
    <w:rsid w:val="00CF4920"/>
    <w:rsid w:val="00D00E3B"/>
    <w:rsid w:val="00D01A9D"/>
    <w:rsid w:val="00D0506A"/>
    <w:rsid w:val="00D109EB"/>
    <w:rsid w:val="00D15151"/>
    <w:rsid w:val="00D16891"/>
    <w:rsid w:val="00D22466"/>
    <w:rsid w:val="00D31C78"/>
    <w:rsid w:val="00D33AC1"/>
    <w:rsid w:val="00D4320B"/>
    <w:rsid w:val="00D45182"/>
    <w:rsid w:val="00D46D44"/>
    <w:rsid w:val="00D72BE3"/>
    <w:rsid w:val="00D7425B"/>
    <w:rsid w:val="00D90A35"/>
    <w:rsid w:val="00D95B86"/>
    <w:rsid w:val="00DB0A6A"/>
    <w:rsid w:val="00DC22ED"/>
    <w:rsid w:val="00DC4A8C"/>
    <w:rsid w:val="00DC79C5"/>
    <w:rsid w:val="00DD7757"/>
    <w:rsid w:val="00DE05FE"/>
    <w:rsid w:val="00DF48FB"/>
    <w:rsid w:val="00E118E2"/>
    <w:rsid w:val="00E11CC4"/>
    <w:rsid w:val="00E22B74"/>
    <w:rsid w:val="00E24A20"/>
    <w:rsid w:val="00E35473"/>
    <w:rsid w:val="00E52C22"/>
    <w:rsid w:val="00E53628"/>
    <w:rsid w:val="00E536F3"/>
    <w:rsid w:val="00E649DE"/>
    <w:rsid w:val="00E83080"/>
    <w:rsid w:val="00E838AB"/>
    <w:rsid w:val="00EA7B57"/>
    <w:rsid w:val="00ED2CB5"/>
    <w:rsid w:val="00EE0627"/>
    <w:rsid w:val="00EF367C"/>
    <w:rsid w:val="00EF41CE"/>
    <w:rsid w:val="00EF4F9C"/>
    <w:rsid w:val="00EF6E2A"/>
    <w:rsid w:val="00F223B8"/>
    <w:rsid w:val="00F22FDF"/>
    <w:rsid w:val="00F30F4B"/>
    <w:rsid w:val="00F32225"/>
    <w:rsid w:val="00F33B92"/>
    <w:rsid w:val="00F40286"/>
    <w:rsid w:val="00F4227C"/>
    <w:rsid w:val="00F45E87"/>
    <w:rsid w:val="00F47ADB"/>
    <w:rsid w:val="00F51081"/>
    <w:rsid w:val="00F55CB5"/>
    <w:rsid w:val="00F56E8A"/>
    <w:rsid w:val="00F617C0"/>
    <w:rsid w:val="00F6390F"/>
    <w:rsid w:val="00F6642E"/>
    <w:rsid w:val="00F71829"/>
    <w:rsid w:val="00F82BBB"/>
    <w:rsid w:val="00F82D27"/>
    <w:rsid w:val="00F83D82"/>
    <w:rsid w:val="00FA5480"/>
    <w:rsid w:val="00FB3825"/>
    <w:rsid w:val="00FB46F6"/>
    <w:rsid w:val="00FB4977"/>
    <w:rsid w:val="00FB780C"/>
    <w:rsid w:val="00FC3378"/>
    <w:rsid w:val="00FE4D0A"/>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4347BF9C-F778-442C-BAD4-F2246F76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2026">
      <w:bodyDiv w:val="1"/>
      <w:marLeft w:val="0"/>
      <w:marRight w:val="0"/>
      <w:marTop w:val="0"/>
      <w:marBottom w:val="0"/>
      <w:divBdr>
        <w:top w:val="none" w:sz="0" w:space="0" w:color="auto"/>
        <w:left w:val="none" w:sz="0" w:space="0" w:color="auto"/>
        <w:bottom w:val="none" w:sz="0" w:space="0" w:color="auto"/>
        <w:right w:val="none" w:sz="0" w:space="0" w:color="auto"/>
      </w:divBdr>
    </w:div>
    <w:div w:id="15619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IeS5bw87eWyLmTnDH_bnv_raYlumhjjt/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dot.gov/business/project-management/pre-constru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IeS5bw87eWyLmTnDH_bnv_raYlumhjjt/view" TargetMode="External"/><Relationship Id="rId5" Type="http://schemas.openxmlformats.org/officeDocument/2006/relationships/numbering" Target="numbering.xml"/><Relationship Id="rId15" Type="http://schemas.openxmlformats.org/officeDocument/2006/relationships/hyperlink" Target="https://www.codot.gov/business/designsupport/bulletins_manua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dot.gov/business/project-management/pre-constr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4.xml><?xml version="1.0" encoding="utf-8"?>
<ds:datastoreItem xmlns:ds="http://schemas.openxmlformats.org/officeDocument/2006/customXml" ds:itemID="{57829501-4F27-43D4-A5AE-357B3D3C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Avgeris, Louis</cp:lastModifiedBy>
  <cp:revision>10</cp:revision>
  <cp:lastPrinted>2019-08-07T20:14:00Z</cp:lastPrinted>
  <dcterms:created xsi:type="dcterms:W3CDTF">2019-07-18T15:22:00Z</dcterms:created>
  <dcterms:modified xsi:type="dcterms:W3CDTF">2019-08-08T15:04:00Z</dcterms:modified>
</cp:coreProperties>
</file>