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9F64" w14:textId="77777777" w:rsidR="00B23F21" w:rsidRPr="00314309" w:rsidRDefault="00B23F21" w:rsidP="00B23F21">
      <w:pPr>
        <w:jc w:val="center"/>
        <w:rPr>
          <w:rFonts w:ascii="Trebuchet MS" w:hAnsi="Trebuchet MS" w:cs="Arial"/>
          <w:b/>
          <w:sz w:val="23"/>
          <w:szCs w:val="23"/>
        </w:rPr>
      </w:pPr>
      <w:r>
        <w:rPr>
          <w:rFonts w:ascii="Trebuchet MS" w:hAnsi="Trebuchet MS" w:cs="Arial"/>
          <w:b/>
          <w:sz w:val="23"/>
          <w:szCs w:val="23"/>
        </w:rPr>
        <w:t>Incremental Encumbrance and Contractor’s Payment Schedule Process</w:t>
      </w:r>
    </w:p>
    <w:p w14:paraId="3156AC2C" w14:textId="77777777" w:rsidR="00FC349D" w:rsidRDefault="00FC349D" w:rsidP="00A3222A">
      <w:pPr>
        <w:spacing w:line="23" w:lineRule="atLeast"/>
        <w:rPr>
          <w:rFonts w:ascii="Trebuchet MS" w:hAnsi="Trebuchet MS" w:cs="Arial"/>
        </w:rPr>
      </w:pPr>
    </w:p>
    <w:p w14:paraId="277E03E9" w14:textId="3E3E2BD4" w:rsidR="005F4C28" w:rsidRDefault="00382927" w:rsidP="00A3222A">
      <w:pPr>
        <w:spacing w:line="23" w:lineRule="atLeast"/>
        <w:rPr>
          <w:rFonts w:ascii="Trebuchet MS" w:hAnsi="Trebuchet MS" w:cs="Arial"/>
        </w:rPr>
      </w:pPr>
      <w:r>
        <w:rPr>
          <w:rFonts w:ascii="Trebuchet MS" w:hAnsi="Trebuchet MS" w:cs="Arial"/>
        </w:rPr>
        <w:t xml:space="preserve">In order to meet CDOT’s Program Management and Cash Management goals, CDOT needs to make sure we are efficiently using the spending authority </w:t>
      </w:r>
      <w:r w:rsidR="00DD27C7">
        <w:rPr>
          <w:rFonts w:ascii="Trebuchet MS" w:hAnsi="Trebuchet MS" w:cs="Arial"/>
        </w:rPr>
        <w:t>by</w:t>
      </w:r>
      <w:r>
        <w:rPr>
          <w:rFonts w:ascii="Trebuchet MS" w:hAnsi="Trebuchet MS" w:cs="Arial"/>
        </w:rPr>
        <w:t xml:space="preserve"> incrementally encumber</w:t>
      </w:r>
      <w:r w:rsidR="00DD27C7">
        <w:rPr>
          <w:rFonts w:ascii="Trebuchet MS" w:hAnsi="Trebuchet MS" w:cs="Arial"/>
        </w:rPr>
        <w:t>ing</w:t>
      </w:r>
      <w:r>
        <w:rPr>
          <w:rFonts w:ascii="Trebuchet MS" w:hAnsi="Trebuchet MS" w:cs="Arial"/>
        </w:rPr>
        <w:t xml:space="preserve"> certain projects. </w:t>
      </w:r>
      <w:r w:rsidR="005F4C28">
        <w:rPr>
          <w:rFonts w:ascii="Trebuchet MS" w:hAnsi="Trebuchet MS" w:cs="Arial"/>
        </w:rPr>
        <w:t xml:space="preserve">The purpose of this Bulletin is to provide information on how to </w:t>
      </w:r>
      <w:r w:rsidR="00DF7F0D">
        <w:rPr>
          <w:rFonts w:ascii="Trebuchet MS" w:hAnsi="Trebuchet MS" w:cs="Arial"/>
        </w:rPr>
        <w:t xml:space="preserve">review the contractor’s </w:t>
      </w:r>
      <w:r w:rsidR="00FC349D">
        <w:rPr>
          <w:rFonts w:ascii="Trebuchet MS" w:hAnsi="Trebuchet MS" w:cs="Arial"/>
        </w:rPr>
        <w:t>p</w:t>
      </w:r>
      <w:r w:rsidR="00DF7F0D">
        <w:rPr>
          <w:rFonts w:ascii="Trebuchet MS" w:hAnsi="Trebuchet MS" w:cs="Arial"/>
        </w:rPr>
        <w:t xml:space="preserve">ayment </w:t>
      </w:r>
      <w:r w:rsidR="00FC349D">
        <w:rPr>
          <w:rFonts w:ascii="Trebuchet MS" w:hAnsi="Trebuchet MS" w:cs="Arial"/>
        </w:rPr>
        <w:t>s</w:t>
      </w:r>
      <w:r w:rsidR="00DF7F0D">
        <w:rPr>
          <w:rFonts w:ascii="Trebuchet MS" w:hAnsi="Trebuchet MS" w:cs="Arial"/>
        </w:rPr>
        <w:t xml:space="preserve">chedule </w:t>
      </w:r>
      <w:r w:rsidR="004279D8">
        <w:rPr>
          <w:rFonts w:ascii="Trebuchet MS" w:hAnsi="Trebuchet MS" w:cs="Arial"/>
        </w:rPr>
        <w:t xml:space="preserve">(drawdown schedule) </w:t>
      </w:r>
      <w:r w:rsidR="00DF7F0D">
        <w:rPr>
          <w:rFonts w:ascii="Trebuchet MS" w:hAnsi="Trebuchet MS" w:cs="Arial"/>
        </w:rPr>
        <w:t xml:space="preserve">and </w:t>
      </w:r>
      <w:r w:rsidR="005F4C28">
        <w:rPr>
          <w:rFonts w:ascii="Trebuchet MS" w:hAnsi="Trebuchet MS" w:cs="Arial"/>
        </w:rPr>
        <w:t xml:space="preserve">manage the incremental encumbrance process </w:t>
      </w:r>
      <w:r w:rsidR="003B7F9E">
        <w:rPr>
          <w:rFonts w:ascii="Trebuchet MS" w:hAnsi="Trebuchet MS" w:cs="Arial"/>
        </w:rPr>
        <w:t xml:space="preserve">on </w:t>
      </w:r>
      <w:r w:rsidR="005F4C28">
        <w:rPr>
          <w:rFonts w:ascii="Trebuchet MS" w:hAnsi="Trebuchet MS" w:cs="Arial"/>
        </w:rPr>
        <w:t>CDOT construction projects.</w:t>
      </w:r>
      <w:r w:rsidR="003B7F9E">
        <w:rPr>
          <w:rFonts w:ascii="Trebuchet MS" w:hAnsi="Trebuchet MS" w:cs="Arial"/>
        </w:rPr>
        <w:t xml:space="preserve"> </w:t>
      </w:r>
      <w:r w:rsidR="006C1113">
        <w:rPr>
          <w:rFonts w:ascii="Trebuchet MS" w:hAnsi="Trebuchet MS" w:cs="Arial"/>
        </w:rPr>
        <w:t>(</w:t>
      </w:r>
      <w:r w:rsidR="00142AA8" w:rsidRPr="00142AA8">
        <w:rPr>
          <w:rFonts w:ascii="Trebuchet MS" w:hAnsi="Trebuchet MS" w:cs="Arial"/>
        </w:rPr>
        <w:t>Note that the Specifications call the drawdown schedule a payment schedule</w:t>
      </w:r>
      <w:r w:rsidR="00142AA8">
        <w:rPr>
          <w:rFonts w:ascii="Trebuchet MS" w:hAnsi="Trebuchet MS" w:cs="Arial"/>
        </w:rPr>
        <w:t>. W</w:t>
      </w:r>
      <w:r w:rsidR="00142AA8" w:rsidRPr="00142AA8">
        <w:rPr>
          <w:rFonts w:ascii="Trebuchet MS" w:hAnsi="Trebuchet MS" w:cs="Arial"/>
        </w:rPr>
        <w:t xml:space="preserve">e will use the term drawdown schedule when referring to the data </w:t>
      </w:r>
      <w:r w:rsidR="00142AA8">
        <w:rPr>
          <w:rFonts w:ascii="Trebuchet MS" w:hAnsi="Trebuchet MS" w:cs="Arial"/>
        </w:rPr>
        <w:t xml:space="preserve">generated by CDOT </w:t>
      </w:r>
      <w:r w:rsidR="00142AA8" w:rsidRPr="00142AA8">
        <w:rPr>
          <w:rFonts w:ascii="Trebuchet MS" w:hAnsi="Trebuchet MS" w:cs="Arial"/>
        </w:rPr>
        <w:t>and payment schedule when the drawdown data is generated by the contractor</w:t>
      </w:r>
      <w:r w:rsidRPr="00382927">
        <w:rPr>
          <w:rFonts w:ascii="Trebuchet MS" w:hAnsi="Trebuchet MS" w:cs="Arial"/>
        </w:rPr>
        <w:t>.</w:t>
      </w:r>
      <w:r w:rsidR="006C1113">
        <w:rPr>
          <w:rFonts w:ascii="Trebuchet MS" w:hAnsi="Trebuchet MS" w:cs="Arial"/>
        </w:rPr>
        <w:t>)</w:t>
      </w:r>
      <w:r>
        <w:rPr>
          <w:rFonts w:ascii="Trebuchet MS" w:hAnsi="Trebuchet MS" w:cs="Arial"/>
        </w:rPr>
        <w:t xml:space="preserve"> </w:t>
      </w:r>
      <w:r w:rsidR="00F27500">
        <w:rPr>
          <w:rFonts w:ascii="Trebuchet MS" w:hAnsi="Trebuchet MS" w:cs="Arial"/>
        </w:rPr>
        <w:t>A CDOT</w:t>
      </w:r>
      <w:r w:rsidR="006C1113">
        <w:rPr>
          <w:rFonts w:ascii="Trebuchet MS" w:hAnsi="Trebuchet MS" w:cs="Arial"/>
        </w:rPr>
        <w:t>-</w:t>
      </w:r>
      <w:r w:rsidR="00F27500">
        <w:rPr>
          <w:rFonts w:ascii="Trebuchet MS" w:hAnsi="Trebuchet MS" w:cs="Arial"/>
        </w:rPr>
        <w:t xml:space="preserve">administered project </w:t>
      </w:r>
      <w:r>
        <w:rPr>
          <w:rFonts w:ascii="Trebuchet MS" w:hAnsi="Trebuchet MS" w:cs="Arial"/>
        </w:rPr>
        <w:t>w</w:t>
      </w:r>
      <w:r w:rsidR="00F27500">
        <w:rPr>
          <w:rFonts w:ascii="Trebuchet MS" w:hAnsi="Trebuchet MS" w:cs="Arial"/>
        </w:rPr>
        <w:t>ill be in</w:t>
      </w:r>
      <w:r w:rsidR="00164A2E">
        <w:rPr>
          <w:rFonts w:ascii="Trebuchet MS" w:hAnsi="Trebuchet MS" w:cs="Arial"/>
        </w:rPr>
        <w:t>cremental</w:t>
      </w:r>
      <w:r w:rsidR="00F27500">
        <w:rPr>
          <w:rFonts w:ascii="Trebuchet MS" w:hAnsi="Trebuchet MS" w:cs="Arial"/>
        </w:rPr>
        <w:t>ly</w:t>
      </w:r>
      <w:r w:rsidR="00164A2E">
        <w:rPr>
          <w:rFonts w:ascii="Trebuchet MS" w:hAnsi="Trebuchet MS" w:cs="Arial"/>
        </w:rPr>
        <w:t xml:space="preserve"> </w:t>
      </w:r>
      <w:r w:rsidR="00512937">
        <w:rPr>
          <w:rFonts w:ascii="Trebuchet MS" w:hAnsi="Trebuchet MS" w:cs="Arial"/>
        </w:rPr>
        <w:t>encumbered</w:t>
      </w:r>
      <w:r w:rsidR="00164A2E">
        <w:rPr>
          <w:rFonts w:ascii="Trebuchet MS" w:hAnsi="Trebuchet MS" w:cs="Arial"/>
        </w:rPr>
        <w:t xml:space="preserve"> </w:t>
      </w:r>
      <w:r w:rsidR="00F27500">
        <w:rPr>
          <w:rFonts w:ascii="Trebuchet MS" w:hAnsi="Trebuchet MS" w:cs="Arial"/>
        </w:rPr>
        <w:t>when</w:t>
      </w:r>
      <w:r w:rsidR="003A70C1">
        <w:rPr>
          <w:rFonts w:ascii="Trebuchet MS" w:hAnsi="Trebuchet MS" w:cs="Arial"/>
        </w:rPr>
        <w:t xml:space="preserve"> </w:t>
      </w:r>
      <w:r w:rsidR="003C2E2F">
        <w:rPr>
          <w:rFonts w:ascii="Trebuchet MS" w:hAnsi="Trebuchet MS" w:cs="Arial"/>
        </w:rPr>
        <w:t xml:space="preserve">the Program Management Office (PMO) and </w:t>
      </w:r>
      <w:r w:rsidR="00B90696">
        <w:rPr>
          <w:rFonts w:ascii="Trebuchet MS" w:hAnsi="Trebuchet MS" w:cs="Arial"/>
        </w:rPr>
        <w:t xml:space="preserve">Office of </w:t>
      </w:r>
      <w:r w:rsidR="006C1113">
        <w:rPr>
          <w:rFonts w:ascii="Trebuchet MS" w:hAnsi="Trebuchet MS" w:cs="Arial"/>
        </w:rPr>
        <w:t xml:space="preserve">Financial </w:t>
      </w:r>
      <w:r w:rsidR="00B90696">
        <w:rPr>
          <w:rFonts w:ascii="Trebuchet MS" w:hAnsi="Trebuchet MS" w:cs="Arial"/>
        </w:rPr>
        <w:t xml:space="preserve">Management and Budget </w:t>
      </w:r>
      <w:r w:rsidR="003C2E2F">
        <w:rPr>
          <w:rFonts w:ascii="Trebuchet MS" w:hAnsi="Trebuchet MS" w:cs="Arial"/>
        </w:rPr>
        <w:t>(</w:t>
      </w:r>
      <w:r w:rsidR="00B90696">
        <w:rPr>
          <w:rFonts w:ascii="Trebuchet MS" w:hAnsi="Trebuchet MS" w:cs="Arial"/>
        </w:rPr>
        <w:t>OFMB</w:t>
      </w:r>
      <w:r w:rsidR="003C2E2F">
        <w:rPr>
          <w:rFonts w:ascii="Trebuchet MS" w:hAnsi="Trebuchet MS" w:cs="Arial"/>
        </w:rPr>
        <w:t>) determine it is in CDOT’s interest to incrementally encumber the project funds</w:t>
      </w:r>
      <w:r w:rsidR="00DC4627">
        <w:rPr>
          <w:rFonts w:ascii="Trebuchet MS" w:hAnsi="Trebuchet MS" w:cs="Arial"/>
        </w:rPr>
        <w:t>.</w:t>
      </w:r>
      <w:r w:rsidR="001E6DD9">
        <w:rPr>
          <w:rFonts w:ascii="Trebuchet MS" w:hAnsi="Trebuchet MS" w:cs="Arial"/>
        </w:rPr>
        <w:t xml:space="preserve"> Typically the criteria to determine if a project will be incremental encumbered will be</w:t>
      </w:r>
      <w:r w:rsidR="00164A2E">
        <w:rPr>
          <w:rFonts w:ascii="Trebuchet MS" w:hAnsi="Trebuchet MS" w:cs="Arial"/>
        </w:rPr>
        <w:t xml:space="preserve">: </w:t>
      </w:r>
    </w:p>
    <w:p w14:paraId="27387971" w14:textId="77777777" w:rsidR="006C1113" w:rsidRDefault="006C1113" w:rsidP="00A3222A">
      <w:pPr>
        <w:spacing w:line="23" w:lineRule="atLeast"/>
        <w:rPr>
          <w:rFonts w:ascii="Trebuchet MS" w:hAnsi="Trebuchet MS" w:cs="Arial"/>
        </w:rPr>
      </w:pPr>
    </w:p>
    <w:p w14:paraId="463E2DE9" w14:textId="7224310A" w:rsidR="00EA3FE7" w:rsidRPr="0092525F" w:rsidRDefault="003B7F9E" w:rsidP="0095623E">
      <w:pPr>
        <w:pStyle w:val="ListParagraph"/>
        <w:numPr>
          <w:ilvl w:val="0"/>
          <w:numId w:val="6"/>
        </w:numPr>
        <w:spacing w:line="23" w:lineRule="atLeast"/>
        <w:ind w:left="360"/>
        <w:rPr>
          <w:rFonts w:ascii="Trebuchet MS" w:hAnsi="Trebuchet MS" w:cs="Arial"/>
        </w:rPr>
      </w:pPr>
      <w:r w:rsidRPr="0092525F">
        <w:rPr>
          <w:rFonts w:ascii="Trebuchet MS" w:hAnsi="Trebuchet MS" w:cs="Arial"/>
          <w:b/>
          <w:u w:val="single"/>
        </w:rPr>
        <w:t xml:space="preserve">The </w:t>
      </w:r>
      <w:r w:rsidR="00164A2E" w:rsidRPr="0092525F">
        <w:rPr>
          <w:rFonts w:ascii="Trebuchet MS" w:hAnsi="Trebuchet MS" w:cs="Arial"/>
          <w:b/>
          <w:u w:val="single"/>
        </w:rPr>
        <w:t>Engineer’s Estimate at the time of advertisement</w:t>
      </w:r>
      <w:r w:rsidR="006C1113">
        <w:rPr>
          <w:rFonts w:ascii="Trebuchet MS" w:hAnsi="Trebuchet MS" w:cs="Arial"/>
          <w:b/>
          <w:u w:val="single"/>
        </w:rPr>
        <w:t xml:space="preserve"> is</w:t>
      </w:r>
      <w:r w:rsidR="00164A2E" w:rsidRPr="0092525F">
        <w:rPr>
          <w:rFonts w:ascii="Trebuchet MS" w:hAnsi="Trebuchet MS" w:cs="Arial"/>
          <w:b/>
          <w:u w:val="single"/>
        </w:rPr>
        <w:t xml:space="preserve"> equal to or </w:t>
      </w:r>
      <w:r w:rsidR="0024524E" w:rsidRPr="0092525F">
        <w:rPr>
          <w:rFonts w:ascii="Trebuchet MS" w:hAnsi="Trebuchet MS" w:cs="Arial"/>
          <w:b/>
          <w:u w:val="single"/>
        </w:rPr>
        <w:t xml:space="preserve">greater than </w:t>
      </w:r>
      <w:r w:rsidR="005F4C28" w:rsidRPr="0092525F">
        <w:rPr>
          <w:rFonts w:ascii="Trebuchet MS" w:hAnsi="Trebuchet MS" w:cs="Arial"/>
          <w:b/>
          <w:u w:val="single"/>
        </w:rPr>
        <w:t>$10 million.</w:t>
      </w:r>
      <w:r w:rsidR="006B0D97" w:rsidRPr="00DE515C">
        <w:rPr>
          <w:rFonts w:ascii="Trebuchet MS" w:hAnsi="Trebuchet MS" w:cs="Arial"/>
          <w:b/>
        </w:rPr>
        <w:t xml:space="preserve"> </w:t>
      </w:r>
      <w:r w:rsidR="00EA3FE7" w:rsidRPr="0092525F">
        <w:rPr>
          <w:rFonts w:ascii="Trebuchet MS" w:hAnsi="Trebuchet MS" w:cs="Arial"/>
        </w:rPr>
        <w:t xml:space="preserve">To determine </w:t>
      </w:r>
      <w:r w:rsidR="00287A8A" w:rsidRPr="0092525F">
        <w:rPr>
          <w:rFonts w:ascii="Trebuchet MS" w:hAnsi="Trebuchet MS" w:cs="Arial"/>
        </w:rPr>
        <w:t>th</w:t>
      </w:r>
      <w:r w:rsidR="00DE515C">
        <w:rPr>
          <w:rFonts w:ascii="Trebuchet MS" w:hAnsi="Trebuchet MS" w:cs="Arial"/>
        </w:rPr>
        <w:t>e Engineer’s Estimate amount</w:t>
      </w:r>
      <w:r w:rsidR="006C1113">
        <w:rPr>
          <w:rFonts w:ascii="Trebuchet MS" w:hAnsi="Trebuchet MS" w:cs="Arial"/>
        </w:rPr>
        <w:t>,</w:t>
      </w:r>
      <w:r w:rsidR="00DE515C">
        <w:rPr>
          <w:rFonts w:ascii="Trebuchet MS" w:hAnsi="Trebuchet MS" w:cs="Arial"/>
        </w:rPr>
        <w:t xml:space="preserve"> </w:t>
      </w:r>
      <w:r w:rsidR="00EA3FE7" w:rsidRPr="0092525F">
        <w:rPr>
          <w:rFonts w:ascii="Trebuchet MS" w:hAnsi="Trebuchet MS" w:cs="Arial"/>
        </w:rPr>
        <w:t>refer to the Form 65</w:t>
      </w:r>
      <w:r w:rsidR="00164A2E" w:rsidRPr="0092525F">
        <w:rPr>
          <w:rFonts w:ascii="Trebuchet MS" w:hAnsi="Trebuchet MS" w:cs="Arial"/>
        </w:rPr>
        <w:t xml:space="preserve">, </w:t>
      </w:r>
      <w:r w:rsidR="00EA3FE7" w:rsidRPr="0092525F">
        <w:rPr>
          <w:rFonts w:ascii="Trebuchet MS" w:hAnsi="Trebuchet MS" w:cs="Arial"/>
        </w:rPr>
        <w:t xml:space="preserve">line </w:t>
      </w:r>
      <w:r w:rsidRPr="0092525F">
        <w:rPr>
          <w:rFonts w:ascii="Trebuchet MS" w:hAnsi="Trebuchet MS" w:cs="Arial"/>
        </w:rPr>
        <w:t>7 Project Commitment Amount</w:t>
      </w:r>
      <w:r w:rsidR="00EA3FE7" w:rsidRPr="0092525F">
        <w:rPr>
          <w:rFonts w:ascii="Trebuchet MS" w:hAnsi="Trebuchet MS" w:cs="Arial"/>
        </w:rPr>
        <w:t>.</w:t>
      </w:r>
      <w:r w:rsidR="00DF7F0D" w:rsidRPr="0092525F">
        <w:rPr>
          <w:rFonts w:ascii="Trebuchet MS" w:hAnsi="Trebuchet MS" w:cs="Arial"/>
        </w:rPr>
        <w:t xml:space="preserve"> This amount includes all Force Account items.</w:t>
      </w:r>
      <w:r w:rsidR="001E6DD9" w:rsidRPr="001E6DD9">
        <w:rPr>
          <w:rFonts w:ascii="Trebuchet MS" w:hAnsi="Trebuchet MS" w:cs="Arial"/>
        </w:rPr>
        <w:t xml:space="preserve"> </w:t>
      </w:r>
      <w:r w:rsidR="001E6DD9">
        <w:rPr>
          <w:rFonts w:ascii="Trebuchet MS" w:hAnsi="Trebuchet MS" w:cs="Arial"/>
        </w:rPr>
        <w:t xml:space="preserve">Note that this threshold </w:t>
      </w:r>
      <w:r w:rsidR="001E6DD9" w:rsidRPr="00DE515C">
        <w:rPr>
          <w:rFonts w:ascii="Trebuchet MS" w:hAnsi="Trebuchet MS" w:cs="Arial"/>
        </w:rPr>
        <w:t>may change</w:t>
      </w:r>
      <w:r w:rsidR="001E6DD9">
        <w:rPr>
          <w:rFonts w:ascii="Trebuchet MS" w:hAnsi="Trebuchet MS" w:cs="Arial"/>
        </w:rPr>
        <w:t xml:space="preserve"> at the discretion of the </w:t>
      </w:r>
      <w:r w:rsidR="00497DB6">
        <w:rPr>
          <w:rFonts w:ascii="Trebuchet MS" w:hAnsi="Trebuchet MS" w:cs="Arial"/>
        </w:rPr>
        <w:t xml:space="preserve">PMO and </w:t>
      </w:r>
      <w:r w:rsidR="00B90696">
        <w:rPr>
          <w:rFonts w:ascii="Trebuchet MS" w:hAnsi="Trebuchet MS" w:cs="Arial"/>
        </w:rPr>
        <w:t>OFMB</w:t>
      </w:r>
      <w:r w:rsidR="001E6DD9" w:rsidRPr="00DE515C">
        <w:rPr>
          <w:rFonts w:ascii="Trebuchet MS" w:hAnsi="Trebuchet MS" w:cs="Arial"/>
        </w:rPr>
        <w:t>.</w:t>
      </w:r>
    </w:p>
    <w:p w14:paraId="01160EB0" w14:textId="77777777" w:rsidR="00EA3FE7" w:rsidRDefault="00EA3FE7" w:rsidP="0095623E">
      <w:pPr>
        <w:spacing w:line="23" w:lineRule="atLeast"/>
        <w:ind w:left="360"/>
        <w:rPr>
          <w:rFonts w:ascii="Trebuchet MS" w:hAnsi="Trebuchet MS" w:cs="Arial"/>
        </w:rPr>
      </w:pPr>
    </w:p>
    <w:p w14:paraId="41DC97C0" w14:textId="27E7EDB3" w:rsidR="007C62B5" w:rsidRPr="0092525F" w:rsidRDefault="00164A2E" w:rsidP="0095623E">
      <w:pPr>
        <w:pStyle w:val="ListParagraph"/>
        <w:numPr>
          <w:ilvl w:val="0"/>
          <w:numId w:val="6"/>
        </w:numPr>
        <w:spacing w:line="23" w:lineRule="atLeast"/>
        <w:ind w:left="360"/>
        <w:rPr>
          <w:rFonts w:ascii="Trebuchet MS" w:hAnsi="Trebuchet MS" w:cs="Arial"/>
        </w:rPr>
      </w:pPr>
      <w:r w:rsidRPr="0092525F">
        <w:rPr>
          <w:rFonts w:ascii="Trebuchet MS" w:hAnsi="Trebuchet MS" w:cs="Arial"/>
          <w:b/>
          <w:u w:val="single"/>
        </w:rPr>
        <w:t xml:space="preserve">The </w:t>
      </w:r>
      <w:r w:rsidR="007611DF" w:rsidRPr="0092525F">
        <w:rPr>
          <w:rFonts w:ascii="Trebuchet MS" w:hAnsi="Trebuchet MS" w:cs="Arial"/>
          <w:b/>
          <w:u w:val="single"/>
        </w:rPr>
        <w:t xml:space="preserve">project’s </w:t>
      </w:r>
      <w:r w:rsidRPr="0092525F">
        <w:rPr>
          <w:rFonts w:ascii="Trebuchet MS" w:hAnsi="Trebuchet MS" w:cs="Arial"/>
          <w:b/>
          <w:u w:val="single"/>
        </w:rPr>
        <w:t>c</w:t>
      </w:r>
      <w:r w:rsidR="005F4C28" w:rsidRPr="0092525F">
        <w:rPr>
          <w:rFonts w:ascii="Trebuchet MS" w:hAnsi="Trebuchet MS" w:cs="Arial"/>
          <w:b/>
          <w:u w:val="single"/>
        </w:rPr>
        <w:t xml:space="preserve">onstruction </w:t>
      </w:r>
      <w:r w:rsidRPr="0092525F">
        <w:rPr>
          <w:rFonts w:ascii="Trebuchet MS" w:hAnsi="Trebuchet MS" w:cs="Arial"/>
          <w:b/>
          <w:u w:val="single"/>
        </w:rPr>
        <w:t xml:space="preserve">duration </w:t>
      </w:r>
      <w:r w:rsidR="005F4C28" w:rsidRPr="0092525F">
        <w:rPr>
          <w:rFonts w:ascii="Trebuchet MS" w:hAnsi="Trebuchet MS" w:cs="Arial"/>
          <w:b/>
          <w:u w:val="single"/>
        </w:rPr>
        <w:t>is anticipated to span m</w:t>
      </w:r>
      <w:r w:rsidRPr="0092525F">
        <w:rPr>
          <w:rFonts w:ascii="Trebuchet MS" w:hAnsi="Trebuchet MS" w:cs="Arial"/>
          <w:b/>
          <w:u w:val="single"/>
        </w:rPr>
        <w:t>ultiple</w:t>
      </w:r>
      <w:r w:rsidR="005F4C28" w:rsidRPr="0092525F">
        <w:rPr>
          <w:rFonts w:ascii="Trebuchet MS" w:hAnsi="Trebuchet MS" w:cs="Arial"/>
          <w:b/>
          <w:u w:val="single"/>
        </w:rPr>
        <w:t xml:space="preserve"> </w:t>
      </w:r>
      <w:r w:rsidR="0092525F" w:rsidRPr="0092525F">
        <w:rPr>
          <w:rFonts w:ascii="Trebuchet MS" w:hAnsi="Trebuchet MS" w:cs="Arial"/>
          <w:b/>
          <w:u w:val="single"/>
        </w:rPr>
        <w:t>fiscal years</w:t>
      </w:r>
      <w:r w:rsidR="005F4C28" w:rsidRPr="0092525F">
        <w:rPr>
          <w:rFonts w:ascii="Trebuchet MS" w:hAnsi="Trebuchet MS" w:cs="Arial"/>
          <w:u w:val="single"/>
        </w:rPr>
        <w:t>.</w:t>
      </w:r>
      <w:r w:rsidR="003560D6" w:rsidRPr="0092525F">
        <w:rPr>
          <w:rFonts w:ascii="Trebuchet MS" w:hAnsi="Trebuchet MS" w:cs="Arial"/>
        </w:rPr>
        <w:t xml:space="preserve"> If </w:t>
      </w:r>
      <w:r w:rsidRPr="0092525F">
        <w:rPr>
          <w:rFonts w:ascii="Trebuchet MS" w:hAnsi="Trebuchet MS" w:cs="Arial"/>
        </w:rPr>
        <w:t xml:space="preserve">the </w:t>
      </w:r>
      <w:r w:rsidR="003560D6" w:rsidRPr="0092525F">
        <w:rPr>
          <w:rFonts w:ascii="Trebuchet MS" w:hAnsi="Trebuchet MS" w:cs="Arial"/>
        </w:rPr>
        <w:t xml:space="preserve">project has </w:t>
      </w:r>
      <w:r w:rsidR="00287A8A" w:rsidRPr="0092525F">
        <w:rPr>
          <w:rFonts w:ascii="Trebuchet MS" w:hAnsi="Trebuchet MS" w:cs="Arial"/>
        </w:rPr>
        <w:t xml:space="preserve">a </w:t>
      </w:r>
      <w:r w:rsidR="003560D6" w:rsidRPr="0092525F">
        <w:rPr>
          <w:rFonts w:ascii="Trebuchet MS" w:hAnsi="Trebuchet MS" w:cs="Arial"/>
        </w:rPr>
        <w:t xml:space="preserve">landscape maintenance </w:t>
      </w:r>
      <w:r w:rsidR="0024524E" w:rsidRPr="0092525F">
        <w:rPr>
          <w:rFonts w:ascii="Trebuchet MS" w:hAnsi="Trebuchet MS" w:cs="Arial"/>
        </w:rPr>
        <w:t>period</w:t>
      </w:r>
      <w:r w:rsidR="003560D6" w:rsidRPr="0092525F">
        <w:rPr>
          <w:rFonts w:ascii="Trebuchet MS" w:hAnsi="Trebuchet MS" w:cs="Arial"/>
        </w:rPr>
        <w:t xml:space="preserve">, such time </w:t>
      </w:r>
      <w:r w:rsidRPr="0092525F">
        <w:rPr>
          <w:rFonts w:ascii="Trebuchet MS" w:hAnsi="Trebuchet MS" w:cs="Arial"/>
        </w:rPr>
        <w:t xml:space="preserve">will </w:t>
      </w:r>
      <w:r w:rsidR="003560D6" w:rsidRPr="0092525F">
        <w:rPr>
          <w:rFonts w:ascii="Trebuchet MS" w:hAnsi="Trebuchet MS" w:cs="Arial"/>
        </w:rPr>
        <w:t xml:space="preserve">not be used in calculating </w:t>
      </w:r>
      <w:r w:rsidRPr="0092525F">
        <w:rPr>
          <w:rFonts w:ascii="Trebuchet MS" w:hAnsi="Trebuchet MS" w:cs="Arial"/>
        </w:rPr>
        <w:t xml:space="preserve">the </w:t>
      </w:r>
      <w:r w:rsidR="003560D6" w:rsidRPr="0092525F">
        <w:rPr>
          <w:rFonts w:ascii="Trebuchet MS" w:hAnsi="Trebuchet MS" w:cs="Arial"/>
        </w:rPr>
        <w:t xml:space="preserve">construction </w:t>
      </w:r>
      <w:r w:rsidRPr="0092525F">
        <w:rPr>
          <w:rFonts w:ascii="Trebuchet MS" w:hAnsi="Trebuchet MS" w:cs="Arial"/>
        </w:rPr>
        <w:t>duration.</w:t>
      </w:r>
    </w:p>
    <w:p w14:paraId="67631C7E" w14:textId="77777777" w:rsidR="00023278" w:rsidRDefault="00023278" w:rsidP="007D390D">
      <w:pPr>
        <w:spacing w:line="23" w:lineRule="atLeast"/>
        <w:rPr>
          <w:rFonts w:ascii="Trebuchet MS" w:hAnsi="Trebuchet MS" w:cs="Arial"/>
        </w:rPr>
      </w:pPr>
    </w:p>
    <w:p w14:paraId="511A37F2" w14:textId="71EDF546" w:rsidR="00DF7F0D" w:rsidRDefault="00023278" w:rsidP="007D390D">
      <w:pPr>
        <w:spacing w:line="23" w:lineRule="atLeast"/>
        <w:rPr>
          <w:rFonts w:ascii="Trebuchet MS" w:hAnsi="Trebuchet MS" w:cs="Arial"/>
        </w:rPr>
      </w:pPr>
      <w:r>
        <w:rPr>
          <w:rFonts w:ascii="Trebuchet MS" w:hAnsi="Trebuchet MS" w:cs="Arial"/>
        </w:rPr>
        <w:t xml:space="preserve">If one or both of the criteria above are changed after bids are opened, the </w:t>
      </w:r>
      <w:r w:rsidR="003C2E2F">
        <w:rPr>
          <w:rFonts w:ascii="Trebuchet MS" w:hAnsi="Trebuchet MS" w:cs="Arial"/>
        </w:rPr>
        <w:t xml:space="preserve">PMO </w:t>
      </w:r>
      <w:r>
        <w:rPr>
          <w:rFonts w:ascii="Trebuchet MS" w:hAnsi="Trebuchet MS" w:cs="Arial"/>
        </w:rPr>
        <w:t xml:space="preserve">and </w:t>
      </w:r>
      <w:r w:rsidR="00B90696">
        <w:rPr>
          <w:rFonts w:ascii="Trebuchet MS" w:hAnsi="Trebuchet MS" w:cs="Arial"/>
        </w:rPr>
        <w:t>OFMB</w:t>
      </w:r>
      <w:r>
        <w:rPr>
          <w:rFonts w:ascii="Trebuchet MS" w:hAnsi="Trebuchet MS" w:cs="Arial"/>
        </w:rPr>
        <w:t xml:space="preserve"> </w:t>
      </w:r>
      <w:proofErr w:type="gramStart"/>
      <w:r>
        <w:rPr>
          <w:rFonts w:ascii="Trebuchet MS" w:hAnsi="Trebuchet MS" w:cs="Arial"/>
        </w:rPr>
        <w:t>will</w:t>
      </w:r>
      <w:proofErr w:type="gramEnd"/>
      <w:r>
        <w:rPr>
          <w:rFonts w:ascii="Trebuchet MS" w:hAnsi="Trebuchet MS" w:cs="Arial"/>
        </w:rPr>
        <w:t xml:space="preserve"> determine if the project will be incrementally encumbered.</w:t>
      </w:r>
      <w:r w:rsidR="00F04C04" w:rsidRPr="00F04C04">
        <w:rPr>
          <w:rFonts w:ascii="Trebuchet MS" w:hAnsi="Trebuchet MS" w:cs="Arial"/>
        </w:rPr>
        <w:t xml:space="preserve"> </w:t>
      </w:r>
      <w:r w:rsidR="00F04C04">
        <w:rPr>
          <w:rFonts w:ascii="Trebuchet MS" w:hAnsi="Trebuchet MS" w:cs="Arial"/>
        </w:rPr>
        <w:t>It is important that the Project Engineer and contractor continue to communicate the status on the project expenditures compared to the encumbered amount</w:t>
      </w:r>
      <w:r w:rsidR="00DC4627">
        <w:rPr>
          <w:rFonts w:ascii="Trebuchet MS" w:hAnsi="Trebuchet MS" w:cs="Arial"/>
        </w:rPr>
        <w:t xml:space="preserve"> throughout the life of the project</w:t>
      </w:r>
      <w:r w:rsidR="00F04C04">
        <w:rPr>
          <w:rFonts w:ascii="Trebuchet MS" w:hAnsi="Trebuchet MS" w:cs="Arial"/>
        </w:rPr>
        <w:t>.</w:t>
      </w:r>
    </w:p>
    <w:p w14:paraId="15654118" w14:textId="56777214" w:rsidR="00023278" w:rsidRDefault="00023278" w:rsidP="007D390D">
      <w:pPr>
        <w:spacing w:line="23" w:lineRule="atLeast"/>
        <w:rPr>
          <w:rFonts w:ascii="Trebuchet MS" w:hAnsi="Trebuchet MS" w:cs="Arial"/>
        </w:rPr>
      </w:pPr>
    </w:p>
    <w:p w14:paraId="555C0027" w14:textId="5F36FD97" w:rsidR="007611DF" w:rsidRPr="00DF7F0D" w:rsidRDefault="007611DF" w:rsidP="00A3222A">
      <w:pPr>
        <w:spacing w:line="23" w:lineRule="atLeast"/>
        <w:rPr>
          <w:rFonts w:ascii="Trebuchet MS" w:hAnsi="Trebuchet MS" w:cs="Arial"/>
          <w:b/>
          <w:u w:val="single"/>
        </w:rPr>
      </w:pPr>
      <w:r w:rsidRPr="00DF7F0D">
        <w:rPr>
          <w:rFonts w:ascii="Trebuchet MS" w:hAnsi="Trebuchet MS" w:cs="Arial"/>
          <w:b/>
          <w:u w:val="single"/>
        </w:rPr>
        <w:t>Process between A</w:t>
      </w:r>
      <w:r w:rsidR="009A76F0">
        <w:rPr>
          <w:rFonts w:ascii="Trebuchet MS" w:hAnsi="Trebuchet MS" w:cs="Arial"/>
          <w:b/>
          <w:u w:val="single"/>
        </w:rPr>
        <w:t>ward</w:t>
      </w:r>
      <w:r w:rsidR="00DC4627">
        <w:rPr>
          <w:rFonts w:ascii="Trebuchet MS" w:hAnsi="Trebuchet MS" w:cs="Arial"/>
          <w:b/>
          <w:u w:val="single"/>
        </w:rPr>
        <w:t xml:space="preserve"> and Pre</w:t>
      </w:r>
      <w:r w:rsidR="00CB37C2">
        <w:rPr>
          <w:rFonts w:ascii="Trebuchet MS" w:hAnsi="Trebuchet MS" w:cs="Arial"/>
          <w:b/>
          <w:u w:val="single"/>
        </w:rPr>
        <w:t>-</w:t>
      </w:r>
      <w:r w:rsidRPr="00DF7F0D">
        <w:rPr>
          <w:rFonts w:ascii="Trebuchet MS" w:hAnsi="Trebuchet MS" w:cs="Arial"/>
          <w:b/>
          <w:u w:val="single"/>
        </w:rPr>
        <w:t>construction Conference:</w:t>
      </w:r>
    </w:p>
    <w:p w14:paraId="795325C1" w14:textId="77777777" w:rsidR="009A76F0" w:rsidRDefault="009A76F0" w:rsidP="00A3222A">
      <w:pPr>
        <w:spacing w:line="23" w:lineRule="atLeast"/>
        <w:rPr>
          <w:rFonts w:ascii="Trebuchet MS" w:hAnsi="Trebuchet MS" w:cs="Arial"/>
        </w:rPr>
      </w:pPr>
    </w:p>
    <w:p w14:paraId="1C91FB81" w14:textId="5BAB71DB" w:rsidR="006506DF" w:rsidRDefault="009A76F0" w:rsidP="009A76F0">
      <w:pPr>
        <w:pStyle w:val="ListParagraph"/>
        <w:numPr>
          <w:ilvl w:val="0"/>
          <w:numId w:val="5"/>
        </w:numPr>
        <w:spacing w:line="23" w:lineRule="atLeast"/>
        <w:ind w:left="360"/>
        <w:rPr>
          <w:rFonts w:ascii="Trebuchet MS" w:hAnsi="Trebuchet MS" w:cs="Arial"/>
        </w:rPr>
      </w:pPr>
      <w:r w:rsidRPr="009A76F0">
        <w:rPr>
          <w:rFonts w:ascii="Trebuchet MS" w:hAnsi="Trebuchet MS" w:cs="Arial"/>
          <w:b/>
          <w:u w:val="single"/>
        </w:rPr>
        <w:t>Award:</w:t>
      </w:r>
      <w:r>
        <w:rPr>
          <w:rFonts w:ascii="Trebuchet MS" w:hAnsi="Trebuchet MS" w:cs="Arial"/>
        </w:rPr>
        <w:t xml:space="preserve"> </w:t>
      </w:r>
      <w:r w:rsidR="00BD7176">
        <w:rPr>
          <w:rFonts w:ascii="Trebuchet MS" w:hAnsi="Trebuchet MS" w:cs="Arial"/>
        </w:rPr>
        <w:t xml:space="preserve">The </w:t>
      </w:r>
      <w:r w:rsidR="007611DF">
        <w:rPr>
          <w:rFonts w:ascii="Trebuchet MS" w:hAnsi="Trebuchet MS" w:cs="Arial"/>
        </w:rPr>
        <w:t>n</w:t>
      </w:r>
      <w:r w:rsidR="00BD7176">
        <w:rPr>
          <w:rFonts w:ascii="Trebuchet MS" w:hAnsi="Trebuchet MS" w:cs="Arial"/>
        </w:rPr>
        <w:t xml:space="preserve">otice </w:t>
      </w:r>
      <w:r w:rsidR="00DF7F0D">
        <w:rPr>
          <w:rFonts w:ascii="Trebuchet MS" w:hAnsi="Trebuchet MS" w:cs="Arial"/>
        </w:rPr>
        <w:t xml:space="preserve">of the </w:t>
      </w:r>
      <w:r w:rsidR="007611DF">
        <w:rPr>
          <w:rFonts w:ascii="Trebuchet MS" w:hAnsi="Trebuchet MS" w:cs="Arial"/>
        </w:rPr>
        <w:t>award letter</w:t>
      </w:r>
      <w:r w:rsidR="00BD7176">
        <w:rPr>
          <w:rFonts w:ascii="Trebuchet MS" w:hAnsi="Trebuchet MS" w:cs="Arial"/>
        </w:rPr>
        <w:t xml:space="preserve"> will identify if the project </w:t>
      </w:r>
      <w:r w:rsidR="00A7097F">
        <w:rPr>
          <w:rFonts w:ascii="Trebuchet MS" w:hAnsi="Trebuchet MS" w:cs="Arial"/>
        </w:rPr>
        <w:t>will be incrementally encumbered</w:t>
      </w:r>
      <w:r w:rsidR="004279D8">
        <w:rPr>
          <w:rFonts w:ascii="Trebuchet MS" w:hAnsi="Trebuchet MS" w:cs="Arial"/>
        </w:rPr>
        <w:t>. The Contractor is r</w:t>
      </w:r>
      <w:r w:rsidR="007611DF">
        <w:rPr>
          <w:rFonts w:ascii="Trebuchet MS" w:hAnsi="Trebuchet MS" w:cs="Arial"/>
        </w:rPr>
        <w:t>equire</w:t>
      </w:r>
      <w:r w:rsidR="004279D8">
        <w:rPr>
          <w:rFonts w:ascii="Trebuchet MS" w:hAnsi="Trebuchet MS" w:cs="Arial"/>
        </w:rPr>
        <w:t>d</w:t>
      </w:r>
      <w:r w:rsidR="007611DF">
        <w:rPr>
          <w:rFonts w:ascii="Trebuchet MS" w:hAnsi="Trebuchet MS" w:cs="Arial"/>
        </w:rPr>
        <w:t xml:space="preserve"> to submit an initial payment schedule</w:t>
      </w:r>
      <w:r w:rsidR="004279D8">
        <w:rPr>
          <w:rFonts w:ascii="Trebuchet MS" w:hAnsi="Trebuchet MS" w:cs="Arial"/>
        </w:rPr>
        <w:t xml:space="preserve"> (drawdown schedule) within 15 days of award</w:t>
      </w:r>
      <w:r w:rsidR="00382927">
        <w:rPr>
          <w:rFonts w:ascii="Trebuchet MS" w:hAnsi="Trebuchet MS" w:cs="Arial"/>
        </w:rPr>
        <w:t xml:space="preserve">. When </w:t>
      </w:r>
      <w:r w:rsidR="00DF7F0D">
        <w:rPr>
          <w:rFonts w:ascii="Trebuchet MS" w:hAnsi="Trebuchet MS" w:cs="Arial"/>
        </w:rPr>
        <w:t xml:space="preserve">the payment schedule is submitted to the Project Engineer, </w:t>
      </w:r>
      <w:r w:rsidR="00382927">
        <w:rPr>
          <w:rFonts w:ascii="Trebuchet MS" w:hAnsi="Trebuchet MS" w:cs="Arial"/>
        </w:rPr>
        <w:t xml:space="preserve">review the payment schedule for signature from the contractor and </w:t>
      </w:r>
      <w:r w:rsidR="00DF7F0D">
        <w:rPr>
          <w:rFonts w:ascii="Trebuchet MS" w:hAnsi="Trebuchet MS" w:cs="Arial"/>
        </w:rPr>
        <w:t xml:space="preserve">immediately submit the payment schedule to </w:t>
      </w:r>
      <w:r w:rsidR="00F04C04">
        <w:rPr>
          <w:rFonts w:ascii="Trebuchet MS" w:hAnsi="Trebuchet MS" w:cs="Arial"/>
        </w:rPr>
        <w:t xml:space="preserve">the </w:t>
      </w:r>
      <w:r w:rsidR="00DF7F0D">
        <w:rPr>
          <w:rFonts w:ascii="Trebuchet MS" w:hAnsi="Trebuchet MS" w:cs="Arial"/>
        </w:rPr>
        <w:t xml:space="preserve">CDOT Awards officer. </w:t>
      </w:r>
      <w:r w:rsidR="00382927">
        <w:rPr>
          <w:rFonts w:ascii="Trebuchet MS" w:hAnsi="Trebuchet MS" w:cs="Arial"/>
        </w:rPr>
        <w:t>If it not signed</w:t>
      </w:r>
      <w:r w:rsidR="00CB37C2">
        <w:rPr>
          <w:rFonts w:ascii="Trebuchet MS" w:hAnsi="Trebuchet MS" w:cs="Arial"/>
        </w:rPr>
        <w:t>,</w:t>
      </w:r>
      <w:r w:rsidR="00382927">
        <w:rPr>
          <w:rFonts w:ascii="Trebuchet MS" w:hAnsi="Trebuchet MS" w:cs="Arial"/>
        </w:rPr>
        <w:t xml:space="preserve"> return the payment schedule to the contractor for signature. The contractor may also provide the payment schedule directly to the CDOT Awards Officer. </w:t>
      </w:r>
      <w:r w:rsidR="007611DF">
        <w:rPr>
          <w:rFonts w:ascii="Trebuchet MS" w:hAnsi="Trebuchet MS" w:cs="Arial"/>
        </w:rPr>
        <w:t xml:space="preserve">The CDOT Awards Officer, will issue a contract for execution with the “Encumbrance Amount” for the current fiscal year in </w:t>
      </w:r>
      <w:r w:rsidR="007611DF" w:rsidRPr="00DF7F0D">
        <w:rPr>
          <w:rFonts w:ascii="Trebuchet MS" w:hAnsi="Trebuchet MS" w:cs="Arial"/>
          <w:i/>
        </w:rPr>
        <w:t>Section 4. Price – Payment Terms</w:t>
      </w:r>
      <w:r w:rsidR="007611DF">
        <w:rPr>
          <w:rFonts w:ascii="Trebuchet MS" w:hAnsi="Trebuchet MS" w:cs="Arial"/>
        </w:rPr>
        <w:t xml:space="preserve"> of the contract.  </w:t>
      </w:r>
    </w:p>
    <w:p w14:paraId="5FEE1969" w14:textId="77777777" w:rsidR="00A93B0A" w:rsidRDefault="00A93B0A" w:rsidP="00A3222A">
      <w:pPr>
        <w:spacing w:line="23" w:lineRule="atLeast"/>
        <w:rPr>
          <w:rFonts w:ascii="Trebuchet MS" w:hAnsi="Trebuchet MS" w:cs="Arial"/>
        </w:rPr>
      </w:pPr>
    </w:p>
    <w:p w14:paraId="2E2439AA" w14:textId="7A501197" w:rsidR="00D03753" w:rsidRDefault="00B82709" w:rsidP="00D03753">
      <w:pPr>
        <w:pStyle w:val="ListParagraph"/>
        <w:numPr>
          <w:ilvl w:val="0"/>
          <w:numId w:val="5"/>
        </w:numPr>
        <w:spacing w:line="23" w:lineRule="atLeast"/>
        <w:ind w:left="360"/>
        <w:rPr>
          <w:rFonts w:ascii="Trebuchet MS" w:hAnsi="Trebuchet MS" w:cs="Arial"/>
        </w:rPr>
      </w:pPr>
      <w:r w:rsidRPr="00825C42">
        <w:rPr>
          <w:rFonts w:ascii="Trebuchet MS" w:hAnsi="Trebuchet MS" w:cs="Arial"/>
          <w:b/>
          <w:u w:val="single"/>
        </w:rPr>
        <w:t>Pre-</w:t>
      </w:r>
      <w:r w:rsidR="00CB37C2">
        <w:rPr>
          <w:rFonts w:ascii="Trebuchet MS" w:hAnsi="Trebuchet MS" w:cs="Arial"/>
          <w:b/>
          <w:u w:val="single"/>
        </w:rPr>
        <w:t>c</w:t>
      </w:r>
      <w:r w:rsidRPr="00825C42">
        <w:rPr>
          <w:rFonts w:ascii="Trebuchet MS" w:hAnsi="Trebuchet MS" w:cs="Arial"/>
          <w:b/>
          <w:u w:val="single"/>
        </w:rPr>
        <w:t>onstruction Conference</w:t>
      </w:r>
      <w:r w:rsidR="00221D29">
        <w:rPr>
          <w:rFonts w:ascii="Trebuchet MS" w:hAnsi="Trebuchet MS" w:cs="Arial"/>
          <w:b/>
          <w:u w:val="single"/>
        </w:rPr>
        <w:t>:</w:t>
      </w:r>
      <w:r w:rsidR="00F45BA7">
        <w:rPr>
          <w:rFonts w:ascii="Trebuchet MS" w:hAnsi="Trebuchet MS" w:cs="Arial"/>
        </w:rPr>
        <w:t xml:space="preserve"> </w:t>
      </w:r>
      <w:r w:rsidR="00221D29">
        <w:rPr>
          <w:rFonts w:ascii="Trebuchet MS" w:hAnsi="Trebuchet MS" w:cs="Arial"/>
        </w:rPr>
        <w:t>Per the Standard Special Provision Revision of Section</w:t>
      </w:r>
      <w:r w:rsidR="00C93275">
        <w:rPr>
          <w:rFonts w:ascii="Trebuchet MS" w:hAnsi="Trebuchet MS" w:cs="Arial"/>
        </w:rPr>
        <w:t>s</w:t>
      </w:r>
      <w:r w:rsidR="00221D29">
        <w:rPr>
          <w:rFonts w:ascii="Trebuchet MS" w:hAnsi="Trebuchet MS" w:cs="Arial"/>
        </w:rPr>
        <w:t xml:space="preserve"> 108 </w:t>
      </w:r>
      <w:r w:rsidR="00C93275">
        <w:rPr>
          <w:rFonts w:ascii="Trebuchet MS" w:hAnsi="Trebuchet MS" w:cs="Arial"/>
        </w:rPr>
        <w:t xml:space="preserve">and 109 </w:t>
      </w:r>
      <w:r w:rsidR="00221D29">
        <w:rPr>
          <w:rFonts w:ascii="Trebuchet MS" w:hAnsi="Trebuchet MS" w:cs="Arial"/>
        </w:rPr>
        <w:t>(</w:t>
      </w:r>
      <w:r w:rsidR="00DF7F0D">
        <w:rPr>
          <w:rFonts w:ascii="Trebuchet MS" w:hAnsi="Trebuchet MS" w:cs="Arial"/>
        </w:rPr>
        <w:t>M</w:t>
      </w:r>
      <w:r w:rsidR="00221D29">
        <w:rPr>
          <w:rFonts w:ascii="Trebuchet MS" w:hAnsi="Trebuchet MS" w:cs="Arial"/>
        </w:rPr>
        <w:t xml:space="preserve">ultiple </w:t>
      </w:r>
      <w:r w:rsidR="00DF7F0D">
        <w:rPr>
          <w:rFonts w:ascii="Trebuchet MS" w:hAnsi="Trebuchet MS" w:cs="Arial"/>
        </w:rPr>
        <w:t xml:space="preserve">Construction </w:t>
      </w:r>
      <w:r w:rsidR="00C93275">
        <w:rPr>
          <w:rFonts w:ascii="Trebuchet MS" w:hAnsi="Trebuchet MS" w:cs="Arial"/>
        </w:rPr>
        <w:t>Y</w:t>
      </w:r>
      <w:r w:rsidR="00221D29">
        <w:rPr>
          <w:rFonts w:ascii="Trebuchet MS" w:hAnsi="Trebuchet MS" w:cs="Arial"/>
        </w:rPr>
        <w:t>ear</w:t>
      </w:r>
      <w:r w:rsidR="00DF7F0D">
        <w:rPr>
          <w:rFonts w:ascii="Trebuchet MS" w:hAnsi="Trebuchet MS" w:cs="Arial"/>
        </w:rPr>
        <w:t>s</w:t>
      </w:r>
      <w:r w:rsidR="00221D29">
        <w:rPr>
          <w:rFonts w:ascii="Trebuchet MS" w:hAnsi="Trebuchet MS" w:cs="Arial"/>
        </w:rPr>
        <w:t>), t</w:t>
      </w:r>
      <w:r w:rsidR="000858D1">
        <w:rPr>
          <w:rFonts w:ascii="Trebuchet MS" w:hAnsi="Trebuchet MS" w:cs="Arial"/>
        </w:rPr>
        <w:t xml:space="preserve">he </w:t>
      </w:r>
      <w:r w:rsidR="00EF2849">
        <w:rPr>
          <w:rFonts w:ascii="Trebuchet MS" w:hAnsi="Trebuchet MS" w:cs="Arial"/>
        </w:rPr>
        <w:t>c</w:t>
      </w:r>
      <w:r w:rsidR="000858D1">
        <w:rPr>
          <w:rFonts w:ascii="Trebuchet MS" w:hAnsi="Trebuchet MS" w:cs="Arial"/>
        </w:rPr>
        <w:t xml:space="preserve">ontractor </w:t>
      </w:r>
      <w:r w:rsidR="00C93275">
        <w:rPr>
          <w:rFonts w:ascii="Trebuchet MS" w:hAnsi="Trebuchet MS" w:cs="Arial"/>
        </w:rPr>
        <w:t xml:space="preserve">may </w:t>
      </w:r>
      <w:r w:rsidR="00221D29">
        <w:rPr>
          <w:rFonts w:ascii="Trebuchet MS" w:hAnsi="Trebuchet MS" w:cs="Arial"/>
        </w:rPr>
        <w:t>submit</w:t>
      </w:r>
      <w:r w:rsidR="00F45BA7">
        <w:rPr>
          <w:rFonts w:ascii="Trebuchet MS" w:hAnsi="Trebuchet MS" w:cs="Arial"/>
        </w:rPr>
        <w:t xml:space="preserve"> </w:t>
      </w:r>
      <w:r w:rsidR="00C93275">
        <w:rPr>
          <w:rFonts w:ascii="Trebuchet MS" w:hAnsi="Trebuchet MS" w:cs="Arial"/>
        </w:rPr>
        <w:t xml:space="preserve">a revised </w:t>
      </w:r>
      <w:r w:rsidR="00FC349D">
        <w:rPr>
          <w:rFonts w:ascii="Trebuchet MS" w:hAnsi="Trebuchet MS" w:cs="Arial"/>
        </w:rPr>
        <w:t>p</w:t>
      </w:r>
      <w:r w:rsidR="00EF2849">
        <w:rPr>
          <w:rFonts w:ascii="Trebuchet MS" w:hAnsi="Trebuchet MS" w:cs="Arial"/>
        </w:rPr>
        <w:t xml:space="preserve">ayment </w:t>
      </w:r>
      <w:r w:rsidR="00FC349D">
        <w:rPr>
          <w:rFonts w:ascii="Trebuchet MS" w:hAnsi="Trebuchet MS" w:cs="Arial"/>
        </w:rPr>
        <w:t>s</w:t>
      </w:r>
      <w:r w:rsidR="00EF2849">
        <w:rPr>
          <w:rFonts w:ascii="Trebuchet MS" w:hAnsi="Trebuchet MS" w:cs="Arial"/>
        </w:rPr>
        <w:t>chedule</w:t>
      </w:r>
      <w:r w:rsidR="00AE266A">
        <w:rPr>
          <w:rFonts w:ascii="Trebuchet MS" w:hAnsi="Trebuchet MS" w:cs="Arial"/>
        </w:rPr>
        <w:t xml:space="preserve"> </w:t>
      </w:r>
      <w:r w:rsidR="00FC349D">
        <w:rPr>
          <w:rFonts w:ascii="Trebuchet MS" w:hAnsi="Trebuchet MS" w:cs="Arial"/>
        </w:rPr>
        <w:t xml:space="preserve">(drawdown schedule) </w:t>
      </w:r>
      <w:r w:rsidR="000858D1">
        <w:rPr>
          <w:rFonts w:ascii="Trebuchet MS" w:hAnsi="Trebuchet MS" w:cs="Arial"/>
        </w:rPr>
        <w:t>at the pre-construction conference.</w:t>
      </w:r>
      <w:r w:rsidR="004279D8">
        <w:rPr>
          <w:rFonts w:ascii="Trebuchet MS" w:hAnsi="Trebuchet MS" w:cs="Arial"/>
        </w:rPr>
        <w:t xml:space="preserve"> If the revised payment schedule changes the encumbrance amount by any amount for the current fiscal year, t</w:t>
      </w:r>
      <w:r w:rsidR="006506DF">
        <w:rPr>
          <w:rFonts w:ascii="Trebuchet MS" w:hAnsi="Trebuchet MS" w:cs="Arial"/>
        </w:rPr>
        <w:t xml:space="preserve">he Project Engineer </w:t>
      </w:r>
      <w:r w:rsidR="00A93B0A">
        <w:rPr>
          <w:rFonts w:ascii="Trebuchet MS" w:hAnsi="Trebuchet MS" w:cs="Arial"/>
        </w:rPr>
        <w:t xml:space="preserve">will </w:t>
      </w:r>
      <w:r w:rsidR="00FB5491">
        <w:rPr>
          <w:rFonts w:ascii="Trebuchet MS" w:hAnsi="Trebuchet MS" w:cs="Arial"/>
        </w:rPr>
        <w:t>work with the Business Manager</w:t>
      </w:r>
      <w:r>
        <w:rPr>
          <w:rFonts w:ascii="Trebuchet MS" w:hAnsi="Trebuchet MS" w:cs="Arial"/>
        </w:rPr>
        <w:t xml:space="preserve">, </w:t>
      </w:r>
      <w:r w:rsidR="004279D8">
        <w:rPr>
          <w:rFonts w:ascii="Trebuchet MS" w:hAnsi="Trebuchet MS" w:cs="Arial"/>
        </w:rPr>
        <w:t xml:space="preserve">the </w:t>
      </w:r>
      <w:r>
        <w:rPr>
          <w:rFonts w:ascii="Trebuchet MS" w:hAnsi="Trebuchet MS" w:cs="Arial"/>
        </w:rPr>
        <w:t>PMO</w:t>
      </w:r>
      <w:r w:rsidR="00FB5491">
        <w:rPr>
          <w:rFonts w:ascii="Trebuchet MS" w:hAnsi="Trebuchet MS" w:cs="Arial"/>
        </w:rPr>
        <w:t xml:space="preserve"> and </w:t>
      </w:r>
      <w:r w:rsidR="004279D8">
        <w:rPr>
          <w:rFonts w:ascii="Trebuchet MS" w:hAnsi="Trebuchet MS" w:cs="Arial"/>
        </w:rPr>
        <w:t xml:space="preserve">the </w:t>
      </w:r>
      <w:r w:rsidR="00FB5491">
        <w:rPr>
          <w:rFonts w:ascii="Trebuchet MS" w:hAnsi="Trebuchet MS" w:cs="Arial"/>
        </w:rPr>
        <w:t xml:space="preserve">Awards </w:t>
      </w:r>
      <w:r>
        <w:rPr>
          <w:rFonts w:ascii="Trebuchet MS" w:hAnsi="Trebuchet MS" w:cs="Arial"/>
        </w:rPr>
        <w:t>O</w:t>
      </w:r>
      <w:r w:rsidR="00FB5491">
        <w:rPr>
          <w:rFonts w:ascii="Trebuchet MS" w:hAnsi="Trebuchet MS" w:cs="Arial"/>
        </w:rPr>
        <w:t xml:space="preserve">fficer to update the </w:t>
      </w:r>
      <w:r w:rsidR="00CA7851">
        <w:rPr>
          <w:rFonts w:ascii="Trebuchet MS" w:hAnsi="Trebuchet MS" w:cs="Arial"/>
        </w:rPr>
        <w:t>“Encumbrance Amount</w:t>
      </w:r>
      <w:r w:rsidR="00DE515C">
        <w:rPr>
          <w:rFonts w:ascii="Trebuchet MS" w:hAnsi="Trebuchet MS" w:cs="Arial"/>
        </w:rPr>
        <w:t>.</w:t>
      </w:r>
      <w:r w:rsidR="00CA7851">
        <w:rPr>
          <w:rFonts w:ascii="Trebuchet MS" w:hAnsi="Trebuchet MS" w:cs="Arial"/>
        </w:rPr>
        <w:t>”</w:t>
      </w:r>
      <w:r w:rsidR="00EF2849">
        <w:rPr>
          <w:rFonts w:ascii="Trebuchet MS" w:hAnsi="Trebuchet MS" w:cs="Arial"/>
        </w:rPr>
        <w:t xml:space="preserve"> </w:t>
      </w:r>
      <w:r w:rsidR="000858D1">
        <w:rPr>
          <w:rFonts w:ascii="Trebuchet MS" w:hAnsi="Trebuchet MS" w:cs="Arial"/>
        </w:rPr>
        <w:t>Once approved</w:t>
      </w:r>
      <w:r w:rsidR="004279D8">
        <w:rPr>
          <w:rFonts w:ascii="Trebuchet MS" w:hAnsi="Trebuchet MS" w:cs="Arial"/>
        </w:rPr>
        <w:t xml:space="preserve">, </w:t>
      </w:r>
      <w:r w:rsidR="009A76F0">
        <w:rPr>
          <w:rFonts w:ascii="Trebuchet MS" w:hAnsi="Trebuchet MS" w:cs="Arial"/>
        </w:rPr>
        <w:t xml:space="preserve">the Project Engineer will </w:t>
      </w:r>
      <w:r w:rsidR="004279D8">
        <w:rPr>
          <w:rFonts w:ascii="Trebuchet MS" w:hAnsi="Trebuchet MS" w:cs="Arial"/>
        </w:rPr>
        <w:t xml:space="preserve">update the </w:t>
      </w:r>
      <w:r w:rsidR="00CA7851">
        <w:rPr>
          <w:rFonts w:ascii="Trebuchet MS" w:hAnsi="Trebuchet MS" w:cs="Arial"/>
        </w:rPr>
        <w:t>“Encumbrance Amount”</w:t>
      </w:r>
      <w:r w:rsidR="00825C42">
        <w:rPr>
          <w:rFonts w:ascii="Trebuchet MS" w:hAnsi="Trebuchet MS" w:cs="Arial"/>
        </w:rPr>
        <w:t xml:space="preserve"> </w:t>
      </w:r>
      <w:r w:rsidR="004279D8">
        <w:rPr>
          <w:rFonts w:ascii="Trebuchet MS" w:hAnsi="Trebuchet MS" w:cs="Arial"/>
        </w:rPr>
        <w:t xml:space="preserve">by following the Option Letter </w:t>
      </w:r>
      <w:r w:rsidR="00DC4627">
        <w:rPr>
          <w:rFonts w:ascii="Trebuchet MS" w:hAnsi="Trebuchet MS" w:cs="Arial"/>
        </w:rPr>
        <w:t>and Shopping Cart P</w:t>
      </w:r>
      <w:r w:rsidR="004279D8">
        <w:rPr>
          <w:rFonts w:ascii="Trebuchet MS" w:hAnsi="Trebuchet MS" w:cs="Arial"/>
        </w:rPr>
        <w:t>rocess</w:t>
      </w:r>
      <w:r w:rsidR="009A76F0">
        <w:rPr>
          <w:rFonts w:ascii="Trebuchet MS" w:hAnsi="Trebuchet MS" w:cs="Arial"/>
        </w:rPr>
        <w:t xml:space="preserve"> and </w:t>
      </w:r>
      <w:r w:rsidR="00C93275">
        <w:rPr>
          <w:rFonts w:ascii="Trebuchet MS" w:hAnsi="Trebuchet MS" w:cs="Arial"/>
        </w:rPr>
        <w:t>update the d</w:t>
      </w:r>
      <w:r w:rsidR="00825C42">
        <w:rPr>
          <w:rFonts w:ascii="Trebuchet MS" w:hAnsi="Trebuchet MS" w:cs="Arial"/>
        </w:rPr>
        <w:t xml:space="preserve">rawdown </w:t>
      </w:r>
      <w:r w:rsidR="000858D1">
        <w:rPr>
          <w:rFonts w:ascii="Trebuchet MS" w:hAnsi="Trebuchet MS" w:cs="Arial"/>
        </w:rPr>
        <w:t xml:space="preserve">data </w:t>
      </w:r>
      <w:r w:rsidR="00672F03">
        <w:rPr>
          <w:rFonts w:ascii="Trebuchet MS" w:hAnsi="Trebuchet MS" w:cs="Arial"/>
        </w:rPr>
        <w:t>in SAP</w:t>
      </w:r>
      <w:r w:rsidR="000858D1">
        <w:rPr>
          <w:rFonts w:ascii="Trebuchet MS" w:hAnsi="Trebuchet MS" w:cs="Arial"/>
        </w:rPr>
        <w:t xml:space="preserve"> </w:t>
      </w:r>
      <w:r w:rsidR="00C93275">
        <w:rPr>
          <w:rFonts w:ascii="Trebuchet MS" w:hAnsi="Trebuchet MS" w:cs="Arial"/>
        </w:rPr>
        <w:t xml:space="preserve">based on the contractor’s </w:t>
      </w:r>
      <w:r w:rsidR="009A76F0">
        <w:rPr>
          <w:rFonts w:ascii="Trebuchet MS" w:hAnsi="Trebuchet MS" w:cs="Arial"/>
        </w:rPr>
        <w:t xml:space="preserve">revised </w:t>
      </w:r>
      <w:r w:rsidR="00FC349D">
        <w:rPr>
          <w:rFonts w:ascii="Trebuchet MS" w:hAnsi="Trebuchet MS" w:cs="Arial"/>
        </w:rPr>
        <w:t>p</w:t>
      </w:r>
      <w:r w:rsidR="00C93275">
        <w:rPr>
          <w:rFonts w:ascii="Trebuchet MS" w:hAnsi="Trebuchet MS" w:cs="Arial"/>
        </w:rPr>
        <w:t xml:space="preserve">ayment </w:t>
      </w:r>
      <w:r w:rsidR="00FC349D">
        <w:rPr>
          <w:rFonts w:ascii="Trebuchet MS" w:hAnsi="Trebuchet MS" w:cs="Arial"/>
        </w:rPr>
        <w:t>s</w:t>
      </w:r>
      <w:r w:rsidR="00C93275">
        <w:rPr>
          <w:rFonts w:ascii="Trebuchet MS" w:hAnsi="Trebuchet MS" w:cs="Arial"/>
        </w:rPr>
        <w:t xml:space="preserve">chedule </w:t>
      </w:r>
      <w:r w:rsidR="00EF2849">
        <w:rPr>
          <w:rFonts w:ascii="Trebuchet MS" w:hAnsi="Trebuchet MS" w:cs="Arial"/>
        </w:rPr>
        <w:t xml:space="preserve">within 10 days of the pre-construction conference </w:t>
      </w:r>
      <w:r w:rsidR="00825C42">
        <w:rPr>
          <w:rFonts w:ascii="Trebuchet MS" w:hAnsi="Trebuchet MS" w:cs="Arial"/>
        </w:rPr>
        <w:t xml:space="preserve">or as soon as the encumbrance is updated </w:t>
      </w:r>
      <w:r w:rsidR="00FC349D">
        <w:rPr>
          <w:rFonts w:ascii="Trebuchet MS" w:hAnsi="Trebuchet MS" w:cs="Arial"/>
        </w:rPr>
        <w:t xml:space="preserve">in the Construction Project Contract </w:t>
      </w:r>
      <w:r w:rsidR="000858D1">
        <w:rPr>
          <w:rFonts w:ascii="Trebuchet MS" w:hAnsi="Trebuchet MS" w:cs="Arial"/>
        </w:rPr>
        <w:t>(</w:t>
      </w:r>
      <w:r w:rsidR="00672F03">
        <w:rPr>
          <w:rFonts w:ascii="Trebuchet MS" w:hAnsi="Trebuchet MS" w:cs="Arial"/>
        </w:rPr>
        <w:t xml:space="preserve">as per Construction Bulletin </w:t>
      </w:r>
      <w:r w:rsidR="000858D1">
        <w:rPr>
          <w:rFonts w:ascii="Trebuchet MS" w:hAnsi="Trebuchet MS" w:cs="Arial"/>
        </w:rPr>
        <w:t>2014-1</w:t>
      </w:r>
      <w:r w:rsidR="00DE515C">
        <w:rPr>
          <w:rFonts w:ascii="Trebuchet MS" w:hAnsi="Trebuchet MS" w:cs="Arial"/>
        </w:rPr>
        <w:t>)</w:t>
      </w:r>
      <w:r w:rsidR="00CB37C2">
        <w:rPr>
          <w:rFonts w:ascii="Trebuchet MS" w:hAnsi="Trebuchet MS" w:cs="Arial"/>
        </w:rPr>
        <w:t>.</w:t>
      </w:r>
    </w:p>
    <w:p w14:paraId="50A16964" w14:textId="77777777" w:rsidR="00DF2A9A" w:rsidRPr="00DF2A9A" w:rsidRDefault="00DF2A9A" w:rsidP="00DF2A9A">
      <w:pPr>
        <w:pStyle w:val="ListParagraph"/>
        <w:rPr>
          <w:rFonts w:ascii="Trebuchet MS" w:hAnsi="Trebuchet MS" w:cs="Arial"/>
        </w:rPr>
      </w:pPr>
    </w:p>
    <w:p w14:paraId="74A3A173" w14:textId="77777777" w:rsidR="00C82448" w:rsidRDefault="00F45BA7" w:rsidP="00C82448">
      <w:pPr>
        <w:spacing w:line="23" w:lineRule="atLeast"/>
        <w:rPr>
          <w:rFonts w:ascii="Trebuchet MS" w:hAnsi="Trebuchet MS" w:cs="Arial"/>
          <w:b/>
        </w:rPr>
      </w:pPr>
      <w:r w:rsidRPr="00D03753">
        <w:rPr>
          <w:rFonts w:ascii="Trebuchet MS" w:hAnsi="Trebuchet MS" w:cs="Arial"/>
          <w:b/>
          <w:u w:val="single"/>
        </w:rPr>
        <w:t>Payment Schedule Updates</w:t>
      </w:r>
      <w:r w:rsidR="00C57BAA" w:rsidRPr="00D03753">
        <w:rPr>
          <w:rFonts w:ascii="Trebuchet MS" w:hAnsi="Trebuchet MS" w:cs="Arial"/>
          <w:b/>
          <w:u w:val="single"/>
        </w:rPr>
        <w:t>:</w:t>
      </w:r>
      <w:r w:rsidR="00C57BAA" w:rsidRPr="00D03753">
        <w:rPr>
          <w:rFonts w:ascii="Trebuchet MS" w:hAnsi="Trebuchet MS" w:cs="Arial"/>
          <w:b/>
        </w:rPr>
        <w:t xml:space="preserve"> </w:t>
      </w:r>
    </w:p>
    <w:p w14:paraId="6F1EB6C7" w14:textId="77777777" w:rsidR="00C82448" w:rsidRDefault="00C82448" w:rsidP="00C82448">
      <w:pPr>
        <w:spacing w:line="23" w:lineRule="atLeast"/>
        <w:rPr>
          <w:rFonts w:ascii="Trebuchet MS" w:hAnsi="Trebuchet MS" w:cs="Arial"/>
          <w:b/>
        </w:rPr>
      </w:pPr>
    </w:p>
    <w:p w14:paraId="28DA68D2" w14:textId="4221A193" w:rsidR="00382927" w:rsidRPr="00D03753" w:rsidRDefault="005C2AD2" w:rsidP="00C82448">
      <w:pPr>
        <w:spacing w:line="23" w:lineRule="atLeast"/>
        <w:rPr>
          <w:rFonts w:ascii="Trebuchet MS" w:hAnsi="Trebuchet MS" w:cs="Arial"/>
        </w:rPr>
      </w:pPr>
      <w:r w:rsidRPr="00D03753">
        <w:rPr>
          <w:rFonts w:ascii="Trebuchet MS" w:hAnsi="Trebuchet MS" w:cs="Arial"/>
        </w:rPr>
        <w:t xml:space="preserve">As the </w:t>
      </w:r>
      <w:r w:rsidR="00EF2849" w:rsidRPr="00D03753">
        <w:rPr>
          <w:rFonts w:ascii="Trebuchet MS" w:hAnsi="Trebuchet MS" w:cs="Arial"/>
        </w:rPr>
        <w:t>project progresses</w:t>
      </w:r>
      <w:r w:rsidR="00CB37C2">
        <w:rPr>
          <w:rFonts w:ascii="Trebuchet MS" w:hAnsi="Trebuchet MS" w:cs="Arial"/>
        </w:rPr>
        <w:t>,</w:t>
      </w:r>
      <w:r w:rsidR="009B6B49" w:rsidRPr="00D03753">
        <w:rPr>
          <w:rFonts w:ascii="Trebuchet MS" w:hAnsi="Trebuchet MS" w:cs="Arial"/>
        </w:rPr>
        <w:t xml:space="preserve"> by the first day of the each month</w:t>
      </w:r>
      <w:r w:rsidR="00EF2849" w:rsidRPr="00D03753">
        <w:rPr>
          <w:rFonts w:ascii="Trebuchet MS" w:hAnsi="Trebuchet MS" w:cs="Arial"/>
        </w:rPr>
        <w:t>, the c</w:t>
      </w:r>
      <w:r w:rsidRPr="00D03753">
        <w:rPr>
          <w:rFonts w:ascii="Trebuchet MS" w:hAnsi="Trebuchet MS" w:cs="Arial"/>
        </w:rPr>
        <w:t>ontractor</w:t>
      </w:r>
      <w:r w:rsidR="009B6B49" w:rsidRPr="00D03753">
        <w:rPr>
          <w:rFonts w:ascii="Trebuchet MS" w:hAnsi="Trebuchet MS" w:cs="Arial"/>
        </w:rPr>
        <w:t xml:space="preserve"> is required to submit its</w:t>
      </w:r>
      <w:r w:rsidRPr="00D03753">
        <w:rPr>
          <w:rFonts w:ascii="Trebuchet MS" w:hAnsi="Trebuchet MS" w:cs="Arial"/>
        </w:rPr>
        <w:t xml:space="preserve"> </w:t>
      </w:r>
      <w:r w:rsidR="00FC349D" w:rsidRPr="00D03753">
        <w:rPr>
          <w:rFonts w:ascii="Trebuchet MS" w:hAnsi="Trebuchet MS" w:cs="Arial"/>
        </w:rPr>
        <w:t>p</w:t>
      </w:r>
      <w:r w:rsidR="00287A8A" w:rsidRPr="00D03753">
        <w:rPr>
          <w:rFonts w:ascii="Trebuchet MS" w:hAnsi="Trebuchet MS" w:cs="Arial"/>
        </w:rPr>
        <w:t xml:space="preserve">ayment </w:t>
      </w:r>
      <w:r w:rsidR="009B6B49" w:rsidRPr="00D03753">
        <w:rPr>
          <w:rFonts w:ascii="Trebuchet MS" w:hAnsi="Trebuchet MS" w:cs="Arial"/>
        </w:rPr>
        <w:t xml:space="preserve">schedule. </w:t>
      </w:r>
      <w:r w:rsidR="00DE515C" w:rsidRPr="00D03753">
        <w:rPr>
          <w:rFonts w:ascii="Trebuchet MS" w:hAnsi="Trebuchet MS" w:cs="Arial"/>
        </w:rPr>
        <w:t xml:space="preserve">It is important for the Project Engineer, contractor, PMO and </w:t>
      </w:r>
      <w:r w:rsidR="00B90696">
        <w:rPr>
          <w:rFonts w:ascii="Trebuchet MS" w:hAnsi="Trebuchet MS" w:cs="Arial"/>
        </w:rPr>
        <w:t>OFMB</w:t>
      </w:r>
      <w:r w:rsidR="00DE515C" w:rsidRPr="00D03753">
        <w:rPr>
          <w:rFonts w:ascii="Trebuchet MS" w:hAnsi="Trebuchet MS" w:cs="Arial"/>
        </w:rPr>
        <w:t xml:space="preserve"> </w:t>
      </w:r>
      <w:r w:rsidR="00D03753">
        <w:rPr>
          <w:rFonts w:ascii="Trebuchet MS" w:hAnsi="Trebuchet MS" w:cs="Arial"/>
        </w:rPr>
        <w:t xml:space="preserve">to </w:t>
      </w:r>
      <w:r w:rsidR="00DE515C" w:rsidRPr="00D03753">
        <w:rPr>
          <w:rFonts w:ascii="Trebuchet MS" w:hAnsi="Trebuchet MS" w:cs="Arial"/>
        </w:rPr>
        <w:t xml:space="preserve">communicate where the project stands in regards to the “Encumbrance Amount.” </w:t>
      </w:r>
      <w:r w:rsidR="00EF2849" w:rsidRPr="00D03753">
        <w:rPr>
          <w:rFonts w:ascii="Trebuchet MS" w:hAnsi="Trebuchet MS" w:cs="Arial"/>
        </w:rPr>
        <w:t xml:space="preserve">The Project Engineer will </w:t>
      </w:r>
      <w:r w:rsidR="00FC349D" w:rsidRPr="00D03753">
        <w:rPr>
          <w:rFonts w:ascii="Trebuchet MS" w:hAnsi="Trebuchet MS" w:cs="Arial"/>
        </w:rPr>
        <w:t>review the p</w:t>
      </w:r>
      <w:r w:rsidR="00287A8A" w:rsidRPr="00D03753">
        <w:rPr>
          <w:rFonts w:ascii="Trebuchet MS" w:hAnsi="Trebuchet MS" w:cs="Arial"/>
        </w:rPr>
        <w:t xml:space="preserve">ayment </w:t>
      </w:r>
      <w:r w:rsidR="00FC349D" w:rsidRPr="00D03753">
        <w:rPr>
          <w:rFonts w:ascii="Trebuchet MS" w:hAnsi="Trebuchet MS" w:cs="Arial"/>
        </w:rPr>
        <w:t>s</w:t>
      </w:r>
      <w:r w:rsidR="00287A8A" w:rsidRPr="00D03753">
        <w:rPr>
          <w:rFonts w:ascii="Trebuchet MS" w:hAnsi="Trebuchet MS" w:cs="Arial"/>
        </w:rPr>
        <w:t>chedule</w:t>
      </w:r>
      <w:r w:rsidR="00382927" w:rsidRPr="00D03753">
        <w:rPr>
          <w:rFonts w:ascii="Trebuchet MS" w:hAnsi="Trebuchet MS" w:cs="Arial"/>
        </w:rPr>
        <w:t xml:space="preserve"> and </w:t>
      </w:r>
      <w:r w:rsidR="00D03753">
        <w:rPr>
          <w:rFonts w:ascii="Trebuchet MS" w:hAnsi="Trebuchet MS" w:cs="Arial"/>
        </w:rPr>
        <w:t>monitor</w:t>
      </w:r>
      <w:r w:rsidR="00D03753" w:rsidRPr="00D03753">
        <w:rPr>
          <w:rFonts w:ascii="Trebuchet MS" w:hAnsi="Trebuchet MS" w:cs="Arial"/>
        </w:rPr>
        <w:t xml:space="preserve"> </w:t>
      </w:r>
      <w:r w:rsidR="00382927" w:rsidRPr="00D03753">
        <w:rPr>
          <w:rFonts w:ascii="Trebuchet MS" w:hAnsi="Trebuchet MS" w:cs="Arial"/>
        </w:rPr>
        <w:t xml:space="preserve">the contractor’s progress for </w:t>
      </w:r>
      <w:r w:rsidR="00C82448">
        <w:rPr>
          <w:rFonts w:ascii="Trebuchet MS" w:hAnsi="Trebuchet MS" w:cs="Arial"/>
        </w:rPr>
        <w:t>an</w:t>
      </w:r>
      <w:r w:rsidR="00D03753">
        <w:rPr>
          <w:rFonts w:ascii="Trebuchet MS" w:hAnsi="Trebuchet MS" w:cs="Arial"/>
        </w:rPr>
        <w:t xml:space="preserve"> indication</w:t>
      </w:r>
      <w:r w:rsidR="00382927" w:rsidRPr="00D03753">
        <w:rPr>
          <w:rFonts w:ascii="Trebuchet MS" w:hAnsi="Trebuchet MS" w:cs="Arial"/>
        </w:rPr>
        <w:t xml:space="preserve"> that they will exceed the encumbrance amount</w:t>
      </w:r>
      <w:r w:rsidR="003233F3" w:rsidRPr="00D03753">
        <w:rPr>
          <w:rFonts w:ascii="Trebuchet MS" w:hAnsi="Trebuchet MS" w:cs="Arial"/>
        </w:rPr>
        <w:t>. If th</w:t>
      </w:r>
      <w:r w:rsidR="001E6DD9" w:rsidRPr="00D03753">
        <w:rPr>
          <w:rFonts w:ascii="Trebuchet MS" w:hAnsi="Trebuchet MS" w:cs="Arial"/>
        </w:rPr>
        <w:t xml:space="preserve">e contractor’s </w:t>
      </w:r>
      <w:r w:rsidR="003233F3" w:rsidRPr="00D03753">
        <w:rPr>
          <w:rFonts w:ascii="Trebuchet MS" w:hAnsi="Trebuchet MS" w:cs="Arial"/>
        </w:rPr>
        <w:t xml:space="preserve">percent expended is approaching 75% of the encumbrance, the Project Engineer </w:t>
      </w:r>
      <w:r w:rsidR="00160A43" w:rsidRPr="00D03753">
        <w:rPr>
          <w:rFonts w:ascii="Trebuchet MS" w:hAnsi="Trebuchet MS" w:cs="Arial"/>
        </w:rPr>
        <w:t xml:space="preserve">will carefully monitor the contractor’s progress. </w:t>
      </w:r>
      <w:r w:rsidR="001E6DD9" w:rsidRPr="00D03753">
        <w:rPr>
          <w:rFonts w:ascii="Trebuchet MS" w:hAnsi="Trebuchet MS" w:cs="Arial"/>
        </w:rPr>
        <w:t xml:space="preserve">The </w:t>
      </w:r>
      <w:r w:rsidR="00382927" w:rsidRPr="00D03753">
        <w:rPr>
          <w:rFonts w:ascii="Trebuchet MS" w:hAnsi="Trebuchet MS" w:cs="Arial"/>
        </w:rPr>
        <w:t xml:space="preserve">Project Engineer should be proactive and start a discussion with the contractor, </w:t>
      </w:r>
      <w:r w:rsidR="00DC4627">
        <w:rPr>
          <w:rFonts w:ascii="Trebuchet MS" w:hAnsi="Trebuchet MS" w:cs="Arial"/>
        </w:rPr>
        <w:t xml:space="preserve">the </w:t>
      </w:r>
      <w:r w:rsidR="00160A43" w:rsidRPr="00D03753">
        <w:rPr>
          <w:rFonts w:ascii="Trebuchet MS" w:hAnsi="Trebuchet MS" w:cs="Arial"/>
        </w:rPr>
        <w:t xml:space="preserve">region business office, </w:t>
      </w:r>
      <w:r w:rsidR="00382927" w:rsidRPr="00D03753">
        <w:rPr>
          <w:rFonts w:ascii="Trebuchet MS" w:hAnsi="Trebuchet MS" w:cs="Arial"/>
        </w:rPr>
        <w:t xml:space="preserve">PMO and </w:t>
      </w:r>
      <w:r w:rsidR="00B90696">
        <w:rPr>
          <w:rFonts w:ascii="Trebuchet MS" w:hAnsi="Trebuchet MS" w:cs="Arial"/>
        </w:rPr>
        <w:t>OFMB</w:t>
      </w:r>
      <w:r w:rsidR="00382927" w:rsidRPr="00D03753">
        <w:rPr>
          <w:rFonts w:ascii="Trebuchet MS" w:hAnsi="Trebuchet MS" w:cs="Arial"/>
        </w:rPr>
        <w:t>.</w:t>
      </w:r>
    </w:p>
    <w:p w14:paraId="04ED60D2" w14:textId="4F2873FE" w:rsidR="00F45BA7" w:rsidRPr="009A76F0" w:rsidRDefault="00F45BA7" w:rsidP="009A76F0">
      <w:pPr>
        <w:spacing w:line="23" w:lineRule="atLeast"/>
        <w:rPr>
          <w:rFonts w:ascii="Trebuchet MS" w:hAnsi="Trebuchet MS" w:cs="Arial"/>
        </w:rPr>
      </w:pPr>
    </w:p>
    <w:p w14:paraId="7D095F18" w14:textId="1F4063B7" w:rsidR="00F45BA7" w:rsidRDefault="006D173D" w:rsidP="00904C5F">
      <w:pPr>
        <w:pStyle w:val="ListParagraph"/>
        <w:numPr>
          <w:ilvl w:val="0"/>
          <w:numId w:val="9"/>
        </w:numPr>
        <w:spacing w:line="23" w:lineRule="atLeast"/>
        <w:rPr>
          <w:rFonts w:ascii="Trebuchet MS" w:hAnsi="Trebuchet MS" w:cs="Arial"/>
        </w:rPr>
      </w:pPr>
      <w:r w:rsidRPr="00F45BA7">
        <w:rPr>
          <w:rFonts w:ascii="Trebuchet MS" w:hAnsi="Trebuchet MS" w:cs="Arial"/>
        </w:rPr>
        <w:t xml:space="preserve">If the </w:t>
      </w:r>
      <w:r w:rsidR="00FB5491" w:rsidRPr="00F45BA7">
        <w:rPr>
          <w:rFonts w:ascii="Trebuchet MS" w:hAnsi="Trebuchet MS" w:cs="Arial"/>
        </w:rPr>
        <w:t xml:space="preserve">contractor’s </w:t>
      </w:r>
      <w:r w:rsidR="00FC349D">
        <w:rPr>
          <w:rFonts w:ascii="Trebuchet MS" w:hAnsi="Trebuchet MS" w:cs="Arial"/>
        </w:rPr>
        <w:t>p</w:t>
      </w:r>
      <w:r w:rsidRPr="00F45BA7">
        <w:rPr>
          <w:rFonts w:ascii="Trebuchet MS" w:hAnsi="Trebuchet MS" w:cs="Arial"/>
        </w:rPr>
        <w:t xml:space="preserve">ayment schedule </w:t>
      </w:r>
      <w:r w:rsidR="00D03753">
        <w:rPr>
          <w:rFonts w:ascii="Trebuchet MS" w:hAnsi="Trebuchet MS" w:cs="Arial"/>
        </w:rPr>
        <w:t xml:space="preserve">for the </w:t>
      </w:r>
      <w:r w:rsidR="003814F3" w:rsidRPr="00F45BA7">
        <w:rPr>
          <w:rFonts w:ascii="Trebuchet MS" w:hAnsi="Trebuchet MS" w:cs="Arial"/>
        </w:rPr>
        <w:t xml:space="preserve">current fiscal year total </w:t>
      </w:r>
      <w:r w:rsidR="00287A8A" w:rsidRPr="00F45BA7">
        <w:rPr>
          <w:rFonts w:ascii="Trebuchet MS" w:hAnsi="Trebuchet MS" w:cs="Arial"/>
        </w:rPr>
        <w:t>match</w:t>
      </w:r>
      <w:r w:rsidRPr="00F45BA7">
        <w:rPr>
          <w:rFonts w:ascii="Trebuchet MS" w:hAnsi="Trebuchet MS" w:cs="Arial"/>
        </w:rPr>
        <w:t>es</w:t>
      </w:r>
      <w:r w:rsidR="00287A8A" w:rsidRPr="00F45BA7">
        <w:rPr>
          <w:rFonts w:ascii="Trebuchet MS" w:hAnsi="Trebuchet MS" w:cs="Arial"/>
        </w:rPr>
        <w:t xml:space="preserve"> </w:t>
      </w:r>
      <w:r w:rsidR="003814F3" w:rsidRPr="00F45BA7">
        <w:rPr>
          <w:rFonts w:ascii="Trebuchet MS" w:hAnsi="Trebuchet MS" w:cs="Arial"/>
        </w:rPr>
        <w:t xml:space="preserve">or is less than </w:t>
      </w:r>
      <w:r w:rsidRPr="00F45BA7">
        <w:rPr>
          <w:rFonts w:ascii="Trebuchet MS" w:hAnsi="Trebuchet MS" w:cs="Arial"/>
        </w:rPr>
        <w:t xml:space="preserve">the </w:t>
      </w:r>
      <w:r w:rsidR="0092525F">
        <w:rPr>
          <w:rFonts w:ascii="Trebuchet MS" w:hAnsi="Trebuchet MS" w:cs="Arial"/>
        </w:rPr>
        <w:t xml:space="preserve">“Encumbrance Amount” in </w:t>
      </w:r>
      <w:r w:rsidR="00CB37C2">
        <w:rPr>
          <w:rFonts w:ascii="Trebuchet MS" w:hAnsi="Trebuchet MS" w:cs="Arial"/>
        </w:rPr>
        <w:t xml:space="preserve">the </w:t>
      </w:r>
      <w:r w:rsidR="00DC4627">
        <w:rPr>
          <w:rFonts w:ascii="Trebuchet MS" w:hAnsi="Trebuchet MS" w:cs="Arial"/>
        </w:rPr>
        <w:t>Purchase Order</w:t>
      </w:r>
      <w:r w:rsidRPr="00F45BA7">
        <w:rPr>
          <w:rFonts w:ascii="Trebuchet MS" w:hAnsi="Trebuchet MS" w:cs="Arial"/>
        </w:rPr>
        <w:t xml:space="preserve">, </w:t>
      </w:r>
      <w:r w:rsidR="00F45BA7" w:rsidRPr="00F45BA7">
        <w:rPr>
          <w:rFonts w:ascii="Trebuchet MS" w:hAnsi="Trebuchet MS" w:cs="Arial"/>
        </w:rPr>
        <w:t xml:space="preserve">the Project Engineer will </w:t>
      </w:r>
      <w:r w:rsidRPr="00F45BA7">
        <w:rPr>
          <w:rFonts w:ascii="Trebuchet MS" w:hAnsi="Trebuchet MS" w:cs="Arial"/>
        </w:rPr>
        <w:t xml:space="preserve">update </w:t>
      </w:r>
      <w:r w:rsidR="00FB5491" w:rsidRPr="00F45BA7">
        <w:rPr>
          <w:rFonts w:ascii="Trebuchet MS" w:hAnsi="Trebuchet MS" w:cs="Arial"/>
        </w:rPr>
        <w:t>the</w:t>
      </w:r>
      <w:r w:rsidRPr="00F45BA7">
        <w:rPr>
          <w:rFonts w:ascii="Trebuchet MS" w:hAnsi="Trebuchet MS" w:cs="Arial"/>
        </w:rPr>
        <w:t xml:space="preserve"> drawdown schedule </w:t>
      </w:r>
      <w:r w:rsidR="00825C42">
        <w:rPr>
          <w:rFonts w:ascii="Trebuchet MS" w:hAnsi="Trebuchet MS" w:cs="Arial"/>
        </w:rPr>
        <w:t xml:space="preserve">including the current month’s actual payments </w:t>
      </w:r>
      <w:r w:rsidRPr="00F45BA7">
        <w:rPr>
          <w:rFonts w:ascii="Trebuchet MS" w:hAnsi="Trebuchet MS" w:cs="Arial"/>
        </w:rPr>
        <w:t>in SAP.</w:t>
      </w:r>
      <w:r w:rsidR="00F45BA7" w:rsidRPr="00F45BA7">
        <w:rPr>
          <w:rFonts w:ascii="Trebuchet MS" w:hAnsi="Trebuchet MS" w:cs="Arial"/>
        </w:rPr>
        <w:t xml:space="preserve"> (Construction Bulletin 2014-1). </w:t>
      </w:r>
    </w:p>
    <w:p w14:paraId="77C7D47D" w14:textId="77777777" w:rsidR="00DF2A9A" w:rsidRPr="00F45BA7" w:rsidRDefault="00DF2A9A" w:rsidP="00DF2A9A">
      <w:pPr>
        <w:pStyle w:val="ListParagraph"/>
        <w:spacing w:line="23" w:lineRule="atLeast"/>
        <w:ind w:left="810"/>
        <w:rPr>
          <w:rFonts w:ascii="Trebuchet MS" w:hAnsi="Trebuchet MS" w:cs="Arial"/>
        </w:rPr>
      </w:pPr>
    </w:p>
    <w:p w14:paraId="56FEA811" w14:textId="28A3CCBD" w:rsidR="003F794B" w:rsidRDefault="00EF2849" w:rsidP="00904C5F">
      <w:pPr>
        <w:pStyle w:val="ListParagraph"/>
        <w:numPr>
          <w:ilvl w:val="0"/>
          <w:numId w:val="9"/>
        </w:numPr>
        <w:spacing w:line="23" w:lineRule="atLeast"/>
        <w:rPr>
          <w:rFonts w:ascii="Trebuchet MS" w:hAnsi="Trebuchet MS" w:cs="Arial"/>
        </w:rPr>
      </w:pPr>
      <w:r w:rsidRPr="00772F57">
        <w:rPr>
          <w:rFonts w:ascii="Trebuchet MS" w:hAnsi="Trebuchet MS" w:cs="Arial"/>
        </w:rPr>
        <w:t xml:space="preserve">If </w:t>
      </w:r>
      <w:r w:rsidR="00287A8A" w:rsidRPr="00772F57">
        <w:rPr>
          <w:rFonts w:ascii="Trebuchet MS" w:hAnsi="Trebuchet MS" w:cs="Arial"/>
        </w:rPr>
        <w:t xml:space="preserve">the current fiscal year total </w:t>
      </w:r>
      <w:r w:rsidRPr="00772F57">
        <w:rPr>
          <w:rFonts w:ascii="Trebuchet MS" w:hAnsi="Trebuchet MS" w:cs="Arial"/>
        </w:rPr>
        <w:t>exceeds</w:t>
      </w:r>
      <w:r w:rsidR="009A76F0" w:rsidRPr="00772F57">
        <w:rPr>
          <w:rFonts w:ascii="Trebuchet MS" w:hAnsi="Trebuchet MS" w:cs="Arial"/>
        </w:rPr>
        <w:t xml:space="preserve"> the </w:t>
      </w:r>
      <w:r w:rsidR="0092525F" w:rsidRPr="00772F57">
        <w:rPr>
          <w:rFonts w:ascii="Trebuchet MS" w:hAnsi="Trebuchet MS" w:cs="Arial"/>
        </w:rPr>
        <w:t>“Encumbrance Amount”</w:t>
      </w:r>
      <w:r w:rsidR="009A76F0" w:rsidRPr="00772F57">
        <w:rPr>
          <w:rFonts w:ascii="Trebuchet MS" w:hAnsi="Trebuchet MS" w:cs="Arial"/>
        </w:rPr>
        <w:t xml:space="preserve"> by any amount,</w:t>
      </w:r>
      <w:r w:rsidRPr="00772F57">
        <w:rPr>
          <w:rFonts w:ascii="Trebuchet MS" w:hAnsi="Trebuchet MS" w:cs="Arial"/>
        </w:rPr>
        <w:t xml:space="preserve"> </w:t>
      </w:r>
      <w:r w:rsidR="00AA658E" w:rsidRPr="00772F57">
        <w:rPr>
          <w:rFonts w:ascii="Trebuchet MS" w:hAnsi="Trebuchet MS" w:cs="Arial"/>
        </w:rPr>
        <w:t xml:space="preserve">the Project Engineer will </w:t>
      </w:r>
      <w:r w:rsidR="006D173D" w:rsidRPr="00772F57">
        <w:rPr>
          <w:rFonts w:ascii="Trebuchet MS" w:hAnsi="Trebuchet MS" w:cs="Arial"/>
        </w:rPr>
        <w:t xml:space="preserve">determine </w:t>
      </w:r>
      <w:r w:rsidR="00AA658E" w:rsidRPr="00772F57">
        <w:rPr>
          <w:rFonts w:ascii="Trebuchet MS" w:hAnsi="Trebuchet MS" w:cs="Arial"/>
        </w:rPr>
        <w:t xml:space="preserve">whether </w:t>
      </w:r>
      <w:r w:rsidR="006D173D" w:rsidRPr="00772F57">
        <w:rPr>
          <w:rFonts w:ascii="Trebuchet MS" w:hAnsi="Trebuchet MS" w:cs="Arial"/>
        </w:rPr>
        <w:t>the cause for the increase is related to the contractor completing work more quickly or if it is related to a differing site condition, change</w:t>
      </w:r>
      <w:r w:rsidR="00AA658E" w:rsidRPr="00772F57">
        <w:rPr>
          <w:rFonts w:ascii="Trebuchet MS" w:hAnsi="Trebuchet MS" w:cs="Arial"/>
        </w:rPr>
        <w:t>,</w:t>
      </w:r>
      <w:r w:rsidR="006D173D" w:rsidRPr="00772F57">
        <w:rPr>
          <w:rFonts w:ascii="Trebuchet MS" w:hAnsi="Trebuchet MS" w:cs="Arial"/>
        </w:rPr>
        <w:t xml:space="preserve"> or extra work</w:t>
      </w:r>
      <w:r w:rsidR="00AA658E" w:rsidRPr="00772F57">
        <w:rPr>
          <w:rFonts w:ascii="Trebuchet MS" w:hAnsi="Trebuchet MS" w:cs="Arial"/>
        </w:rPr>
        <w:t>.</w:t>
      </w:r>
      <w:r w:rsidR="003F794B" w:rsidRPr="00772F57">
        <w:rPr>
          <w:rFonts w:ascii="Trebuchet MS" w:hAnsi="Trebuchet MS" w:cs="Arial"/>
        </w:rPr>
        <w:t xml:space="preserve"> </w:t>
      </w:r>
      <w:r w:rsidR="00AA658E" w:rsidRPr="00772F57">
        <w:rPr>
          <w:rFonts w:ascii="Trebuchet MS" w:hAnsi="Trebuchet MS" w:cs="Arial"/>
        </w:rPr>
        <w:t>The Project Engineer will immediately contact the</w:t>
      </w:r>
      <w:r w:rsidR="00561003" w:rsidRPr="00772F57">
        <w:rPr>
          <w:rFonts w:ascii="Trebuchet MS" w:hAnsi="Trebuchet MS" w:cs="Arial"/>
        </w:rPr>
        <w:t xml:space="preserve"> Resident Engineer and Program Engineer who will </w:t>
      </w:r>
      <w:r w:rsidR="00D03753" w:rsidRPr="00772F57">
        <w:rPr>
          <w:rFonts w:ascii="Trebuchet MS" w:hAnsi="Trebuchet MS" w:cs="Arial"/>
        </w:rPr>
        <w:t>notify</w:t>
      </w:r>
      <w:r w:rsidR="00561003" w:rsidRPr="00772F57">
        <w:rPr>
          <w:rFonts w:ascii="Trebuchet MS" w:hAnsi="Trebuchet MS" w:cs="Arial"/>
        </w:rPr>
        <w:t xml:space="preserve"> the</w:t>
      </w:r>
      <w:r w:rsidR="00AA658E" w:rsidRPr="00772F57">
        <w:rPr>
          <w:rFonts w:ascii="Trebuchet MS" w:hAnsi="Trebuchet MS" w:cs="Arial"/>
        </w:rPr>
        <w:t xml:space="preserve"> Region PMO representative to work </w:t>
      </w:r>
      <w:r w:rsidR="00E05F5A" w:rsidRPr="00772F57">
        <w:rPr>
          <w:rFonts w:ascii="Trebuchet MS" w:hAnsi="Trebuchet MS" w:cs="Arial"/>
        </w:rPr>
        <w:t xml:space="preserve">with </w:t>
      </w:r>
      <w:r w:rsidR="00AA658E" w:rsidRPr="00772F57">
        <w:rPr>
          <w:rFonts w:ascii="Trebuchet MS" w:hAnsi="Trebuchet MS" w:cs="Arial"/>
        </w:rPr>
        <w:t>the PM</w:t>
      </w:r>
      <w:r w:rsidR="00382927" w:rsidRPr="00772F57">
        <w:rPr>
          <w:rFonts w:ascii="Trebuchet MS" w:hAnsi="Trebuchet MS" w:cs="Arial"/>
        </w:rPr>
        <w:t>O</w:t>
      </w:r>
      <w:r w:rsidR="00AA658E" w:rsidRPr="00772F57">
        <w:rPr>
          <w:rFonts w:ascii="Trebuchet MS" w:hAnsi="Trebuchet MS" w:cs="Arial"/>
        </w:rPr>
        <w:t xml:space="preserve"> and </w:t>
      </w:r>
      <w:r w:rsidR="00382927" w:rsidRPr="00772F57">
        <w:rPr>
          <w:rFonts w:ascii="Trebuchet MS" w:hAnsi="Trebuchet MS" w:cs="Arial"/>
        </w:rPr>
        <w:t xml:space="preserve">the </w:t>
      </w:r>
      <w:r w:rsidR="00B90696" w:rsidRPr="00772F57">
        <w:rPr>
          <w:rFonts w:ascii="Trebuchet MS" w:hAnsi="Trebuchet MS" w:cs="Arial"/>
        </w:rPr>
        <w:t>OFMB</w:t>
      </w:r>
      <w:r w:rsidR="0092525F" w:rsidRPr="00772F57">
        <w:rPr>
          <w:rFonts w:ascii="Trebuchet MS" w:hAnsi="Trebuchet MS" w:cs="Arial"/>
        </w:rPr>
        <w:t xml:space="preserve">. The </w:t>
      </w:r>
      <w:r w:rsidR="00382927" w:rsidRPr="00772F57">
        <w:rPr>
          <w:rFonts w:ascii="Trebuchet MS" w:hAnsi="Trebuchet MS" w:cs="Arial"/>
        </w:rPr>
        <w:t>P</w:t>
      </w:r>
      <w:r w:rsidR="0092525F" w:rsidRPr="00772F57">
        <w:rPr>
          <w:rFonts w:ascii="Trebuchet MS" w:hAnsi="Trebuchet MS" w:cs="Arial"/>
        </w:rPr>
        <w:t xml:space="preserve">roject Engineer will provide the anticipated amount of </w:t>
      </w:r>
      <w:r w:rsidR="00D03753" w:rsidRPr="00772F57">
        <w:rPr>
          <w:rFonts w:ascii="Trebuchet MS" w:hAnsi="Trebuchet MS" w:cs="Arial"/>
        </w:rPr>
        <w:t xml:space="preserve">the </w:t>
      </w:r>
      <w:r w:rsidR="0092525F" w:rsidRPr="00772F57">
        <w:rPr>
          <w:rFonts w:ascii="Trebuchet MS" w:hAnsi="Trebuchet MS" w:cs="Arial"/>
        </w:rPr>
        <w:t xml:space="preserve">increase and the </w:t>
      </w:r>
      <w:r w:rsidR="00D03753" w:rsidRPr="00772F57">
        <w:rPr>
          <w:rFonts w:ascii="Trebuchet MS" w:hAnsi="Trebuchet MS" w:cs="Arial"/>
        </w:rPr>
        <w:t xml:space="preserve">related </w:t>
      </w:r>
      <w:r w:rsidR="00AA658E" w:rsidRPr="00772F57">
        <w:rPr>
          <w:rFonts w:ascii="Trebuchet MS" w:hAnsi="Trebuchet MS" w:cs="Arial"/>
        </w:rPr>
        <w:t>cause.</w:t>
      </w:r>
      <w:r w:rsidR="001E5807" w:rsidRPr="00772F57">
        <w:rPr>
          <w:rFonts w:ascii="Trebuchet MS" w:hAnsi="Trebuchet MS" w:cs="Arial"/>
        </w:rPr>
        <w:t xml:space="preserve"> </w:t>
      </w:r>
      <w:r w:rsidR="00772F57" w:rsidRPr="00772F57">
        <w:rPr>
          <w:rFonts w:ascii="Trebuchet MS" w:hAnsi="Trebuchet MS" w:cs="Arial"/>
        </w:rPr>
        <w:t>T</w:t>
      </w:r>
      <w:r w:rsidR="001E5807" w:rsidRPr="00772F57">
        <w:rPr>
          <w:rFonts w:ascii="Trebuchet MS" w:hAnsi="Trebuchet MS" w:cs="Arial"/>
        </w:rPr>
        <w:t>he contractor cannot proceed with work that exceeds the encumbered amount.</w:t>
      </w:r>
      <w:r w:rsidR="00772F57" w:rsidRPr="00772F57">
        <w:rPr>
          <w:rFonts w:ascii="Trebuchet MS" w:hAnsi="Trebuchet MS" w:cs="Arial"/>
        </w:rPr>
        <w:t xml:space="preserve"> It is CDOT’s goal to never have a contractor stop work because encumbrance runs out;</w:t>
      </w:r>
      <w:r w:rsidR="001E5807" w:rsidRPr="00772F57">
        <w:rPr>
          <w:rFonts w:ascii="Trebuchet MS" w:hAnsi="Trebuchet MS" w:cs="Arial"/>
        </w:rPr>
        <w:t xml:space="preserve"> </w:t>
      </w:r>
      <w:r w:rsidR="00772F57" w:rsidRPr="00772F57">
        <w:rPr>
          <w:rFonts w:ascii="Trebuchet MS" w:hAnsi="Trebuchet MS" w:cs="Arial"/>
        </w:rPr>
        <w:t xml:space="preserve">this is why it is important that the Project Engineer and contractor communicate </w:t>
      </w:r>
      <w:r w:rsidR="00772F57">
        <w:rPr>
          <w:rFonts w:ascii="Trebuchet MS" w:hAnsi="Trebuchet MS" w:cs="Arial"/>
        </w:rPr>
        <w:t xml:space="preserve">with each other </w:t>
      </w:r>
      <w:r w:rsidR="00772F57" w:rsidRPr="00772F57">
        <w:rPr>
          <w:rFonts w:ascii="Trebuchet MS" w:hAnsi="Trebuchet MS" w:cs="Arial"/>
        </w:rPr>
        <w:t>about the status of the project’s cash situation.</w:t>
      </w:r>
    </w:p>
    <w:p w14:paraId="2F616370" w14:textId="77777777" w:rsidR="00C82448" w:rsidRDefault="00C82448" w:rsidP="00FA2C4E">
      <w:pPr>
        <w:pStyle w:val="ListParagraph"/>
        <w:spacing w:line="23" w:lineRule="atLeast"/>
        <w:ind w:left="810"/>
        <w:rPr>
          <w:rFonts w:ascii="Trebuchet MS" w:hAnsi="Trebuchet MS" w:cs="Arial"/>
        </w:rPr>
      </w:pPr>
    </w:p>
    <w:p w14:paraId="1C8DCE85" w14:textId="0A7A19E0" w:rsidR="003F794B" w:rsidRPr="00DF2A9A" w:rsidRDefault="003F794B" w:rsidP="009F5F42">
      <w:pPr>
        <w:pStyle w:val="ListParagraph"/>
        <w:numPr>
          <w:ilvl w:val="2"/>
          <w:numId w:val="9"/>
        </w:numPr>
        <w:spacing w:line="23" w:lineRule="atLeast"/>
        <w:ind w:left="1440" w:hanging="360"/>
        <w:rPr>
          <w:rFonts w:ascii="Trebuchet MS" w:hAnsi="Trebuchet MS" w:cs="Arial"/>
        </w:rPr>
      </w:pPr>
      <w:r w:rsidRPr="00DF2A9A">
        <w:rPr>
          <w:rFonts w:ascii="Trebuchet MS" w:hAnsi="Trebuchet MS" w:cs="Arial"/>
        </w:rPr>
        <w:t xml:space="preserve">If the increase is related to a differing site condition, change, or extra work, </w:t>
      </w:r>
      <w:r w:rsidR="00C82448" w:rsidRPr="00DF2A9A">
        <w:rPr>
          <w:rFonts w:ascii="Trebuchet MS" w:hAnsi="Trebuchet MS" w:cs="Arial"/>
        </w:rPr>
        <w:t>it may require a change order which may increase the Project Commitment amount. I</w:t>
      </w:r>
      <w:r w:rsidR="00DF2A9A" w:rsidRPr="00DF2A9A">
        <w:rPr>
          <w:rFonts w:ascii="Trebuchet MS" w:hAnsi="Trebuchet MS" w:cs="Arial"/>
        </w:rPr>
        <w:t>f</w:t>
      </w:r>
      <w:r w:rsidR="00C82448" w:rsidRPr="00DF2A9A">
        <w:rPr>
          <w:rFonts w:ascii="Trebuchet MS" w:hAnsi="Trebuchet MS" w:cs="Arial"/>
        </w:rPr>
        <w:t xml:space="preserve"> it requires an additional encumbrance, it is important for the Project Engineer to discuss the change with the PMO and OFMB. </w:t>
      </w:r>
      <w:r w:rsidR="00DF2A9A" w:rsidRPr="00DF2A9A">
        <w:rPr>
          <w:rFonts w:ascii="Trebuchet MS" w:hAnsi="Trebuchet MS" w:cs="Arial"/>
        </w:rPr>
        <w:t xml:space="preserve">The Project Engineer will need to evaluate the project budget to determine if a funding letter or Commission Action is needed. You would follow </w:t>
      </w:r>
      <w:r w:rsidR="001E5807" w:rsidRPr="00DF2A9A">
        <w:rPr>
          <w:rFonts w:ascii="Trebuchet MS" w:hAnsi="Trebuchet MS" w:cs="Arial"/>
        </w:rPr>
        <w:t>the option</w:t>
      </w:r>
      <w:r w:rsidR="00DF2A9A" w:rsidRPr="00DF2A9A">
        <w:rPr>
          <w:rFonts w:ascii="Trebuchet MS" w:hAnsi="Trebuchet MS" w:cs="Arial"/>
        </w:rPr>
        <w:t xml:space="preserve"> letter </w:t>
      </w:r>
      <w:r w:rsidR="00DC4627">
        <w:rPr>
          <w:rFonts w:ascii="Trebuchet MS" w:hAnsi="Trebuchet MS" w:cs="Arial"/>
        </w:rPr>
        <w:t xml:space="preserve">1 (b) </w:t>
      </w:r>
      <w:r w:rsidR="00DF2A9A" w:rsidRPr="00DF2A9A">
        <w:rPr>
          <w:rFonts w:ascii="Trebuchet MS" w:hAnsi="Trebuchet MS" w:cs="Arial"/>
        </w:rPr>
        <w:t xml:space="preserve">process and Commission action process. </w:t>
      </w:r>
      <w:r w:rsidR="00C82448" w:rsidRPr="00DF2A9A">
        <w:rPr>
          <w:rFonts w:ascii="Trebuchet MS" w:hAnsi="Trebuchet MS" w:cs="Arial"/>
        </w:rPr>
        <w:t>T</w:t>
      </w:r>
      <w:r w:rsidR="006F5448" w:rsidRPr="00DF2A9A">
        <w:rPr>
          <w:rFonts w:ascii="Trebuchet MS" w:hAnsi="Trebuchet MS" w:cs="Arial"/>
        </w:rPr>
        <w:t xml:space="preserve">he Project Engineer will </w:t>
      </w:r>
      <w:r w:rsidRPr="00DF2A9A">
        <w:rPr>
          <w:rFonts w:ascii="Trebuchet MS" w:hAnsi="Trebuchet MS" w:cs="Arial"/>
        </w:rPr>
        <w:t>approve the payment schedule and update the drawdown schedule in SAP.</w:t>
      </w:r>
      <w:r w:rsidR="00B36857" w:rsidRPr="00DF2A9A">
        <w:rPr>
          <w:rFonts w:ascii="Trebuchet MS" w:hAnsi="Trebuchet MS" w:cs="Arial"/>
        </w:rPr>
        <w:t xml:space="preserve"> </w:t>
      </w:r>
    </w:p>
    <w:p w14:paraId="2E66B46D" w14:textId="4BD94405" w:rsidR="00C57BAA" w:rsidRDefault="003F794B" w:rsidP="009F5F42">
      <w:pPr>
        <w:pStyle w:val="ListParagraph"/>
        <w:numPr>
          <w:ilvl w:val="2"/>
          <w:numId w:val="9"/>
        </w:numPr>
        <w:spacing w:line="23" w:lineRule="atLeast"/>
        <w:ind w:left="1440" w:hanging="360"/>
        <w:rPr>
          <w:rFonts w:ascii="Trebuchet MS" w:hAnsi="Trebuchet MS" w:cs="Arial"/>
        </w:rPr>
      </w:pPr>
      <w:r>
        <w:rPr>
          <w:rFonts w:ascii="Trebuchet MS" w:hAnsi="Trebuchet MS" w:cs="Arial"/>
        </w:rPr>
        <w:t>If the increase is NOT related to</w:t>
      </w:r>
      <w:r w:rsidRPr="00D42C57">
        <w:rPr>
          <w:rFonts w:ascii="Trebuchet MS" w:hAnsi="Trebuchet MS" w:cs="Arial"/>
        </w:rPr>
        <w:t xml:space="preserve"> a differing site condition, change, or extra</w:t>
      </w:r>
      <w:r w:rsidR="00F3708C">
        <w:rPr>
          <w:rFonts w:ascii="Trebuchet MS" w:hAnsi="Trebuchet MS" w:cs="Arial"/>
        </w:rPr>
        <w:t xml:space="preserve"> work</w:t>
      </w:r>
      <w:r w:rsidR="001629AC">
        <w:rPr>
          <w:rFonts w:ascii="Trebuchet MS" w:hAnsi="Trebuchet MS" w:cs="Arial"/>
        </w:rPr>
        <w:t>,</w:t>
      </w:r>
      <w:r w:rsidRPr="00D42C57">
        <w:rPr>
          <w:rFonts w:ascii="Trebuchet MS" w:hAnsi="Trebuchet MS" w:cs="Arial"/>
        </w:rPr>
        <w:t xml:space="preserve"> </w:t>
      </w:r>
      <w:r>
        <w:rPr>
          <w:rFonts w:ascii="Trebuchet MS" w:hAnsi="Trebuchet MS" w:cs="Arial"/>
        </w:rPr>
        <w:t>the Project Engineer will coordinate with the</w:t>
      </w:r>
      <w:r w:rsidR="00561003">
        <w:rPr>
          <w:rFonts w:ascii="Trebuchet MS" w:hAnsi="Trebuchet MS" w:cs="Arial"/>
        </w:rPr>
        <w:t xml:space="preserve">ir Resident Engineer and Program Engineer who will discuss with </w:t>
      </w:r>
      <w:r>
        <w:rPr>
          <w:rFonts w:ascii="Trebuchet MS" w:hAnsi="Trebuchet MS" w:cs="Arial"/>
        </w:rPr>
        <w:t>the Region PMO representative and the</w:t>
      </w:r>
      <w:r w:rsidR="00825C42" w:rsidRPr="003F794B">
        <w:rPr>
          <w:rFonts w:ascii="Trebuchet MS" w:hAnsi="Trebuchet MS" w:cs="Arial"/>
        </w:rPr>
        <w:t xml:space="preserve"> PM</w:t>
      </w:r>
      <w:r w:rsidR="009A76F0">
        <w:rPr>
          <w:rFonts w:ascii="Trebuchet MS" w:hAnsi="Trebuchet MS" w:cs="Arial"/>
        </w:rPr>
        <w:t>O</w:t>
      </w:r>
      <w:r w:rsidR="00825C42" w:rsidRPr="003F794B">
        <w:rPr>
          <w:rFonts w:ascii="Trebuchet MS" w:hAnsi="Trebuchet MS" w:cs="Arial"/>
        </w:rPr>
        <w:t xml:space="preserve"> and </w:t>
      </w:r>
      <w:r w:rsidR="00B90696">
        <w:rPr>
          <w:rFonts w:ascii="Trebuchet MS" w:hAnsi="Trebuchet MS" w:cs="Arial"/>
        </w:rPr>
        <w:t>OFMB</w:t>
      </w:r>
      <w:r w:rsidR="00825C42" w:rsidRPr="003F794B">
        <w:rPr>
          <w:rFonts w:ascii="Trebuchet MS" w:hAnsi="Trebuchet MS" w:cs="Arial"/>
        </w:rPr>
        <w:t xml:space="preserve"> </w:t>
      </w:r>
      <w:r>
        <w:rPr>
          <w:rFonts w:ascii="Trebuchet MS" w:hAnsi="Trebuchet MS" w:cs="Arial"/>
        </w:rPr>
        <w:t xml:space="preserve">to </w:t>
      </w:r>
      <w:r w:rsidR="00AA658E" w:rsidRPr="003F794B">
        <w:rPr>
          <w:rFonts w:ascii="Trebuchet MS" w:hAnsi="Trebuchet MS" w:cs="Arial"/>
        </w:rPr>
        <w:t xml:space="preserve">determine </w:t>
      </w:r>
      <w:r>
        <w:rPr>
          <w:rFonts w:ascii="Trebuchet MS" w:hAnsi="Trebuchet MS" w:cs="Arial"/>
        </w:rPr>
        <w:t xml:space="preserve">whether or not </w:t>
      </w:r>
      <w:r w:rsidR="00AA658E" w:rsidRPr="003F794B">
        <w:rPr>
          <w:rFonts w:ascii="Trebuchet MS" w:hAnsi="Trebuchet MS" w:cs="Arial"/>
        </w:rPr>
        <w:t xml:space="preserve">CDOT can accommodate the </w:t>
      </w:r>
      <w:r w:rsidRPr="003F794B">
        <w:rPr>
          <w:rFonts w:ascii="Trebuchet MS" w:hAnsi="Trebuchet MS" w:cs="Arial"/>
        </w:rPr>
        <w:t>additional</w:t>
      </w:r>
      <w:r w:rsidR="00AA658E" w:rsidRPr="003F794B">
        <w:rPr>
          <w:rFonts w:ascii="Trebuchet MS" w:hAnsi="Trebuchet MS" w:cs="Arial"/>
        </w:rPr>
        <w:t xml:space="preserve"> cash need</w:t>
      </w:r>
      <w:r w:rsidR="00825C42">
        <w:rPr>
          <w:rFonts w:ascii="Trebuchet MS" w:hAnsi="Trebuchet MS" w:cs="Arial"/>
        </w:rPr>
        <w:t xml:space="preserve"> during the current fiscal year</w:t>
      </w:r>
      <w:r w:rsidR="00AA658E" w:rsidRPr="003F794B">
        <w:rPr>
          <w:rFonts w:ascii="Trebuchet MS" w:hAnsi="Trebuchet MS" w:cs="Arial"/>
        </w:rPr>
        <w:t>.</w:t>
      </w:r>
      <w:r w:rsidR="00023DF5">
        <w:rPr>
          <w:rFonts w:ascii="Trebuchet MS" w:hAnsi="Trebuchet MS" w:cs="Arial"/>
        </w:rPr>
        <w:t xml:space="preserve"> </w:t>
      </w:r>
    </w:p>
    <w:p w14:paraId="0EAB9B3E" w14:textId="77777777" w:rsidR="001E5807" w:rsidRDefault="001E5807" w:rsidP="001E5807">
      <w:pPr>
        <w:pStyle w:val="ListParagraph"/>
        <w:spacing w:line="23" w:lineRule="atLeast"/>
        <w:ind w:left="1260"/>
        <w:rPr>
          <w:rFonts w:ascii="Trebuchet MS" w:hAnsi="Trebuchet MS" w:cs="Arial"/>
        </w:rPr>
      </w:pPr>
    </w:p>
    <w:p w14:paraId="0C6C7604" w14:textId="32E8EEA8" w:rsidR="00162DE0" w:rsidRPr="00023DF5" w:rsidRDefault="00023DF5" w:rsidP="00904C5F">
      <w:pPr>
        <w:pStyle w:val="ListParagraph"/>
        <w:numPr>
          <w:ilvl w:val="0"/>
          <w:numId w:val="9"/>
        </w:numPr>
        <w:spacing w:line="23" w:lineRule="atLeast"/>
        <w:rPr>
          <w:rFonts w:ascii="Trebuchet MS" w:hAnsi="Trebuchet MS" w:cs="Arial"/>
        </w:rPr>
      </w:pPr>
      <w:r>
        <w:rPr>
          <w:rFonts w:ascii="Trebuchet MS" w:hAnsi="Trebuchet MS" w:cs="Arial"/>
        </w:rPr>
        <w:t xml:space="preserve">Once </w:t>
      </w:r>
      <w:r w:rsidR="00804BD2">
        <w:rPr>
          <w:rFonts w:ascii="Trebuchet MS" w:hAnsi="Trebuchet MS" w:cs="Arial"/>
        </w:rPr>
        <w:t xml:space="preserve">the </w:t>
      </w:r>
      <w:r w:rsidR="00162DE0" w:rsidRPr="00C57BAA">
        <w:rPr>
          <w:rFonts w:ascii="Trebuchet MS" w:hAnsi="Trebuchet MS" w:cs="Arial"/>
        </w:rPr>
        <w:t xml:space="preserve">CDOT </w:t>
      </w:r>
      <w:r w:rsidR="00CA7851">
        <w:rPr>
          <w:rFonts w:ascii="Trebuchet MS" w:hAnsi="Trebuchet MS" w:cs="Arial"/>
        </w:rPr>
        <w:t xml:space="preserve">PMO and </w:t>
      </w:r>
      <w:r w:rsidR="00B90696">
        <w:rPr>
          <w:rFonts w:ascii="Trebuchet MS" w:hAnsi="Trebuchet MS" w:cs="Arial"/>
        </w:rPr>
        <w:t>OFMB</w:t>
      </w:r>
      <w:r w:rsidR="00CA7851">
        <w:rPr>
          <w:rFonts w:ascii="Trebuchet MS" w:hAnsi="Trebuchet MS" w:cs="Arial"/>
        </w:rPr>
        <w:t xml:space="preserve"> </w:t>
      </w:r>
      <w:r w:rsidR="00162DE0" w:rsidRPr="00C57BAA">
        <w:rPr>
          <w:rFonts w:ascii="Trebuchet MS" w:hAnsi="Trebuchet MS" w:cs="Arial"/>
        </w:rPr>
        <w:t xml:space="preserve">approve the </w:t>
      </w:r>
      <w:r w:rsidR="007674F5" w:rsidRPr="00C57BAA">
        <w:rPr>
          <w:rFonts w:ascii="Trebuchet MS" w:hAnsi="Trebuchet MS" w:cs="Arial"/>
        </w:rPr>
        <w:t>increase</w:t>
      </w:r>
      <w:r w:rsidR="00162DE0" w:rsidRPr="00C57BAA">
        <w:rPr>
          <w:rFonts w:ascii="Trebuchet MS" w:hAnsi="Trebuchet MS" w:cs="Arial"/>
        </w:rPr>
        <w:t xml:space="preserve"> to the </w:t>
      </w:r>
      <w:r w:rsidR="00CA7851">
        <w:rPr>
          <w:rFonts w:ascii="Trebuchet MS" w:hAnsi="Trebuchet MS" w:cs="Arial"/>
        </w:rPr>
        <w:t>“Encumbrance Amount”</w:t>
      </w:r>
      <w:r w:rsidR="00162DE0" w:rsidRPr="00C57BAA">
        <w:rPr>
          <w:rFonts w:ascii="Trebuchet MS" w:hAnsi="Trebuchet MS" w:cs="Arial"/>
        </w:rPr>
        <w:t xml:space="preserve">, </w:t>
      </w:r>
      <w:r w:rsidR="00B36857" w:rsidRPr="00C57BAA">
        <w:rPr>
          <w:rFonts w:ascii="Trebuchet MS" w:hAnsi="Trebuchet MS" w:cs="Arial"/>
        </w:rPr>
        <w:t xml:space="preserve">the Project Engineer will </w:t>
      </w:r>
      <w:r w:rsidR="00145798" w:rsidRPr="00C57BAA">
        <w:rPr>
          <w:rFonts w:ascii="Trebuchet MS" w:hAnsi="Trebuchet MS" w:cs="Arial"/>
        </w:rPr>
        <w:t>initiate</w:t>
      </w:r>
      <w:r w:rsidR="00B36857" w:rsidRPr="00C57BAA">
        <w:rPr>
          <w:rFonts w:ascii="Trebuchet MS" w:hAnsi="Trebuchet MS" w:cs="Arial"/>
        </w:rPr>
        <w:t xml:space="preserve"> </w:t>
      </w:r>
      <w:r>
        <w:rPr>
          <w:rFonts w:ascii="Trebuchet MS" w:hAnsi="Trebuchet MS" w:cs="Arial"/>
        </w:rPr>
        <w:t>the Option Letter and Shopping Cart Process</w:t>
      </w:r>
      <w:r w:rsidR="00B36857" w:rsidRPr="00C57BAA">
        <w:rPr>
          <w:rFonts w:ascii="Trebuchet MS" w:hAnsi="Trebuchet MS" w:cs="Arial"/>
        </w:rPr>
        <w:t xml:space="preserve">. </w:t>
      </w:r>
      <w:r w:rsidR="00497A32" w:rsidRPr="00C57BAA">
        <w:rPr>
          <w:rFonts w:ascii="Trebuchet MS" w:hAnsi="Trebuchet MS" w:cs="Arial"/>
        </w:rPr>
        <w:t>After the option letter is approved, t</w:t>
      </w:r>
      <w:r w:rsidR="00145798" w:rsidRPr="00C57BAA">
        <w:rPr>
          <w:rFonts w:ascii="Trebuchet MS" w:hAnsi="Trebuchet MS" w:cs="Arial"/>
        </w:rPr>
        <w:t>he Project Engineer will u</w:t>
      </w:r>
      <w:r w:rsidR="00B36857" w:rsidRPr="00C57BAA">
        <w:rPr>
          <w:rFonts w:ascii="Trebuchet MS" w:hAnsi="Trebuchet MS" w:cs="Arial"/>
        </w:rPr>
        <w:t xml:space="preserve">pdate the </w:t>
      </w:r>
      <w:r w:rsidR="009A76F0">
        <w:rPr>
          <w:rFonts w:ascii="Trebuchet MS" w:hAnsi="Trebuchet MS" w:cs="Arial"/>
        </w:rPr>
        <w:t>drawdown</w:t>
      </w:r>
      <w:r>
        <w:rPr>
          <w:rFonts w:ascii="Trebuchet MS" w:hAnsi="Trebuchet MS" w:cs="Arial"/>
        </w:rPr>
        <w:t xml:space="preserve"> in SAP (as per Construction Bulletin 2014-1.)</w:t>
      </w:r>
    </w:p>
    <w:p w14:paraId="686F5BE8" w14:textId="77777777" w:rsidR="001E5807" w:rsidRPr="00C57BAA" w:rsidRDefault="001E5807" w:rsidP="001E5807">
      <w:pPr>
        <w:pStyle w:val="ListParagraph"/>
        <w:spacing w:line="23" w:lineRule="atLeast"/>
        <w:ind w:left="810"/>
        <w:rPr>
          <w:rFonts w:ascii="Trebuchet MS" w:hAnsi="Trebuchet MS" w:cs="Arial"/>
        </w:rPr>
      </w:pPr>
    </w:p>
    <w:p w14:paraId="3C80A679" w14:textId="6CBFD626" w:rsidR="003F794B" w:rsidRPr="003F794B" w:rsidRDefault="00023DF5" w:rsidP="00904C5F">
      <w:pPr>
        <w:pStyle w:val="ListParagraph"/>
        <w:numPr>
          <w:ilvl w:val="0"/>
          <w:numId w:val="9"/>
        </w:numPr>
        <w:spacing w:line="23" w:lineRule="atLeast"/>
        <w:rPr>
          <w:rFonts w:ascii="Trebuchet MS" w:hAnsi="Trebuchet MS" w:cs="Arial"/>
        </w:rPr>
      </w:pPr>
      <w:r>
        <w:rPr>
          <w:rFonts w:ascii="Trebuchet MS" w:hAnsi="Trebuchet MS" w:cs="Arial"/>
        </w:rPr>
        <w:t>While this is</w:t>
      </w:r>
      <w:r w:rsidR="009F5F42">
        <w:rPr>
          <w:rFonts w:ascii="Trebuchet MS" w:hAnsi="Trebuchet MS" w:cs="Arial"/>
        </w:rPr>
        <w:t xml:space="preserve"> unlikely</w:t>
      </w:r>
      <w:r>
        <w:rPr>
          <w:rFonts w:ascii="Trebuchet MS" w:hAnsi="Trebuchet MS" w:cs="Arial"/>
        </w:rPr>
        <w:t>, i</w:t>
      </w:r>
      <w:r w:rsidR="00F666DD">
        <w:rPr>
          <w:rFonts w:ascii="Trebuchet MS" w:hAnsi="Trebuchet MS" w:cs="Arial"/>
        </w:rPr>
        <w:t xml:space="preserve">f CDOT does not approve the increase </w:t>
      </w:r>
      <w:r w:rsidR="00162DE0">
        <w:rPr>
          <w:rFonts w:ascii="Trebuchet MS" w:hAnsi="Trebuchet MS" w:cs="Arial"/>
        </w:rPr>
        <w:t xml:space="preserve">to </w:t>
      </w:r>
      <w:r w:rsidR="00F666DD">
        <w:rPr>
          <w:rFonts w:ascii="Trebuchet MS" w:hAnsi="Trebuchet MS" w:cs="Arial"/>
        </w:rPr>
        <w:t xml:space="preserve">the </w:t>
      </w:r>
      <w:r w:rsidR="00CA7851">
        <w:rPr>
          <w:rFonts w:ascii="Trebuchet MS" w:hAnsi="Trebuchet MS" w:cs="Arial"/>
        </w:rPr>
        <w:t>“Encumbrance Amount”</w:t>
      </w:r>
      <w:r w:rsidR="00F666DD">
        <w:rPr>
          <w:rFonts w:ascii="Trebuchet MS" w:hAnsi="Trebuchet MS" w:cs="Arial"/>
        </w:rPr>
        <w:t xml:space="preserve">, the Project Engineer will, in a Form 105 Speed </w:t>
      </w:r>
      <w:r w:rsidR="00825C42">
        <w:rPr>
          <w:rFonts w:ascii="Trebuchet MS" w:hAnsi="Trebuchet MS" w:cs="Arial"/>
        </w:rPr>
        <w:t>M</w:t>
      </w:r>
      <w:r w:rsidR="00F666DD">
        <w:rPr>
          <w:rFonts w:ascii="Trebuchet MS" w:hAnsi="Trebuchet MS" w:cs="Arial"/>
        </w:rPr>
        <w:t xml:space="preserve">emo, notify the contractor that </w:t>
      </w:r>
      <w:r w:rsidR="00DE515C">
        <w:rPr>
          <w:rFonts w:ascii="Trebuchet MS" w:hAnsi="Trebuchet MS" w:cs="Arial"/>
        </w:rPr>
        <w:t xml:space="preserve">anything </w:t>
      </w:r>
      <w:r w:rsidR="006F5448">
        <w:rPr>
          <w:rFonts w:ascii="Trebuchet MS" w:hAnsi="Trebuchet MS" w:cs="Arial"/>
        </w:rPr>
        <w:t>greater than</w:t>
      </w:r>
      <w:r w:rsidR="00DE515C">
        <w:rPr>
          <w:rFonts w:ascii="Trebuchet MS" w:hAnsi="Trebuchet MS" w:cs="Arial"/>
        </w:rPr>
        <w:t xml:space="preserve"> this amount will </w:t>
      </w:r>
      <w:r w:rsidR="00382927">
        <w:rPr>
          <w:rFonts w:ascii="Trebuchet MS" w:hAnsi="Trebuchet MS" w:cs="Arial"/>
        </w:rPr>
        <w:t>not be paid</w:t>
      </w:r>
      <w:r>
        <w:rPr>
          <w:rFonts w:ascii="Trebuchet MS" w:hAnsi="Trebuchet MS" w:cs="Arial"/>
        </w:rPr>
        <w:t xml:space="preserve"> and that the</w:t>
      </w:r>
      <w:r w:rsidR="00162DE0">
        <w:rPr>
          <w:rFonts w:ascii="Trebuchet MS" w:hAnsi="Trebuchet MS" w:cs="Arial"/>
        </w:rPr>
        <w:t xml:space="preserve"> contractor </w:t>
      </w:r>
      <w:r w:rsidR="00DE515C">
        <w:rPr>
          <w:rFonts w:ascii="Trebuchet MS" w:hAnsi="Trebuchet MS" w:cs="Arial"/>
        </w:rPr>
        <w:t xml:space="preserve">shall </w:t>
      </w:r>
      <w:r>
        <w:rPr>
          <w:rFonts w:ascii="Trebuchet MS" w:hAnsi="Trebuchet MS" w:cs="Arial"/>
        </w:rPr>
        <w:t xml:space="preserve">not exceed the </w:t>
      </w:r>
      <w:r w:rsidR="00F3708C">
        <w:rPr>
          <w:rFonts w:ascii="Trebuchet MS" w:hAnsi="Trebuchet MS" w:cs="Arial"/>
        </w:rPr>
        <w:t xml:space="preserve">approved </w:t>
      </w:r>
      <w:r w:rsidR="00CA7851">
        <w:rPr>
          <w:rFonts w:ascii="Trebuchet MS" w:hAnsi="Trebuchet MS" w:cs="Arial"/>
        </w:rPr>
        <w:t>“Encumbrance Amount</w:t>
      </w:r>
      <w:r w:rsidR="00DE515C">
        <w:rPr>
          <w:rFonts w:ascii="Trebuchet MS" w:hAnsi="Trebuchet MS" w:cs="Arial"/>
        </w:rPr>
        <w:t>.</w:t>
      </w:r>
      <w:r w:rsidR="00CA7851">
        <w:rPr>
          <w:rFonts w:ascii="Trebuchet MS" w:hAnsi="Trebuchet MS" w:cs="Arial"/>
        </w:rPr>
        <w:t>”</w:t>
      </w:r>
      <w:r w:rsidR="00F3708C">
        <w:rPr>
          <w:rFonts w:ascii="Trebuchet MS" w:hAnsi="Trebuchet MS" w:cs="Arial"/>
        </w:rPr>
        <w:t xml:space="preserve"> </w:t>
      </w:r>
      <w:r w:rsidR="00145798">
        <w:rPr>
          <w:rFonts w:ascii="Trebuchet MS" w:hAnsi="Trebuchet MS" w:cs="Arial"/>
        </w:rPr>
        <w:t>The Project Engineer will need to c</w:t>
      </w:r>
      <w:r w:rsidR="00F3708C">
        <w:rPr>
          <w:rFonts w:ascii="Trebuchet MS" w:hAnsi="Trebuchet MS" w:cs="Arial"/>
        </w:rPr>
        <w:t xml:space="preserve">learly identify </w:t>
      </w:r>
      <w:r w:rsidR="00145798">
        <w:rPr>
          <w:rFonts w:ascii="Trebuchet MS" w:hAnsi="Trebuchet MS" w:cs="Arial"/>
        </w:rPr>
        <w:t xml:space="preserve">to the contractor </w:t>
      </w:r>
      <w:r w:rsidR="00F3708C">
        <w:rPr>
          <w:rFonts w:ascii="Trebuchet MS" w:hAnsi="Trebuchet MS" w:cs="Arial"/>
        </w:rPr>
        <w:t xml:space="preserve">a timeframe for response </w:t>
      </w:r>
      <w:r w:rsidR="00162DE0">
        <w:rPr>
          <w:rFonts w:ascii="Trebuchet MS" w:hAnsi="Trebuchet MS" w:cs="Arial"/>
        </w:rPr>
        <w:t xml:space="preserve">(five to seven calendar days should be adequate) </w:t>
      </w:r>
      <w:r w:rsidR="00382927">
        <w:rPr>
          <w:rFonts w:ascii="Trebuchet MS" w:hAnsi="Trebuchet MS" w:cs="Arial"/>
        </w:rPr>
        <w:t>and</w:t>
      </w:r>
      <w:r w:rsidR="00825C42">
        <w:rPr>
          <w:rFonts w:ascii="Trebuchet MS" w:hAnsi="Trebuchet MS" w:cs="Arial"/>
        </w:rPr>
        <w:t xml:space="preserve"> update the drawdown in SAP with actual payments but will not exceed the current approved fiscal year encumbered amount</w:t>
      </w:r>
      <w:r w:rsidR="00F666DD">
        <w:rPr>
          <w:rFonts w:ascii="Trebuchet MS" w:hAnsi="Trebuchet MS" w:cs="Arial"/>
        </w:rPr>
        <w:t>.</w:t>
      </w:r>
      <w:r>
        <w:rPr>
          <w:rFonts w:ascii="Trebuchet MS" w:hAnsi="Trebuchet MS" w:cs="Arial"/>
        </w:rPr>
        <w:t xml:space="preserve"> </w:t>
      </w:r>
    </w:p>
    <w:p w14:paraId="005CF0E1" w14:textId="77777777" w:rsidR="00AA658E" w:rsidRPr="006D173D" w:rsidRDefault="00AA658E" w:rsidP="00C93275">
      <w:pPr>
        <w:pStyle w:val="ListParagraph"/>
        <w:spacing w:line="23" w:lineRule="atLeast"/>
        <w:ind w:left="360"/>
        <w:rPr>
          <w:rFonts w:ascii="Trebuchet MS" w:hAnsi="Trebuchet MS" w:cs="Arial"/>
        </w:rPr>
      </w:pPr>
    </w:p>
    <w:p w14:paraId="26AFD59E" w14:textId="77777777" w:rsidR="00497DB6" w:rsidRDefault="009A76F0" w:rsidP="00DE515C">
      <w:pPr>
        <w:spacing w:line="23" w:lineRule="atLeast"/>
        <w:rPr>
          <w:rFonts w:ascii="Trebuchet MS" w:hAnsi="Trebuchet MS" w:cs="Arial"/>
        </w:rPr>
      </w:pPr>
      <w:r w:rsidRPr="00270666">
        <w:rPr>
          <w:rFonts w:ascii="Trebuchet MS" w:hAnsi="Trebuchet MS" w:cs="Arial"/>
          <w:b/>
          <w:u w:val="single"/>
        </w:rPr>
        <w:t>E</w:t>
      </w:r>
      <w:r w:rsidR="003E5061" w:rsidRPr="00270666">
        <w:rPr>
          <w:rFonts w:ascii="Trebuchet MS" w:hAnsi="Trebuchet MS" w:cs="Arial"/>
          <w:b/>
          <w:u w:val="single"/>
        </w:rPr>
        <w:t xml:space="preserve">ncumbering </w:t>
      </w:r>
      <w:r w:rsidR="00270666" w:rsidRPr="00270666">
        <w:rPr>
          <w:rFonts w:ascii="Trebuchet MS" w:hAnsi="Trebuchet MS" w:cs="Arial"/>
          <w:b/>
          <w:u w:val="single"/>
        </w:rPr>
        <w:t>next fiscal y</w:t>
      </w:r>
      <w:r w:rsidR="003E5061" w:rsidRPr="00270666">
        <w:rPr>
          <w:rFonts w:ascii="Trebuchet MS" w:hAnsi="Trebuchet MS" w:cs="Arial"/>
          <w:b/>
          <w:u w:val="single"/>
        </w:rPr>
        <w:t>ear</w:t>
      </w:r>
      <w:r w:rsidR="00270666" w:rsidRPr="00270666">
        <w:rPr>
          <w:rFonts w:ascii="Trebuchet MS" w:hAnsi="Trebuchet MS" w:cs="Arial"/>
          <w:b/>
          <w:u w:val="single"/>
        </w:rPr>
        <w:t>:</w:t>
      </w:r>
      <w:r w:rsidR="003E5061" w:rsidRPr="00270666">
        <w:rPr>
          <w:rFonts w:ascii="Trebuchet MS" w:hAnsi="Trebuchet MS" w:cs="Arial"/>
        </w:rPr>
        <w:t xml:space="preserve"> </w:t>
      </w:r>
    </w:p>
    <w:p w14:paraId="7C305ACC" w14:textId="77777777" w:rsidR="00497DB6" w:rsidRDefault="00497DB6" w:rsidP="00DE515C">
      <w:pPr>
        <w:spacing w:line="23" w:lineRule="atLeast"/>
        <w:rPr>
          <w:rFonts w:ascii="Trebuchet MS" w:hAnsi="Trebuchet MS" w:cs="Arial"/>
        </w:rPr>
      </w:pPr>
    </w:p>
    <w:p w14:paraId="04C8EA8B" w14:textId="02C7E718" w:rsidR="001C4CEE" w:rsidRDefault="00DE515C" w:rsidP="009A76F0">
      <w:pPr>
        <w:spacing w:line="23" w:lineRule="atLeast"/>
        <w:rPr>
          <w:rFonts w:ascii="Trebuchet MS" w:hAnsi="Trebuchet MS" w:cs="Arial"/>
        </w:rPr>
      </w:pPr>
      <w:r w:rsidRPr="00DE515C">
        <w:rPr>
          <w:rFonts w:ascii="Trebuchet MS" w:hAnsi="Trebuchet MS" w:cs="Arial"/>
        </w:rPr>
        <w:t xml:space="preserve">When the contractor submits the April monthly Payment Schedule </w:t>
      </w:r>
      <w:r w:rsidR="00497DB6">
        <w:rPr>
          <w:rFonts w:ascii="Trebuchet MS" w:hAnsi="Trebuchet MS" w:cs="Arial"/>
        </w:rPr>
        <w:t>U</w:t>
      </w:r>
      <w:r w:rsidRPr="00DE515C">
        <w:rPr>
          <w:rFonts w:ascii="Trebuchet MS" w:hAnsi="Trebuchet MS" w:cs="Arial"/>
        </w:rPr>
        <w:t xml:space="preserve">pdate, the </w:t>
      </w:r>
      <w:r w:rsidR="00382927" w:rsidRPr="00DE515C">
        <w:rPr>
          <w:rFonts w:ascii="Trebuchet MS" w:hAnsi="Trebuchet MS" w:cs="Arial"/>
        </w:rPr>
        <w:t>P</w:t>
      </w:r>
      <w:r w:rsidR="00382927">
        <w:rPr>
          <w:rFonts w:ascii="Trebuchet MS" w:hAnsi="Trebuchet MS" w:cs="Arial"/>
        </w:rPr>
        <w:t xml:space="preserve">roject Engineer </w:t>
      </w:r>
      <w:r w:rsidRPr="00DE515C">
        <w:rPr>
          <w:rFonts w:ascii="Trebuchet MS" w:hAnsi="Trebuchet MS" w:cs="Arial"/>
        </w:rPr>
        <w:t xml:space="preserve">will use that amount to update the drawdown in SAP and notify </w:t>
      </w:r>
      <w:r w:rsidR="00804BD2">
        <w:rPr>
          <w:rFonts w:ascii="Trebuchet MS" w:hAnsi="Trebuchet MS" w:cs="Arial"/>
        </w:rPr>
        <w:t xml:space="preserve">the </w:t>
      </w:r>
      <w:r w:rsidRPr="00DE515C">
        <w:rPr>
          <w:rFonts w:ascii="Trebuchet MS" w:hAnsi="Trebuchet MS" w:cs="Arial"/>
        </w:rPr>
        <w:t xml:space="preserve">PMO </w:t>
      </w:r>
      <w:r>
        <w:rPr>
          <w:rFonts w:ascii="Trebuchet MS" w:hAnsi="Trebuchet MS" w:cs="Arial"/>
        </w:rPr>
        <w:t xml:space="preserve">and </w:t>
      </w:r>
      <w:r w:rsidR="00B90696">
        <w:rPr>
          <w:rFonts w:ascii="Trebuchet MS" w:hAnsi="Trebuchet MS" w:cs="Arial"/>
        </w:rPr>
        <w:t>OFMB</w:t>
      </w:r>
      <w:r>
        <w:rPr>
          <w:rFonts w:ascii="Trebuchet MS" w:hAnsi="Trebuchet MS" w:cs="Arial"/>
        </w:rPr>
        <w:t xml:space="preserve"> </w:t>
      </w:r>
      <w:r w:rsidRPr="00DE515C">
        <w:rPr>
          <w:rFonts w:ascii="Trebuchet MS" w:hAnsi="Trebuchet MS" w:cs="Arial"/>
        </w:rPr>
        <w:t xml:space="preserve">of the cash need for the next fiscal year. The contractor will certify </w:t>
      </w:r>
      <w:r w:rsidR="00382927">
        <w:rPr>
          <w:rFonts w:ascii="Trebuchet MS" w:hAnsi="Trebuchet MS" w:cs="Arial"/>
        </w:rPr>
        <w:t xml:space="preserve">by signing </w:t>
      </w:r>
      <w:r w:rsidRPr="00DE515C">
        <w:rPr>
          <w:rFonts w:ascii="Trebuchet MS" w:hAnsi="Trebuchet MS" w:cs="Arial"/>
        </w:rPr>
        <w:t>the Payment Schedule Update as the amount to encumber for the next fiscal year.</w:t>
      </w:r>
      <w:r w:rsidR="00497DB6">
        <w:rPr>
          <w:rFonts w:ascii="Trebuchet MS" w:hAnsi="Trebuchet MS" w:cs="Arial"/>
        </w:rPr>
        <w:t xml:space="preserve"> </w:t>
      </w:r>
      <w:r w:rsidR="001C4CEE" w:rsidRPr="00270666">
        <w:rPr>
          <w:rFonts w:ascii="Trebuchet MS" w:hAnsi="Trebuchet MS" w:cs="Arial"/>
        </w:rPr>
        <w:t xml:space="preserve">The Option Letter </w:t>
      </w:r>
      <w:r w:rsidR="00023DF5">
        <w:rPr>
          <w:rFonts w:ascii="Trebuchet MS" w:hAnsi="Trebuchet MS" w:cs="Arial"/>
        </w:rPr>
        <w:t xml:space="preserve">and Shopping Cart </w:t>
      </w:r>
      <w:r w:rsidR="00497DB6">
        <w:rPr>
          <w:rFonts w:ascii="Trebuchet MS" w:hAnsi="Trebuchet MS" w:cs="Arial"/>
        </w:rPr>
        <w:t xml:space="preserve">process will be started </w:t>
      </w:r>
      <w:r w:rsidR="00382927">
        <w:rPr>
          <w:rFonts w:ascii="Trebuchet MS" w:hAnsi="Trebuchet MS" w:cs="Arial"/>
        </w:rPr>
        <w:t xml:space="preserve">in early </w:t>
      </w:r>
      <w:r w:rsidR="001C4CEE" w:rsidRPr="00270666">
        <w:rPr>
          <w:rFonts w:ascii="Trebuchet MS" w:hAnsi="Trebuchet MS" w:cs="Arial"/>
        </w:rPr>
        <w:t>April</w:t>
      </w:r>
      <w:r w:rsidR="00382927">
        <w:rPr>
          <w:rFonts w:ascii="Trebuchet MS" w:hAnsi="Trebuchet MS" w:cs="Arial"/>
        </w:rPr>
        <w:t xml:space="preserve"> </w:t>
      </w:r>
      <w:r w:rsidR="00121333" w:rsidRPr="00270666">
        <w:rPr>
          <w:rFonts w:ascii="Trebuchet MS" w:hAnsi="Trebuchet MS" w:cs="Arial"/>
        </w:rPr>
        <w:t>to ensure encumbrance before the end of the fiscal year.</w:t>
      </w:r>
    </w:p>
    <w:p w14:paraId="14774DCD" w14:textId="77777777" w:rsidR="00DE515C" w:rsidRDefault="00DE515C" w:rsidP="009A76F0">
      <w:pPr>
        <w:spacing w:line="23" w:lineRule="atLeast"/>
        <w:rPr>
          <w:rFonts w:ascii="Trebuchet MS" w:hAnsi="Trebuchet MS" w:cs="Arial"/>
        </w:rPr>
      </w:pPr>
    </w:p>
    <w:p w14:paraId="6DCD4EC0" w14:textId="2203F571" w:rsidR="00497DB6" w:rsidRDefault="00DE515C" w:rsidP="009F5F42">
      <w:pPr>
        <w:keepNext/>
        <w:spacing w:line="23" w:lineRule="atLeast"/>
        <w:rPr>
          <w:rFonts w:ascii="Trebuchet MS" w:hAnsi="Trebuchet MS" w:cs="Arial"/>
          <w:b/>
          <w:u w:val="single"/>
        </w:rPr>
      </w:pPr>
      <w:r w:rsidRPr="00DE515C">
        <w:rPr>
          <w:rFonts w:ascii="Trebuchet MS" w:hAnsi="Trebuchet MS" w:cs="Arial"/>
          <w:b/>
          <w:u w:val="single"/>
        </w:rPr>
        <w:lastRenderedPageBreak/>
        <w:t xml:space="preserve">Option Letter </w:t>
      </w:r>
      <w:r w:rsidR="00CF18CB">
        <w:rPr>
          <w:rFonts w:ascii="Trebuchet MS" w:hAnsi="Trebuchet MS" w:cs="Arial"/>
          <w:b/>
          <w:u w:val="single"/>
        </w:rPr>
        <w:t xml:space="preserve">and Shopping Cart </w:t>
      </w:r>
      <w:r w:rsidRPr="00DE515C">
        <w:rPr>
          <w:rFonts w:ascii="Trebuchet MS" w:hAnsi="Trebuchet MS" w:cs="Arial"/>
          <w:b/>
          <w:u w:val="single"/>
        </w:rPr>
        <w:t>Process:</w:t>
      </w:r>
      <w:r w:rsidR="0065749E">
        <w:rPr>
          <w:rFonts w:ascii="Trebuchet MS" w:hAnsi="Trebuchet MS" w:cs="Arial"/>
          <w:b/>
          <w:u w:val="single"/>
        </w:rPr>
        <w:t xml:space="preserve"> </w:t>
      </w:r>
    </w:p>
    <w:p w14:paraId="270275C9" w14:textId="77777777" w:rsidR="00497DB6" w:rsidRDefault="00497DB6" w:rsidP="009F5F42">
      <w:pPr>
        <w:keepNext/>
        <w:spacing w:line="23" w:lineRule="atLeast"/>
        <w:rPr>
          <w:rFonts w:ascii="Trebuchet MS" w:hAnsi="Trebuchet MS" w:cs="Arial"/>
          <w:b/>
          <w:u w:val="single"/>
        </w:rPr>
      </w:pPr>
    </w:p>
    <w:p w14:paraId="79DB523A" w14:textId="219969F3" w:rsidR="0065749E" w:rsidRDefault="0065749E" w:rsidP="0065749E">
      <w:pPr>
        <w:spacing w:line="23" w:lineRule="atLeast"/>
        <w:rPr>
          <w:rFonts w:ascii="Trebuchet MS" w:hAnsi="Trebuchet MS" w:cs="Arial"/>
        </w:rPr>
      </w:pPr>
      <w:r w:rsidRPr="0065749E">
        <w:rPr>
          <w:rFonts w:ascii="Trebuchet MS" w:hAnsi="Trebuchet MS" w:cs="Arial"/>
        </w:rPr>
        <w:t>The</w:t>
      </w:r>
      <w:r w:rsidR="00F64BEF">
        <w:rPr>
          <w:rFonts w:ascii="Trebuchet MS" w:hAnsi="Trebuchet MS" w:cs="Arial"/>
        </w:rPr>
        <w:t xml:space="preserve">re are two </w:t>
      </w:r>
      <w:r w:rsidR="00497DB6">
        <w:rPr>
          <w:rFonts w:ascii="Trebuchet MS" w:hAnsi="Trebuchet MS" w:cs="Arial"/>
        </w:rPr>
        <w:t>provision</w:t>
      </w:r>
      <w:r w:rsidR="00AC3082">
        <w:rPr>
          <w:rFonts w:ascii="Trebuchet MS" w:hAnsi="Trebuchet MS" w:cs="Arial"/>
        </w:rPr>
        <w:t>s</w:t>
      </w:r>
      <w:bookmarkStart w:id="0" w:name="_GoBack"/>
      <w:bookmarkEnd w:id="0"/>
      <w:r w:rsidR="00497DB6">
        <w:rPr>
          <w:rFonts w:ascii="Trebuchet MS" w:hAnsi="Trebuchet MS" w:cs="Arial"/>
        </w:rPr>
        <w:t xml:space="preserve"> in the </w:t>
      </w:r>
      <w:r w:rsidR="00497DB6" w:rsidRPr="0065749E">
        <w:rPr>
          <w:rFonts w:ascii="Trebuchet MS" w:hAnsi="Trebuchet MS" w:cs="Arial"/>
        </w:rPr>
        <w:t>Option</w:t>
      </w:r>
      <w:r w:rsidRPr="0065749E">
        <w:rPr>
          <w:rFonts w:ascii="Trebuchet MS" w:hAnsi="Trebuchet MS" w:cs="Arial"/>
        </w:rPr>
        <w:t xml:space="preserve"> Letter</w:t>
      </w:r>
      <w:r w:rsidR="00497DB6">
        <w:rPr>
          <w:rFonts w:ascii="Trebuchet MS" w:hAnsi="Trebuchet MS" w:cs="Arial"/>
        </w:rPr>
        <w:t xml:space="preserve"> process. T</w:t>
      </w:r>
      <w:r w:rsidR="00F64BEF">
        <w:rPr>
          <w:rFonts w:ascii="Trebuchet MS" w:hAnsi="Trebuchet MS" w:cs="Arial"/>
        </w:rPr>
        <w:t xml:space="preserve">he </w:t>
      </w:r>
      <w:r w:rsidR="00497DB6">
        <w:rPr>
          <w:rFonts w:ascii="Trebuchet MS" w:hAnsi="Trebuchet MS" w:cs="Arial"/>
        </w:rPr>
        <w:t>f</w:t>
      </w:r>
      <w:r w:rsidR="00F64BEF">
        <w:rPr>
          <w:rFonts w:ascii="Trebuchet MS" w:hAnsi="Trebuchet MS" w:cs="Arial"/>
        </w:rPr>
        <w:t>irst</w:t>
      </w:r>
      <w:r w:rsidR="00FA7C0F">
        <w:rPr>
          <w:rFonts w:ascii="Trebuchet MS" w:hAnsi="Trebuchet MS" w:cs="Arial"/>
        </w:rPr>
        <w:t>,</w:t>
      </w:r>
      <w:r w:rsidR="00F64BEF">
        <w:rPr>
          <w:rFonts w:ascii="Trebuchet MS" w:hAnsi="Trebuchet MS" w:cs="Arial"/>
        </w:rPr>
        <w:t xml:space="preserve"> 1</w:t>
      </w:r>
      <w:r w:rsidR="00497DB6">
        <w:rPr>
          <w:rFonts w:ascii="Trebuchet MS" w:hAnsi="Trebuchet MS" w:cs="Arial"/>
        </w:rPr>
        <w:t>(</w:t>
      </w:r>
      <w:r w:rsidR="00F64BEF">
        <w:rPr>
          <w:rFonts w:ascii="Trebuchet MS" w:hAnsi="Trebuchet MS" w:cs="Arial"/>
        </w:rPr>
        <w:t>a</w:t>
      </w:r>
      <w:r w:rsidR="00497DB6">
        <w:rPr>
          <w:rFonts w:ascii="Trebuchet MS" w:hAnsi="Trebuchet MS" w:cs="Arial"/>
        </w:rPr>
        <w:t>),</w:t>
      </w:r>
      <w:r w:rsidR="00F64BEF">
        <w:rPr>
          <w:rFonts w:ascii="Trebuchet MS" w:hAnsi="Trebuchet MS" w:cs="Arial"/>
        </w:rPr>
        <w:t xml:space="preserve"> is used to</w:t>
      </w:r>
      <w:r w:rsidRPr="0065749E">
        <w:rPr>
          <w:rFonts w:ascii="Trebuchet MS" w:hAnsi="Trebuchet MS" w:cs="Arial"/>
        </w:rPr>
        <w:t xml:space="preserve"> change the encumbrance amount for a fiscal year</w:t>
      </w:r>
      <w:r w:rsidR="00FA7C0F">
        <w:rPr>
          <w:rFonts w:ascii="Trebuchet MS" w:hAnsi="Trebuchet MS" w:cs="Arial"/>
        </w:rPr>
        <w:t>;</w:t>
      </w:r>
      <w:r w:rsidRPr="0065749E">
        <w:rPr>
          <w:rFonts w:ascii="Trebuchet MS" w:hAnsi="Trebuchet MS" w:cs="Arial"/>
        </w:rPr>
        <w:t xml:space="preserve"> </w:t>
      </w:r>
      <w:r w:rsidR="00497DB6">
        <w:rPr>
          <w:rFonts w:ascii="Trebuchet MS" w:hAnsi="Trebuchet MS" w:cs="Arial"/>
        </w:rPr>
        <w:t>and the second</w:t>
      </w:r>
      <w:r w:rsidR="00FA7C0F">
        <w:rPr>
          <w:rFonts w:ascii="Trebuchet MS" w:hAnsi="Trebuchet MS" w:cs="Arial"/>
        </w:rPr>
        <w:t>,</w:t>
      </w:r>
      <w:r w:rsidR="00F64BEF">
        <w:rPr>
          <w:rFonts w:ascii="Trebuchet MS" w:hAnsi="Trebuchet MS" w:cs="Arial"/>
        </w:rPr>
        <w:t xml:space="preserve"> 1</w:t>
      </w:r>
      <w:r w:rsidR="00497DB6">
        <w:rPr>
          <w:rFonts w:ascii="Trebuchet MS" w:hAnsi="Trebuchet MS" w:cs="Arial"/>
        </w:rPr>
        <w:t>(</w:t>
      </w:r>
      <w:r w:rsidR="00F64BEF">
        <w:rPr>
          <w:rFonts w:ascii="Trebuchet MS" w:hAnsi="Trebuchet MS" w:cs="Arial"/>
        </w:rPr>
        <w:t>b</w:t>
      </w:r>
      <w:r w:rsidR="00497DB6">
        <w:rPr>
          <w:rFonts w:ascii="Trebuchet MS" w:hAnsi="Trebuchet MS" w:cs="Arial"/>
        </w:rPr>
        <w:t>),</w:t>
      </w:r>
      <w:r w:rsidR="00F64BEF">
        <w:rPr>
          <w:rFonts w:ascii="Trebuchet MS" w:hAnsi="Trebuchet MS" w:cs="Arial"/>
        </w:rPr>
        <w:t xml:space="preserve"> is </w:t>
      </w:r>
      <w:r w:rsidR="00497DB6">
        <w:rPr>
          <w:rFonts w:ascii="Trebuchet MS" w:hAnsi="Trebuchet MS" w:cs="Arial"/>
        </w:rPr>
        <w:t xml:space="preserve">used </w:t>
      </w:r>
      <w:r w:rsidR="00F64BEF">
        <w:rPr>
          <w:rFonts w:ascii="Trebuchet MS" w:hAnsi="Trebuchet MS" w:cs="Arial"/>
        </w:rPr>
        <w:t xml:space="preserve">to </w:t>
      </w:r>
      <w:r w:rsidRPr="0065749E">
        <w:rPr>
          <w:rFonts w:ascii="Trebuchet MS" w:hAnsi="Trebuchet MS" w:cs="Arial"/>
        </w:rPr>
        <w:t>change the Project Commitment amount and the encumbrance am</w:t>
      </w:r>
      <w:r w:rsidR="00CF18CB">
        <w:rPr>
          <w:rFonts w:ascii="Trebuchet MS" w:hAnsi="Trebuchet MS" w:cs="Arial"/>
        </w:rPr>
        <w:t xml:space="preserve">ount related to a change order. </w:t>
      </w:r>
      <w:r w:rsidR="00023DF5">
        <w:rPr>
          <w:rFonts w:ascii="Trebuchet MS" w:hAnsi="Trebuchet MS" w:cs="Arial"/>
        </w:rPr>
        <w:t>To change the encumbrance amount, t</w:t>
      </w:r>
      <w:r w:rsidRPr="0065749E">
        <w:rPr>
          <w:rFonts w:ascii="Trebuchet MS" w:hAnsi="Trebuchet MS" w:cs="Arial"/>
        </w:rPr>
        <w:t xml:space="preserve">he Project Engineer </w:t>
      </w:r>
      <w:r>
        <w:rPr>
          <w:rFonts w:ascii="Trebuchet MS" w:hAnsi="Trebuchet MS" w:cs="Arial"/>
        </w:rPr>
        <w:t>will</w:t>
      </w:r>
      <w:r w:rsidRPr="0065749E">
        <w:rPr>
          <w:rFonts w:ascii="Trebuchet MS" w:hAnsi="Trebuchet MS" w:cs="Arial"/>
        </w:rPr>
        <w:t xml:space="preserve"> verify if the Payment Schedule is </w:t>
      </w:r>
      <w:r w:rsidR="00142AA8">
        <w:rPr>
          <w:rFonts w:ascii="Trebuchet MS" w:hAnsi="Trebuchet MS" w:cs="Arial"/>
        </w:rPr>
        <w:t>signed</w:t>
      </w:r>
      <w:r w:rsidRPr="0065749E">
        <w:rPr>
          <w:rFonts w:ascii="Trebuchet MS" w:hAnsi="Trebuchet MS" w:cs="Arial"/>
        </w:rPr>
        <w:t xml:space="preserve"> by the contractor and the signature matches those listed in the contract.</w:t>
      </w:r>
      <w:r w:rsidR="00142AA8">
        <w:rPr>
          <w:rFonts w:ascii="Trebuchet MS" w:hAnsi="Trebuchet MS" w:cs="Arial"/>
        </w:rPr>
        <w:t xml:space="preserve"> </w:t>
      </w:r>
      <w:r w:rsidRPr="0065749E">
        <w:rPr>
          <w:rFonts w:ascii="Trebuchet MS" w:hAnsi="Trebuchet MS" w:cs="Arial"/>
        </w:rPr>
        <w:t xml:space="preserve">The contract includes a list of authorized people and </w:t>
      </w:r>
      <w:r>
        <w:rPr>
          <w:rFonts w:ascii="Trebuchet MS" w:hAnsi="Trebuchet MS" w:cs="Arial"/>
        </w:rPr>
        <w:t xml:space="preserve">an example of their signature. </w:t>
      </w:r>
      <w:r w:rsidR="00142AA8">
        <w:rPr>
          <w:rFonts w:ascii="Trebuchet MS" w:hAnsi="Trebuchet MS" w:cs="Arial"/>
        </w:rPr>
        <w:t>Refer to Exhibit F – Sample Payment Schedule for an example of the payment schedule.</w:t>
      </w:r>
      <w:r w:rsidR="00142AA8" w:rsidRPr="0065749E">
        <w:rPr>
          <w:rFonts w:ascii="Trebuchet MS" w:hAnsi="Trebuchet MS" w:cs="Arial"/>
        </w:rPr>
        <w:t xml:space="preserve"> </w:t>
      </w:r>
      <w:r w:rsidR="00CF18CB">
        <w:rPr>
          <w:rFonts w:ascii="Trebuchet MS" w:hAnsi="Trebuchet MS" w:cs="Arial"/>
        </w:rPr>
        <w:t>The Project Engineer will w</w:t>
      </w:r>
      <w:r w:rsidR="00142AA8">
        <w:rPr>
          <w:rFonts w:ascii="Trebuchet MS" w:hAnsi="Trebuchet MS" w:cs="Arial"/>
        </w:rPr>
        <w:t xml:space="preserve">ork with the </w:t>
      </w:r>
      <w:r w:rsidR="00CF18CB">
        <w:rPr>
          <w:rFonts w:ascii="Trebuchet MS" w:hAnsi="Trebuchet MS" w:cs="Arial"/>
        </w:rPr>
        <w:t>Awards</w:t>
      </w:r>
      <w:r w:rsidR="00142AA8">
        <w:rPr>
          <w:rFonts w:ascii="Trebuchet MS" w:hAnsi="Trebuchet MS" w:cs="Arial"/>
        </w:rPr>
        <w:t xml:space="preserve"> Officer </w:t>
      </w:r>
      <w:r w:rsidR="00CF18CB">
        <w:rPr>
          <w:rFonts w:ascii="Trebuchet MS" w:hAnsi="Trebuchet MS" w:cs="Arial"/>
        </w:rPr>
        <w:t xml:space="preserve">to </w:t>
      </w:r>
      <w:r w:rsidR="00142AA8">
        <w:rPr>
          <w:rFonts w:ascii="Trebuchet MS" w:hAnsi="Trebuchet MS" w:cs="Arial"/>
        </w:rPr>
        <w:t>verify</w:t>
      </w:r>
      <w:r w:rsidR="00CF18CB">
        <w:rPr>
          <w:rFonts w:ascii="Trebuchet MS" w:hAnsi="Trebuchet MS" w:cs="Arial"/>
        </w:rPr>
        <w:t xml:space="preserve"> </w:t>
      </w:r>
      <w:r w:rsidR="00142AA8">
        <w:rPr>
          <w:rFonts w:ascii="Trebuchet MS" w:hAnsi="Trebuchet MS" w:cs="Arial"/>
        </w:rPr>
        <w:t xml:space="preserve">signatures. </w:t>
      </w:r>
      <w:r w:rsidRPr="0065749E">
        <w:rPr>
          <w:rFonts w:ascii="Trebuchet MS" w:hAnsi="Trebuchet MS" w:cs="Arial"/>
        </w:rPr>
        <w:t>Once verified</w:t>
      </w:r>
      <w:r w:rsidR="00FA7C0F">
        <w:rPr>
          <w:rFonts w:ascii="Trebuchet MS" w:hAnsi="Trebuchet MS" w:cs="Arial"/>
        </w:rPr>
        <w:t>,</w:t>
      </w:r>
      <w:r w:rsidRPr="0065749E">
        <w:rPr>
          <w:rFonts w:ascii="Trebuchet MS" w:hAnsi="Trebuchet MS" w:cs="Arial"/>
        </w:rPr>
        <w:t xml:space="preserve"> the Project Engineer </w:t>
      </w:r>
      <w:r w:rsidR="00142AA8">
        <w:rPr>
          <w:rFonts w:ascii="Trebuchet MS" w:hAnsi="Trebuchet MS" w:cs="Arial"/>
        </w:rPr>
        <w:t xml:space="preserve">will create a shopping cart for the </w:t>
      </w:r>
      <w:r w:rsidR="00CF18CB">
        <w:rPr>
          <w:rFonts w:ascii="Trebuchet MS" w:hAnsi="Trebuchet MS" w:cs="Arial"/>
        </w:rPr>
        <w:t>Awards Officer.</w:t>
      </w:r>
    </w:p>
    <w:p w14:paraId="474F10FB" w14:textId="77777777" w:rsidR="00CF18CB" w:rsidRDefault="00CF18CB" w:rsidP="0065749E">
      <w:pPr>
        <w:spacing w:line="23" w:lineRule="atLeast"/>
        <w:rPr>
          <w:rFonts w:ascii="Trebuchet MS" w:hAnsi="Trebuchet MS" w:cs="Arial"/>
        </w:rPr>
      </w:pPr>
    </w:p>
    <w:p w14:paraId="7D46C125" w14:textId="6AEAAA07" w:rsidR="00CF18CB" w:rsidRPr="00CF18CB" w:rsidRDefault="00CF18CB" w:rsidP="00904C5F">
      <w:pPr>
        <w:pStyle w:val="ListParagraph"/>
        <w:numPr>
          <w:ilvl w:val="0"/>
          <w:numId w:val="6"/>
        </w:numPr>
        <w:spacing w:line="23" w:lineRule="atLeast"/>
        <w:ind w:left="360"/>
        <w:rPr>
          <w:rFonts w:ascii="Trebuchet MS" w:hAnsi="Trebuchet MS" w:cs="Arial"/>
        </w:rPr>
      </w:pPr>
      <w:r w:rsidRPr="006E7A95">
        <w:rPr>
          <w:rFonts w:ascii="Trebuchet MS" w:hAnsi="Trebuchet MS" w:cs="Arial"/>
          <w:u w:val="single"/>
        </w:rPr>
        <w:t>Before Advertisement</w:t>
      </w:r>
      <w:r w:rsidRPr="00CF18CB">
        <w:rPr>
          <w:rFonts w:ascii="Trebuchet MS" w:hAnsi="Trebuchet MS" w:cs="Arial"/>
        </w:rPr>
        <w:t xml:space="preserve"> - Just before Ad the Project Manager will create a shopping cart with the first fiscal year’s expected encumbrance. The Project Manager will base that amount on the Engineer’s Estimate and the Spend-o-meter tool. The Project Engineer will email the Shopping Cart number to the Awards Officer by email. Once the Awards Officer receives the signed payment schedule from the contractor, the shopping cart will be adjusted to that amount.</w:t>
      </w:r>
    </w:p>
    <w:p w14:paraId="1E6CA234" w14:textId="77777777" w:rsidR="00CF18CB" w:rsidRPr="00CF18CB" w:rsidRDefault="00CF18CB" w:rsidP="00CF18CB">
      <w:pPr>
        <w:spacing w:line="23" w:lineRule="atLeast"/>
        <w:rPr>
          <w:rFonts w:ascii="Trebuchet MS" w:hAnsi="Trebuchet MS" w:cs="Arial"/>
        </w:rPr>
      </w:pPr>
    </w:p>
    <w:p w14:paraId="721D14B2" w14:textId="2FA74F33" w:rsidR="00CF18CB" w:rsidRPr="00CF18CB" w:rsidRDefault="00CF18CB" w:rsidP="006E7A95">
      <w:pPr>
        <w:pStyle w:val="ListParagraph"/>
        <w:numPr>
          <w:ilvl w:val="0"/>
          <w:numId w:val="6"/>
        </w:numPr>
        <w:spacing w:line="23" w:lineRule="atLeast"/>
        <w:ind w:left="360"/>
        <w:rPr>
          <w:rFonts w:ascii="Trebuchet MS" w:hAnsi="Trebuchet MS" w:cs="Arial"/>
        </w:rPr>
      </w:pPr>
      <w:r w:rsidRPr="006E7A95">
        <w:rPr>
          <w:rFonts w:ascii="Trebuchet MS" w:hAnsi="Trebuchet MS" w:cs="Arial"/>
          <w:u w:val="single"/>
        </w:rPr>
        <w:t>Encumbrance Adjustment at Preconstruction Conference or during Fiscal Year</w:t>
      </w:r>
      <w:r>
        <w:rPr>
          <w:rFonts w:ascii="Trebuchet MS" w:hAnsi="Trebuchet MS" w:cs="Arial"/>
        </w:rPr>
        <w:t xml:space="preserve"> </w:t>
      </w:r>
      <w:r w:rsidR="006E7A95">
        <w:rPr>
          <w:rFonts w:ascii="Trebuchet MS" w:hAnsi="Trebuchet MS" w:cs="Arial"/>
        </w:rPr>
        <w:t xml:space="preserve">- </w:t>
      </w:r>
      <w:r w:rsidRPr="00CF18CB">
        <w:rPr>
          <w:rFonts w:ascii="Trebuchet MS" w:hAnsi="Trebuchet MS" w:cs="Arial"/>
        </w:rPr>
        <w:t xml:space="preserve">If the contractor requests a change to the encumbrance amount, and once it is approved by PMO, RE and OFMB, the Project Engineer will create a shopping cart for the changed amount to the encumbrance amount based on the contractor’s certified Payment Schedule. </w:t>
      </w:r>
      <w:r w:rsidR="00A85406" w:rsidRPr="00A85406">
        <w:rPr>
          <w:rFonts w:ascii="Trebuchet MS" w:hAnsi="Trebuchet MS" w:cs="Arial"/>
        </w:rPr>
        <w:t xml:space="preserve">The shopping cart number will be included in the project advertisement letter sent to the Contracts Distribution list (CDOT_HQ_CU-ConstructionContractsUnit@state.co.us).  </w:t>
      </w:r>
    </w:p>
    <w:p w14:paraId="60AFE746" w14:textId="77777777" w:rsidR="00CF18CB" w:rsidRPr="00CF18CB" w:rsidRDefault="00CF18CB" w:rsidP="00CF18CB">
      <w:pPr>
        <w:spacing w:line="23" w:lineRule="atLeast"/>
        <w:rPr>
          <w:rFonts w:ascii="Trebuchet MS" w:hAnsi="Trebuchet MS" w:cs="Arial"/>
        </w:rPr>
      </w:pPr>
    </w:p>
    <w:p w14:paraId="0D3C7F0C" w14:textId="1687593B" w:rsidR="00CF18CB" w:rsidRPr="00CF18CB" w:rsidRDefault="00CF18CB" w:rsidP="00904C5F">
      <w:pPr>
        <w:pStyle w:val="ListParagraph"/>
        <w:numPr>
          <w:ilvl w:val="0"/>
          <w:numId w:val="6"/>
        </w:numPr>
        <w:spacing w:line="23" w:lineRule="atLeast"/>
        <w:ind w:left="360"/>
        <w:rPr>
          <w:rFonts w:ascii="Trebuchet MS" w:hAnsi="Trebuchet MS" w:cs="Arial"/>
        </w:rPr>
      </w:pPr>
      <w:r w:rsidRPr="006E7A95">
        <w:rPr>
          <w:rFonts w:ascii="Trebuchet MS" w:hAnsi="Trebuchet MS" w:cs="Arial"/>
          <w:u w:val="single"/>
        </w:rPr>
        <w:t>Next Fiscal Year</w:t>
      </w:r>
      <w:r w:rsidRPr="00CF18CB">
        <w:rPr>
          <w:rFonts w:ascii="Trebuchet MS" w:hAnsi="Trebuchet MS" w:cs="Arial"/>
        </w:rPr>
        <w:t xml:space="preserve"> - The Project Engineer will create a shopping cart in the amount of the following year</w:t>
      </w:r>
      <w:r w:rsidR="00FA7C0F">
        <w:rPr>
          <w:rFonts w:ascii="Trebuchet MS" w:hAnsi="Trebuchet MS" w:cs="Arial"/>
        </w:rPr>
        <w:t>’</w:t>
      </w:r>
      <w:r w:rsidRPr="00CF18CB">
        <w:rPr>
          <w:rFonts w:ascii="Trebuchet MS" w:hAnsi="Trebuchet MS" w:cs="Arial"/>
        </w:rPr>
        <w:t>s encumbrance amount shown in the contractor’s April 1 signed Payment Schedule. Note that this additional encumbrance amount will be in effect on July 1 or when signed by the State Controller</w:t>
      </w:r>
      <w:r w:rsidR="00FA7C0F">
        <w:rPr>
          <w:rFonts w:ascii="Trebuchet MS" w:hAnsi="Trebuchet MS" w:cs="Arial"/>
        </w:rPr>
        <w:t>,</w:t>
      </w:r>
      <w:r w:rsidRPr="00CF18CB">
        <w:rPr>
          <w:rFonts w:ascii="Trebuchet MS" w:hAnsi="Trebuchet MS" w:cs="Arial"/>
        </w:rPr>
        <w:t xml:space="preserve"> whichever is later.  Therefore </w:t>
      </w:r>
      <w:r w:rsidR="00FA7C0F">
        <w:rPr>
          <w:rFonts w:ascii="Trebuchet MS" w:hAnsi="Trebuchet MS" w:cs="Arial"/>
        </w:rPr>
        <w:t>if</w:t>
      </w:r>
      <w:r w:rsidR="00FA7C0F" w:rsidRPr="00CF18CB">
        <w:rPr>
          <w:rFonts w:ascii="Trebuchet MS" w:hAnsi="Trebuchet MS" w:cs="Arial"/>
        </w:rPr>
        <w:t xml:space="preserve"> </w:t>
      </w:r>
      <w:r w:rsidRPr="00CF18CB">
        <w:rPr>
          <w:rFonts w:ascii="Trebuchet MS" w:hAnsi="Trebuchet MS" w:cs="Arial"/>
        </w:rPr>
        <w:t>additional funds are needed for the current fiscal year</w:t>
      </w:r>
      <w:r w:rsidR="00FA7C0F">
        <w:rPr>
          <w:rFonts w:ascii="Trebuchet MS" w:hAnsi="Trebuchet MS" w:cs="Arial"/>
        </w:rPr>
        <w:t>,</w:t>
      </w:r>
      <w:r w:rsidRPr="00CF18CB">
        <w:rPr>
          <w:rFonts w:ascii="Trebuchet MS" w:hAnsi="Trebuchet MS" w:cs="Arial"/>
        </w:rPr>
        <w:t xml:space="preserve"> follow the steps for an Encumbrance Adjustment. </w:t>
      </w:r>
      <w:r w:rsidR="00A85406" w:rsidRPr="00A85406">
        <w:rPr>
          <w:rFonts w:ascii="Trebuchet MS" w:hAnsi="Trebuchet MS" w:cs="Arial"/>
        </w:rPr>
        <w:t xml:space="preserve">The shopping cart number will be included in </w:t>
      </w:r>
      <w:r w:rsidR="00A85406">
        <w:rPr>
          <w:rFonts w:ascii="Trebuchet MS" w:hAnsi="Trebuchet MS" w:cs="Arial"/>
        </w:rPr>
        <w:t>an email s</w:t>
      </w:r>
      <w:r w:rsidR="00A85406" w:rsidRPr="00A85406">
        <w:rPr>
          <w:rFonts w:ascii="Trebuchet MS" w:hAnsi="Trebuchet MS" w:cs="Arial"/>
        </w:rPr>
        <w:t xml:space="preserve">ent to the </w:t>
      </w:r>
      <w:r w:rsidR="00FB29C3">
        <w:rPr>
          <w:rFonts w:ascii="Trebuchet MS" w:hAnsi="Trebuchet MS" w:cs="Arial"/>
        </w:rPr>
        <w:t>Awards Officer</w:t>
      </w:r>
      <w:r w:rsidR="00FA7C0F">
        <w:rPr>
          <w:rFonts w:ascii="Trebuchet MS" w:hAnsi="Trebuchet MS" w:cs="Arial"/>
        </w:rPr>
        <w:t>,</w:t>
      </w:r>
      <w:r w:rsidR="00FB29C3">
        <w:rPr>
          <w:rFonts w:ascii="Trebuchet MS" w:hAnsi="Trebuchet MS" w:cs="Arial"/>
        </w:rPr>
        <w:t xml:space="preserve"> Marci Gray (</w:t>
      </w:r>
      <w:r w:rsidR="00FB29C3" w:rsidRPr="00FB29C3">
        <w:rPr>
          <w:rFonts w:ascii="Trebuchet MS" w:hAnsi="Trebuchet MS" w:cs="Arial"/>
        </w:rPr>
        <w:t>marci.gray@state.co.us</w:t>
      </w:r>
      <w:r w:rsidR="00A85406" w:rsidRPr="00A85406">
        <w:rPr>
          <w:rFonts w:ascii="Trebuchet MS" w:hAnsi="Trebuchet MS" w:cs="Arial"/>
        </w:rPr>
        <w:t xml:space="preserve">).  </w:t>
      </w:r>
    </w:p>
    <w:p w14:paraId="64E2AFDF" w14:textId="77777777" w:rsidR="00CF18CB" w:rsidRPr="00CF18CB" w:rsidRDefault="00CF18CB" w:rsidP="00CF18CB">
      <w:pPr>
        <w:spacing w:line="23" w:lineRule="atLeast"/>
        <w:rPr>
          <w:rFonts w:ascii="Trebuchet MS" w:hAnsi="Trebuchet MS" w:cs="Arial"/>
        </w:rPr>
      </w:pPr>
    </w:p>
    <w:p w14:paraId="6781E6E9" w14:textId="6176F5C9" w:rsidR="00CF18CB" w:rsidRPr="00CF18CB" w:rsidRDefault="00CF18CB" w:rsidP="00CF18CB">
      <w:pPr>
        <w:spacing w:line="23" w:lineRule="atLeast"/>
        <w:rPr>
          <w:rFonts w:ascii="Trebuchet MS" w:hAnsi="Trebuchet MS" w:cs="Arial"/>
        </w:rPr>
      </w:pPr>
      <w:r w:rsidRPr="00CF18CB">
        <w:rPr>
          <w:rFonts w:ascii="Trebuchet MS" w:hAnsi="Trebuchet MS" w:cs="Arial"/>
        </w:rPr>
        <w:t xml:space="preserve">The Shopping Cart will be used by the Awards officer to create the Option Letter and update the Purchase Order. It is expected that the option letter approval process will take about 12 days, with </w:t>
      </w:r>
      <w:r w:rsidR="00C006D9">
        <w:rPr>
          <w:rFonts w:ascii="Trebuchet MS" w:hAnsi="Trebuchet MS" w:cs="Arial"/>
        </w:rPr>
        <w:t xml:space="preserve">a </w:t>
      </w:r>
      <w:r w:rsidRPr="00CF18CB">
        <w:rPr>
          <w:rFonts w:ascii="Trebuchet MS" w:hAnsi="Trebuchet MS" w:cs="Arial"/>
        </w:rPr>
        <w:t>10</w:t>
      </w:r>
      <w:r w:rsidR="00C006D9">
        <w:rPr>
          <w:rFonts w:ascii="Trebuchet MS" w:hAnsi="Trebuchet MS" w:cs="Arial"/>
        </w:rPr>
        <w:t>-</w:t>
      </w:r>
      <w:r w:rsidRPr="00CF18CB">
        <w:rPr>
          <w:rFonts w:ascii="Trebuchet MS" w:hAnsi="Trebuchet MS" w:cs="Arial"/>
        </w:rPr>
        <w:t>day period for the awards officer to gather OFMB approval. Once approved by the OFMB</w:t>
      </w:r>
      <w:r w:rsidR="00C006D9">
        <w:rPr>
          <w:rFonts w:ascii="Trebuchet MS" w:hAnsi="Trebuchet MS" w:cs="Arial"/>
        </w:rPr>
        <w:t>,</w:t>
      </w:r>
      <w:r w:rsidRPr="00CF18CB">
        <w:rPr>
          <w:rFonts w:ascii="Trebuchet MS" w:hAnsi="Trebuchet MS" w:cs="Arial"/>
        </w:rPr>
        <w:t xml:space="preserve"> the option letter is sent to the controller for review and signature. The turn-around time for the Controller is one business day. It is then returned to the CDOT Awards </w:t>
      </w:r>
      <w:r w:rsidRPr="00CF18CB">
        <w:rPr>
          <w:rFonts w:ascii="Trebuchet MS" w:hAnsi="Trebuchet MS" w:cs="Arial"/>
        </w:rPr>
        <w:lastRenderedPageBreak/>
        <w:t>Officer for final approval of the Purchase Order in SAP. Once the Option Letter is complete and the Purchase Order is approved in SAP, the Awards Officer will send a copy of the option letter by email to the Project Engineer, Resident Engineer and the Contractor. The Project Engineer may use T-code ME23N to view the encumbered amount.</w:t>
      </w:r>
    </w:p>
    <w:p w14:paraId="43FF393A" w14:textId="77777777" w:rsidR="00CF18CB" w:rsidRPr="0065749E" w:rsidRDefault="00CF18CB" w:rsidP="0065749E">
      <w:pPr>
        <w:spacing w:line="23" w:lineRule="atLeast"/>
        <w:rPr>
          <w:rFonts w:ascii="Trebuchet MS" w:hAnsi="Trebuchet MS" w:cs="Arial"/>
        </w:rPr>
      </w:pPr>
    </w:p>
    <w:p w14:paraId="247A65A8" w14:textId="77777777" w:rsidR="00816ED2" w:rsidRPr="00A3222A" w:rsidRDefault="00816ED2" w:rsidP="00A3222A">
      <w:pPr>
        <w:spacing w:line="23" w:lineRule="atLeast"/>
        <w:rPr>
          <w:rFonts w:ascii="Trebuchet MS" w:hAnsi="Trebuchet MS" w:cs="Arial"/>
          <w:b/>
        </w:rPr>
      </w:pPr>
      <w:r w:rsidRPr="00A3222A">
        <w:rPr>
          <w:rFonts w:ascii="Trebuchet MS" w:hAnsi="Trebuchet MS" w:cs="Arial"/>
          <w:b/>
        </w:rPr>
        <w:t>References:</w:t>
      </w:r>
    </w:p>
    <w:p w14:paraId="069A9AF4" w14:textId="77777777" w:rsidR="00816ED2" w:rsidRPr="00A3222A" w:rsidRDefault="00816ED2" w:rsidP="00A3222A">
      <w:pPr>
        <w:spacing w:line="23" w:lineRule="atLeast"/>
        <w:rPr>
          <w:rFonts w:ascii="Trebuchet MS" w:hAnsi="Trebuchet MS" w:cs="Arial"/>
        </w:rPr>
      </w:pPr>
    </w:p>
    <w:p w14:paraId="7437299A" w14:textId="77777777" w:rsidR="00816ED2" w:rsidRDefault="00816ED2" w:rsidP="00A3222A">
      <w:pPr>
        <w:spacing w:line="23" w:lineRule="atLeast"/>
        <w:rPr>
          <w:rFonts w:ascii="Trebuchet MS" w:hAnsi="Trebuchet MS" w:cs="Arial"/>
        </w:rPr>
      </w:pPr>
      <w:r w:rsidRPr="00A3222A">
        <w:rPr>
          <w:rFonts w:ascii="Trebuchet MS" w:hAnsi="Trebuchet MS" w:cs="Arial"/>
        </w:rPr>
        <w:t xml:space="preserve">Please print a copy of this bulletin and keep it with your copy of the </w:t>
      </w:r>
      <w:r w:rsidRPr="00A3222A">
        <w:rPr>
          <w:rFonts w:ascii="Trebuchet MS" w:hAnsi="Trebuchet MS" w:cs="Arial"/>
          <w:i/>
        </w:rPr>
        <w:t>Construction Manual</w:t>
      </w:r>
      <w:r w:rsidRPr="00A3222A">
        <w:rPr>
          <w:rFonts w:ascii="Trebuchet MS" w:hAnsi="Trebuchet MS" w:cs="Arial"/>
        </w:rPr>
        <w:t>.</w:t>
      </w:r>
    </w:p>
    <w:p w14:paraId="0113FF35" w14:textId="77777777" w:rsidR="00276C1D" w:rsidRPr="00A3222A" w:rsidRDefault="00276C1D" w:rsidP="00A3222A">
      <w:pPr>
        <w:spacing w:line="23" w:lineRule="atLeast"/>
        <w:rPr>
          <w:rFonts w:ascii="Trebuchet MS" w:hAnsi="Trebuchet MS" w:cs="Arial"/>
        </w:rPr>
      </w:pPr>
    </w:p>
    <w:p w14:paraId="5E951CC3" w14:textId="77777777" w:rsidR="00816ED2" w:rsidRPr="00A3222A" w:rsidRDefault="00816ED2" w:rsidP="00A3222A">
      <w:pPr>
        <w:spacing w:line="23" w:lineRule="atLeast"/>
        <w:rPr>
          <w:rFonts w:ascii="Trebuchet MS" w:hAnsi="Trebuchet MS" w:cs="Arial"/>
        </w:rPr>
      </w:pPr>
      <w:r w:rsidRPr="00A3222A">
        <w:rPr>
          <w:rFonts w:ascii="Trebuchet MS" w:hAnsi="Trebuchet MS" w:cs="Arial"/>
        </w:rPr>
        <w:t xml:space="preserve">The </w:t>
      </w:r>
      <w:r w:rsidRPr="00A3222A">
        <w:rPr>
          <w:rFonts w:ascii="Trebuchet MS" w:hAnsi="Trebuchet MS" w:cs="Arial"/>
          <w:i/>
        </w:rPr>
        <w:t>Construction Manual</w:t>
      </w:r>
      <w:r w:rsidRPr="00A3222A">
        <w:rPr>
          <w:rFonts w:ascii="Trebuchet MS" w:hAnsi="Trebuchet MS" w:cs="Arial"/>
        </w:rPr>
        <w:t xml:space="preserve"> and Construction Bulletins can be found on the Design and Construction Project Support web page at: </w:t>
      </w:r>
    </w:p>
    <w:p w14:paraId="6233CAE2" w14:textId="6EA44398" w:rsidR="00C006D9" w:rsidRPr="00A3222A" w:rsidRDefault="00867CE3" w:rsidP="00A3222A">
      <w:pPr>
        <w:spacing w:line="23" w:lineRule="atLeast"/>
        <w:rPr>
          <w:rFonts w:ascii="Trebuchet MS" w:hAnsi="Trebuchet MS" w:cs="Arial"/>
        </w:rPr>
      </w:pPr>
      <w:hyperlink r:id="rId10" w:history="1">
        <w:r w:rsidR="009F5F42" w:rsidRPr="00E04A3B">
          <w:rPr>
            <w:rStyle w:val="Hyperlink"/>
            <w:rFonts w:ascii="Trebuchet MS" w:hAnsi="Trebuchet MS" w:cs="Arial"/>
          </w:rPr>
          <w:t>https://www.codot.gov/business/designsupport/bulletins_manuals</w:t>
        </w:r>
      </w:hyperlink>
      <w:r w:rsidR="00627921">
        <w:rPr>
          <w:rFonts w:ascii="Trebuchet MS" w:hAnsi="Trebuchet MS" w:cs="Arial"/>
        </w:rPr>
        <w:t>.</w:t>
      </w:r>
    </w:p>
    <w:p w14:paraId="76479175" w14:textId="77777777" w:rsidR="00816ED2" w:rsidRPr="00A3222A" w:rsidRDefault="00816ED2" w:rsidP="00A3222A">
      <w:pPr>
        <w:spacing w:line="23" w:lineRule="atLeast"/>
        <w:rPr>
          <w:rFonts w:ascii="Trebuchet MS" w:hAnsi="Trebuchet MS" w:cs="Arial"/>
          <w:sz w:val="20"/>
          <w:szCs w:val="20"/>
        </w:rPr>
      </w:pPr>
    </w:p>
    <w:p w14:paraId="0889A3AB" w14:textId="77777777" w:rsidR="00C1039F" w:rsidRPr="00A3222A" w:rsidRDefault="00C1039F" w:rsidP="00A3222A">
      <w:pPr>
        <w:spacing w:line="23" w:lineRule="atLeast"/>
        <w:rPr>
          <w:rFonts w:ascii="Trebuchet MS" w:eastAsia="Calibri" w:hAnsi="Trebuchet MS"/>
        </w:rPr>
      </w:pPr>
    </w:p>
    <w:sectPr w:rsidR="00C1039F" w:rsidRPr="00A3222A" w:rsidSect="00FC349D">
      <w:headerReference w:type="default" r:id="rId11"/>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DC7E" w14:textId="77777777" w:rsidR="00867CE3" w:rsidRDefault="00867CE3">
      <w:r>
        <w:separator/>
      </w:r>
    </w:p>
  </w:endnote>
  <w:endnote w:type="continuationSeparator" w:id="0">
    <w:p w14:paraId="59754500" w14:textId="77777777" w:rsidR="00867CE3" w:rsidRDefault="00867CE3">
      <w:r>
        <w:continuationSeparator/>
      </w:r>
    </w:p>
  </w:endnote>
  <w:endnote w:type="continuationNotice" w:id="1">
    <w:p w14:paraId="236E07A4" w14:textId="77777777" w:rsidR="00867CE3" w:rsidRDefault="0086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6E64" w14:textId="77777777" w:rsidR="00867CE3" w:rsidRDefault="00867CE3">
      <w:r>
        <w:separator/>
      </w:r>
    </w:p>
  </w:footnote>
  <w:footnote w:type="continuationSeparator" w:id="0">
    <w:p w14:paraId="1A0A011C" w14:textId="77777777" w:rsidR="00867CE3" w:rsidRDefault="00867CE3">
      <w:r>
        <w:continuationSeparator/>
      </w:r>
    </w:p>
  </w:footnote>
  <w:footnote w:type="continuationNotice" w:id="1">
    <w:p w14:paraId="061269A7" w14:textId="77777777" w:rsidR="00867CE3" w:rsidRDefault="00867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890"/>
      <w:gridCol w:w="4698"/>
    </w:tblGrid>
    <w:tr w:rsidR="00DF7F0D" w14:paraId="06D71AA4" w14:textId="77777777" w:rsidTr="00915E2E">
      <w:tc>
        <w:tcPr>
          <w:tcW w:w="3708" w:type="dxa"/>
          <w:vMerge w:val="restart"/>
          <w:vAlign w:val="center"/>
        </w:tcPr>
        <w:p w14:paraId="06D71AA2" w14:textId="799F7030" w:rsidR="00DF7F0D" w:rsidRDefault="00DF7F0D" w:rsidP="00AF44E2">
          <w:pPr>
            <w:jc w:val="center"/>
          </w:pPr>
          <w:r>
            <w:rPr>
              <w:noProof/>
            </w:rPr>
            <mc:AlternateContent>
              <mc:Choice Requires="wps">
                <w:drawing>
                  <wp:anchor distT="0" distB="0" distL="114300" distR="114300" simplePos="0" relativeHeight="25165670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5772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6" name="Picture 6"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9D">
            <w:t xml:space="preserve">And Drawdown </w:t>
          </w:r>
        </w:p>
      </w:tc>
      <w:tc>
        <w:tcPr>
          <w:tcW w:w="6588" w:type="dxa"/>
          <w:gridSpan w:val="2"/>
          <w:vAlign w:val="center"/>
        </w:tcPr>
        <w:p w14:paraId="06D71AA3" w14:textId="6BD88A34" w:rsidR="00DF7F0D" w:rsidRPr="00915E2E" w:rsidRDefault="00DF7F0D" w:rsidP="00816ED2">
          <w:pPr>
            <w:spacing w:before="120"/>
            <w:jc w:val="right"/>
            <w:rPr>
              <w:sz w:val="64"/>
              <w:szCs w:val="64"/>
            </w:rPr>
          </w:pPr>
          <w:r w:rsidRPr="00915E2E">
            <w:rPr>
              <w:rFonts w:ascii="Impact" w:hAnsi="Impact"/>
              <w:sz w:val="64"/>
              <w:szCs w:val="64"/>
            </w:rPr>
            <w:t>CONSTRUCTION BULLETIN</w:t>
          </w:r>
        </w:p>
      </w:tc>
    </w:tr>
    <w:tr w:rsidR="00DF7F0D" w14:paraId="06D71AA6" w14:textId="77777777" w:rsidTr="00915E2E">
      <w:trPr>
        <w:cantSplit/>
        <w:trHeight w:val="144"/>
      </w:trPr>
      <w:tc>
        <w:tcPr>
          <w:tcW w:w="3708" w:type="dxa"/>
          <w:vMerge/>
        </w:tcPr>
        <w:p w14:paraId="0414C1EF" w14:textId="77777777" w:rsidR="00DF7F0D" w:rsidRDefault="00DF7F0D" w:rsidP="00F71829"/>
      </w:tc>
      <w:tc>
        <w:tcPr>
          <w:tcW w:w="6588" w:type="dxa"/>
          <w:gridSpan w:val="2"/>
        </w:tcPr>
        <w:p w14:paraId="06D71AA5" w14:textId="749E9DB3" w:rsidR="00DF7F0D" w:rsidRDefault="00DF7F0D" w:rsidP="00F71829"/>
      </w:tc>
    </w:tr>
    <w:tr w:rsidR="00DF7F0D" w:rsidRPr="00AF44E2" w14:paraId="06D71AA9" w14:textId="77777777" w:rsidTr="00915E2E">
      <w:trPr>
        <w:cantSplit/>
        <w:trHeight w:val="288"/>
      </w:trPr>
      <w:tc>
        <w:tcPr>
          <w:tcW w:w="3708" w:type="dxa"/>
          <w:vMerge/>
          <w:vAlign w:val="center"/>
        </w:tcPr>
        <w:p w14:paraId="320003DE" w14:textId="77777777" w:rsidR="00DF7F0D" w:rsidRPr="00AF44E2" w:rsidRDefault="00DF7F0D" w:rsidP="003957C4">
          <w:pPr>
            <w:rPr>
              <w:rFonts w:ascii="Arial" w:hAnsi="Arial" w:cs="Arial"/>
              <w:b/>
            </w:rPr>
          </w:pPr>
        </w:p>
      </w:tc>
      <w:tc>
        <w:tcPr>
          <w:tcW w:w="1890" w:type="dxa"/>
          <w:vAlign w:val="center"/>
        </w:tcPr>
        <w:p w14:paraId="06D71AA7" w14:textId="5D4B6F77" w:rsidR="00DF7F0D" w:rsidRPr="00AF44E2" w:rsidRDefault="00DF7F0D" w:rsidP="003957C4">
          <w:pPr>
            <w:rPr>
              <w:rFonts w:ascii="Arial" w:hAnsi="Arial" w:cs="Arial"/>
              <w:b/>
            </w:rPr>
          </w:pPr>
        </w:p>
      </w:tc>
      <w:tc>
        <w:tcPr>
          <w:tcW w:w="4698" w:type="dxa"/>
          <w:vAlign w:val="center"/>
        </w:tcPr>
        <w:p w14:paraId="06D71AA8" w14:textId="13404F5A" w:rsidR="00DF7F0D" w:rsidRPr="00314309" w:rsidRDefault="00DF7F0D" w:rsidP="004279D8">
          <w:pPr>
            <w:rPr>
              <w:rFonts w:ascii="Trebuchet MS" w:hAnsi="Trebuchet MS" w:cs="Arial"/>
              <w:b/>
              <w:sz w:val="23"/>
              <w:szCs w:val="23"/>
            </w:rPr>
          </w:pPr>
          <w:r>
            <w:rPr>
              <w:rFonts w:ascii="Trebuchet MS" w:hAnsi="Trebuchet MS" w:cs="Arial"/>
              <w:b/>
              <w:sz w:val="23"/>
              <w:szCs w:val="23"/>
            </w:rPr>
            <w:t xml:space="preserve">Incremental Encumbrance </w:t>
          </w:r>
          <w:r w:rsidR="00FC349D">
            <w:rPr>
              <w:rFonts w:ascii="Trebuchet MS" w:hAnsi="Trebuchet MS" w:cs="Arial"/>
              <w:b/>
              <w:sz w:val="23"/>
              <w:szCs w:val="23"/>
            </w:rPr>
            <w:t xml:space="preserve">and </w:t>
          </w:r>
          <w:r w:rsidR="004279D8">
            <w:rPr>
              <w:rFonts w:ascii="Trebuchet MS" w:hAnsi="Trebuchet MS" w:cs="Arial"/>
              <w:b/>
              <w:sz w:val="23"/>
              <w:szCs w:val="23"/>
            </w:rPr>
            <w:t>Contractor’s Payment Schedule</w:t>
          </w:r>
          <w:r w:rsidR="00FC349D">
            <w:rPr>
              <w:rFonts w:ascii="Trebuchet MS" w:hAnsi="Trebuchet MS" w:cs="Arial"/>
              <w:b/>
              <w:sz w:val="23"/>
              <w:szCs w:val="23"/>
            </w:rPr>
            <w:t xml:space="preserve"> </w:t>
          </w:r>
          <w:r>
            <w:rPr>
              <w:rFonts w:ascii="Trebuchet MS" w:hAnsi="Trebuchet MS" w:cs="Arial"/>
              <w:b/>
              <w:sz w:val="23"/>
              <w:szCs w:val="23"/>
            </w:rPr>
            <w:t>Process</w:t>
          </w:r>
        </w:p>
      </w:tc>
    </w:tr>
    <w:tr w:rsidR="00DF7F0D" w14:paraId="06D71AAC" w14:textId="77777777" w:rsidTr="00915E2E">
      <w:trPr>
        <w:cantSplit/>
        <w:trHeight w:val="288"/>
      </w:trPr>
      <w:tc>
        <w:tcPr>
          <w:tcW w:w="3708" w:type="dxa"/>
          <w:vMerge/>
          <w:vAlign w:val="center"/>
        </w:tcPr>
        <w:p w14:paraId="04CDDFB7" w14:textId="77777777" w:rsidR="00DF7F0D" w:rsidRPr="00AF44E2" w:rsidRDefault="00DF7F0D" w:rsidP="003957C4">
          <w:pPr>
            <w:rPr>
              <w:rFonts w:ascii="Arial" w:hAnsi="Arial" w:cs="Arial"/>
            </w:rPr>
          </w:pPr>
        </w:p>
      </w:tc>
      <w:tc>
        <w:tcPr>
          <w:tcW w:w="1890" w:type="dxa"/>
          <w:vAlign w:val="center"/>
        </w:tcPr>
        <w:p w14:paraId="06D71AAA" w14:textId="6CB55D6C" w:rsidR="00DF7F0D" w:rsidRPr="00AF44E2" w:rsidRDefault="00DF7F0D" w:rsidP="003957C4">
          <w:pPr>
            <w:rPr>
              <w:rFonts w:ascii="Arial" w:hAnsi="Arial" w:cs="Arial"/>
            </w:rPr>
          </w:pPr>
        </w:p>
      </w:tc>
      <w:tc>
        <w:tcPr>
          <w:tcW w:w="4698" w:type="dxa"/>
          <w:vAlign w:val="center"/>
        </w:tcPr>
        <w:p w14:paraId="06D71AAB" w14:textId="290C3F45" w:rsidR="00DF7F0D" w:rsidRPr="00314309" w:rsidRDefault="00DF7F0D" w:rsidP="00393F29">
          <w:pPr>
            <w:rPr>
              <w:rFonts w:ascii="Trebuchet MS" w:hAnsi="Trebuchet MS" w:cs="Arial"/>
              <w:sz w:val="23"/>
              <w:szCs w:val="23"/>
            </w:rPr>
          </w:pPr>
          <w:r w:rsidRPr="009F5F42">
            <w:rPr>
              <w:rFonts w:ascii="Trebuchet MS" w:hAnsi="Trebuchet MS" w:cs="Arial"/>
              <w:sz w:val="23"/>
              <w:szCs w:val="23"/>
            </w:rPr>
            <w:t>201</w:t>
          </w:r>
          <w:r w:rsidR="006C1113" w:rsidRPr="009F5F42">
            <w:rPr>
              <w:rFonts w:ascii="Trebuchet MS" w:hAnsi="Trebuchet MS" w:cs="Arial"/>
              <w:sz w:val="23"/>
              <w:szCs w:val="23"/>
            </w:rPr>
            <w:t>5</w:t>
          </w:r>
          <w:r w:rsidRPr="009F5F42">
            <w:rPr>
              <w:rFonts w:ascii="Trebuchet MS" w:hAnsi="Trebuchet MS" w:cs="Arial"/>
              <w:sz w:val="23"/>
              <w:szCs w:val="23"/>
            </w:rPr>
            <w:t xml:space="preserve"> Number </w:t>
          </w:r>
          <w:r w:rsidR="006C1113" w:rsidRPr="009F5F42">
            <w:rPr>
              <w:rFonts w:ascii="Trebuchet MS" w:hAnsi="Trebuchet MS" w:cs="Arial"/>
              <w:sz w:val="23"/>
              <w:szCs w:val="23"/>
            </w:rPr>
            <w:t>2</w:t>
          </w:r>
          <w:r w:rsidRPr="00314309">
            <w:rPr>
              <w:rFonts w:ascii="Trebuchet MS" w:hAnsi="Trebuchet MS" w:cs="Arial"/>
              <w:sz w:val="23"/>
              <w:szCs w:val="23"/>
            </w:rPr>
            <w:t xml:space="preserve">, Page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PAGE  \* Arabic  \* MERGEFORMAT </w:instrText>
          </w:r>
          <w:r w:rsidRPr="00314309">
            <w:rPr>
              <w:rFonts w:ascii="Trebuchet MS" w:hAnsi="Trebuchet MS" w:cs="Arial"/>
              <w:sz w:val="23"/>
              <w:szCs w:val="23"/>
            </w:rPr>
            <w:fldChar w:fldCharType="separate"/>
          </w:r>
          <w:r w:rsidR="00AC3082">
            <w:rPr>
              <w:rFonts w:ascii="Trebuchet MS" w:hAnsi="Trebuchet MS" w:cs="Arial"/>
              <w:noProof/>
              <w:sz w:val="23"/>
              <w:szCs w:val="23"/>
            </w:rPr>
            <w:t>5</w:t>
          </w:r>
          <w:r w:rsidRPr="00314309">
            <w:rPr>
              <w:rFonts w:ascii="Trebuchet MS" w:hAnsi="Trebuchet MS" w:cs="Arial"/>
              <w:sz w:val="23"/>
              <w:szCs w:val="23"/>
            </w:rPr>
            <w:fldChar w:fldCharType="end"/>
          </w:r>
          <w:r w:rsidRPr="00314309">
            <w:rPr>
              <w:rFonts w:ascii="Trebuchet MS" w:hAnsi="Trebuchet MS" w:cs="Arial"/>
              <w:sz w:val="23"/>
              <w:szCs w:val="23"/>
            </w:rPr>
            <w:t xml:space="preserve"> of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NUMPAGES  \* Arabic  \* MERGEFORMAT </w:instrText>
          </w:r>
          <w:r w:rsidRPr="00314309">
            <w:rPr>
              <w:rFonts w:ascii="Trebuchet MS" w:hAnsi="Trebuchet MS" w:cs="Arial"/>
              <w:sz w:val="23"/>
              <w:szCs w:val="23"/>
            </w:rPr>
            <w:fldChar w:fldCharType="separate"/>
          </w:r>
          <w:r w:rsidR="00AC3082">
            <w:rPr>
              <w:rFonts w:ascii="Trebuchet MS" w:hAnsi="Trebuchet MS" w:cs="Arial"/>
              <w:noProof/>
              <w:sz w:val="23"/>
              <w:szCs w:val="23"/>
            </w:rPr>
            <w:t>5</w:t>
          </w:r>
          <w:r w:rsidRPr="00314309">
            <w:rPr>
              <w:rFonts w:ascii="Trebuchet MS" w:hAnsi="Trebuchet MS" w:cs="Arial"/>
              <w:sz w:val="23"/>
              <w:szCs w:val="23"/>
            </w:rPr>
            <w:fldChar w:fldCharType="end"/>
          </w:r>
        </w:p>
      </w:tc>
    </w:tr>
    <w:tr w:rsidR="00DF7F0D" w14:paraId="06D71AAF" w14:textId="77777777" w:rsidTr="00915E2E">
      <w:trPr>
        <w:cantSplit/>
        <w:trHeight w:val="288"/>
      </w:trPr>
      <w:tc>
        <w:tcPr>
          <w:tcW w:w="3708" w:type="dxa"/>
          <w:vMerge/>
          <w:vAlign w:val="center"/>
        </w:tcPr>
        <w:p w14:paraId="6FA1DB1E" w14:textId="77777777" w:rsidR="00DF7F0D" w:rsidRDefault="00DF7F0D" w:rsidP="003957C4"/>
      </w:tc>
      <w:tc>
        <w:tcPr>
          <w:tcW w:w="1890" w:type="dxa"/>
          <w:vAlign w:val="center"/>
        </w:tcPr>
        <w:p w14:paraId="06D71AAD" w14:textId="116BCCF0" w:rsidR="00DF7F0D" w:rsidRDefault="00DF7F0D" w:rsidP="003957C4"/>
      </w:tc>
      <w:tc>
        <w:tcPr>
          <w:tcW w:w="4698" w:type="dxa"/>
          <w:vAlign w:val="center"/>
        </w:tcPr>
        <w:p w14:paraId="06D71AAE" w14:textId="54461953" w:rsidR="00DF7F0D" w:rsidRPr="00314309" w:rsidRDefault="00DF7F0D" w:rsidP="00F1456F">
          <w:pPr>
            <w:rPr>
              <w:rFonts w:ascii="Trebuchet MS" w:hAnsi="Trebuchet MS" w:cs="Arial"/>
            </w:rPr>
          </w:pPr>
          <w:r w:rsidRPr="00314309">
            <w:rPr>
              <w:rFonts w:ascii="Trebuchet MS" w:hAnsi="Trebuchet MS" w:cs="Arial"/>
              <w:sz w:val="23"/>
              <w:szCs w:val="23"/>
            </w:rPr>
            <w:t xml:space="preserve">Date: </w:t>
          </w:r>
          <w:r w:rsidR="00376B8E">
            <w:rPr>
              <w:rFonts w:ascii="Trebuchet MS" w:hAnsi="Trebuchet MS" w:cs="Arial"/>
              <w:sz w:val="23"/>
              <w:szCs w:val="23"/>
            </w:rPr>
            <w:t xml:space="preserve">March </w:t>
          </w:r>
          <w:r w:rsidR="00F1456F">
            <w:rPr>
              <w:rFonts w:ascii="Trebuchet MS" w:hAnsi="Trebuchet MS" w:cs="Arial"/>
              <w:sz w:val="23"/>
              <w:szCs w:val="23"/>
            </w:rPr>
            <w:t>20</w:t>
          </w:r>
          <w:r w:rsidRPr="00314309">
            <w:rPr>
              <w:rFonts w:ascii="Trebuchet MS" w:hAnsi="Trebuchet MS" w:cs="Arial"/>
              <w:sz w:val="23"/>
              <w:szCs w:val="23"/>
            </w:rPr>
            <w:t>, 201</w:t>
          </w:r>
          <w:r>
            <w:rPr>
              <w:rFonts w:ascii="Trebuchet MS" w:hAnsi="Trebuchet MS" w:cs="Arial"/>
              <w:sz w:val="23"/>
              <w:szCs w:val="23"/>
            </w:rPr>
            <w:t>5</w:t>
          </w:r>
        </w:p>
      </w:tc>
    </w:tr>
  </w:tbl>
  <w:p w14:paraId="06D71AB0" w14:textId="77777777" w:rsidR="00DF7F0D" w:rsidRPr="00F71829" w:rsidRDefault="00DF7F0D"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62F6C"/>
    <w:multiLevelType w:val="hybridMultilevel"/>
    <w:tmpl w:val="E06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47DD4"/>
    <w:multiLevelType w:val="hybridMultilevel"/>
    <w:tmpl w:val="EB7C8432"/>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F33B9"/>
    <w:multiLevelType w:val="hybridMultilevel"/>
    <w:tmpl w:val="84AC1C2C"/>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22A63"/>
    <w:multiLevelType w:val="hybridMultilevel"/>
    <w:tmpl w:val="A318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23278"/>
    <w:rsid w:val="00023DF5"/>
    <w:rsid w:val="0003537B"/>
    <w:rsid w:val="000447B4"/>
    <w:rsid w:val="00061C4F"/>
    <w:rsid w:val="00062C6F"/>
    <w:rsid w:val="0006501A"/>
    <w:rsid w:val="0007620D"/>
    <w:rsid w:val="00083094"/>
    <w:rsid w:val="000858D1"/>
    <w:rsid w:val="0009000F"/>
    <w:rsid w:val="000920D0"/>
    <w:rsid w:val="00094983"/>
    <w:rsid w:val="000A372B"/>
    <w:rsid w:val="000C497F"/>
    <w:rsid w:val="000D4DA0"/>
    <w:rsid w:val="000D56F6"/>
    <w:rsid w:val="000E1B98"/>
    <w:rsid w:val="000F0808"/>
    <w:rsid w:val="000F3793"/>
    <w:rsid w:val="00101518"/>
    <w:rsid w:val="001033E8"/>
    <w:rsid w:val="0011076B"/>
    <w:rsid w:val="00120A81"/>
    <w:rsid w:val="00121248"/>
    <w:rsid w:val="00121333"/>
    <w:rsid w:val="001277DE"/>
    <w:rsid w:val="00135896"/>
    <w:rsid w:val="00142AA8"/>
    <w:rsid w:val="00144944"/>
    <w:rsid w:val="00145798"/>
    <w:rsid w:val="00160A43"/>
    <w:rsid w:val="001629AC"/>
    <w:rsid w:val="00162DE0"/>
    <w:rsid w:val="00164A2E"/>
    <w:rsid w:val="00172157"/>
    <w:rsid w:val="001827E1"/>
    <w:rsid w:val="001900E5"/>
    <w:rsid w:val="00195856"/>
    <w:rsid w:val="00195B0A"/>
    <w:rsid w:val="001A29E6"/>
    <w:rsid w:val="001A3F7B"/>
    <w:rsid w:val="001B302F"/>
    <w:rsid w:val="001B4B07"/>
    <w:rsid w:val="001C4CEE"/>
    <w:rsid w:val="001C772F"/>
    <w:rsid w:val="001D5CF1"/>
    <w:rsid w:val="001E171D"/>
    <w:rsid w:val="001E2F20"/>
    <w:rsid w:val="001E36D0"/>
    <w:rsid w:val="001E5807"/>
    <w:rsid w:val="001E6DD9"/>
    <w:rsid w:val="001F343D"/>
    <w:rsid w:val="0020393E"/>
    <w:rsid w:val="0020532D"/>
    <w:rsid w:val="002117EA"/>
    <w:rsid w:val="00221D29"/>
    <w:rsid w:val="00224C74"/>
    <w:rsid w:val="00227D60"/>
    <w:rsid w:val="002301CA"/>
    <w:rsid w:val="00232F8C"/>
    <w:rsid w:val="0023781A"/>
    <w:rsid w:val="0024524E"/>
    <w:rsid w:val="0025094F"/>
    <w:rsid w:val="00250962"/>
    <w:rsid w:val="002509D0"/>
    <w:rsid w:val="0025105C"/>
    <w:rsid w:val="002518D8"/>
    <w:rsid w:val="00255AA3"/>
    <w:rsid w:val="002606EB"/>
    <w:rsid w:val="00265AAB"/>
    <w:rsid w:val="00270666"/>
    <w:rsid w:val="002734D9"/>
    <w:rsid w:val="00276C1D"/>
    <w:rsid w:val="0028291F"/>
    <w:rsid w:val="00287A8A"/>
    <w:rsid w:val="00292139"/>
    <w:rsid w:val="002B0D6A"/>
    <w:rsid w:val="002B2EC9"/>
    <w:rsid w:val="002B4AE6"/>
    <w:rsid w:val="002B4BC0"/>
    <w:rsid w:val="002B5367"/>
    <w:rsid w:val="002C4BDA"/>
    <w:rsid w:val="002C4F91"/>
    <w:rsid w:val="002C6970"/>
    <w:rsid w:val="002D408A"/>
    <w:rsid w:val="00314309"/>
    <w:rsid w:val="00317E8C"/>
    <w:rsid w:val="003233F3"/>
    <w:rsid w:val="0032533B"/>
    <w:rsid w:val="00325B93"/>
    <w:rsid w:val="00336367"/>
    <w:rsid w:val="00337012"/>
    <w:rsid w:val="00343F86"/>
    <w:rsid w:val="00350552"/>
    <w:rsid w:val="003541C5"/>
    <w:rsid w:val="00354A5D"/>
    <w:rsid w:val="00355159"/>
    <w:rsid w:val="00355284"/>
    <w:rsid w:val="003560D6"/>
    <w:rsid w:val="00370726"/>
    <w:rsid w:val="00370784"/>
    <w:rsid w:val="00371571"/>
    <w:rsid w:val="00376B8E"/>
    <w:rsid w:val="0038100C"/>
    <w:rsid w:val="003814F3"/>
    <w:rsid w:val="00382927"/>
    <w:rsid w:val="0038336E"/>
    <w:rsid w:val="00385CF7"/>
    <w:rsid w:val="003866FD"/>
    <w:rsid w:val="00387F29"/>
    <w:rsid w:val="00393F29"/>
    <w:rsid w:val="003957C4"/>
    <w:rsid w:val="00396640"/>
    <w:rsid w:val="00397B26"/>
    <w:rsid w:val="003A08B6"/>
    <w:rsid w:val="003A70C1"/>
    <w:rsid w:val="003B7F9E"/>
    <w:rsid w:val="003C2E2F"/>
    <w:rsid w:val="003D17E4"/>
    <w:rsid w:val="003D6580"/>
    <w:rsid w:val="003E37A0"/>
    <w:rsid w:val="003E477C"/>
    <w:rsid w:val="003E5061"/>
    <w:rsid w:val="003F794B"/>
    <w:rsid w:val="00403C19"/>
    <w:rsid w:val="00410480"/>
    <w:rsid w:val="00415ACD"/>
    <w:rsid w:val="004220FA"/>
    <w:rsid w:val="0042341F"/>
    <w:rsid w:val="004279D8"/>
    <w:rsid w:val="004455A8"/>
    <w:rsid w:val="00446020"/>
    <w:rsid w:val="00461438"/>
    <w:rsid w:val="00463CD5"/>
    <w:rsid w:val="0048156E"/>
    <w:rsid w:val="004904DC"/>
    <w:rsid w:val="0049536B"/>
    <w:rsid w:val="00497A32"/>
    <w:rsid w:val="00497DB6"/>
    <w:rsid w:val="004A341F"/>
    <w:rsid w:val="004B4244"/>
    <w:rsid w:val="004C67F7"/>
    <w:rsid w:val="004D18D0"/>
    <w:rsid w:val="004D3DC4"/>
    <w:rsid w:val="004E0172"/>
    <w:rsid w:val="005023F5"/>
    <w:rsid w:val="00503810"/>
    <w:rsid w:val="00505527"/>
    <w:rsid w:val="00512937"/>
    <w:rsid w:val="005171A8"/>
    <w:rsid w:val="00521BBF"/>
    <w:rsid w:val="0054092E"/>
    <w:rsid w:val="0054190E"/>
    <w:rsid w:val="00545D5F"/>
    <w:rsid w:val="005461DE"/>
    <w:rsid w:val="005510A6"/>
    <w:rsid w:val="00561003"/>
    <w:rsid w:val="005648BD"/>
    <w:rsid w:val="00572A13"/>
    <w:rsid w:val="00575881"/>
    <w:rsid w:val="00576246"/>
    <w:rsid w:val="005A4278"/>
    <w:rsid w:val="005A75FD"/>
    <w:rsid w:val="005B0CF2"/>
    <w:rsid w:val="005B4A9D"/>
    <w:rsid w:val="005B61B8"/>
    <w:rsid w:val="005B6EE3"/>
    <w:rsid w:val="005C2AD2"/>
    <w:rsid w:val="005D373E"/>
    <w:rsid w:val="005E3B1F"/>
    <w:rsid w:val="005E3F64"/>
    <w:rsid w:val="005E5D1D"/>
    <w:rsid w:val="005F19C2"/>
    <w:rsid w:val="005F4C28"/>
    <w:rsid w:val="0060251D"/>
    <w:rsid w:val="00603C35"/>
    <w:rsid w:val="00615C58"/>
    <w:rsid w:val="00627921"/>
    <w:rsid w:val="00627F4C"/>
    <w:rsid w:val="0064041D"/>
    <w:rsid w:val="006506DF"/>
    <w:rsid w:val="00652DCF"/>
    <w:rsid w:val="0065749E"/>
    <w:rsid w:val="00664911"/>
    <w:rsid w:val="00667D8B"/>
    <w:rsid w:val="00670B03"/>
    <w:rsid w:val="00672F03"/>
    <w:rsid w:val="00682893"/>
    <w:rsid w:val="006A3813"/>
    <w:rsid w:val="006B0D97"/>
    <w:rsid w:val="006C0CE9"/>
    <w:rsid w:val="006C1113"/>
    <w:rsid w:val="006C20C0"/>
    <w:rsid w:val="006D173D"/>
    <w:rsid w:val="006D51D1"/>
    <w:rsid w:val="006E6942"/>
    <w:rsid w:val="006E7A95"/>
    <w:rsid w:val="006F0FDE"/>
    <w:rsid w:val="006F2233"/>
    <w:rsid w:val="006F3480"/>
    <w:rsid w:val="006F5448"/>
    <w:rsid w:val="0070153C"/>
    <w:rsid w:val="0070791D"/>
    <w:rsid w:val="0071283B"/>
    <w:rsid w:val="0072365A"/>
    <w:rsid w:val="007269F2"/>
    <w:rsid w:val="007279D9"/>
    <w:rsid w:val="007350E3"/>
    <w:rsid w:val="007611DF"/>
    <w:rsid w:val="00765218"/>
    <w:rsid w:val="007674F5"/>
    <w:rsid w:val="0077219B"/>
    <w:rsid w:val="00772F57"/>
    <w:rsid w:val="0077437B"/>
    <w:rsid w:val="00774F2C"/>
    <w:rsid w:val="00777894"/>
    <w:rsid w:val="007852A6"/>
    <w:rsid w:val="007A1ACF"/>
    <w:rsid w:val="007B3292"/>
    <w:rsid w:val="007C62B5"/>
    <w:rsid w:val="007D28E2"/>
    <w:rsid w:val="007D390D"/>
    <w:rsid w:val="007D71C6"/>
    <w:rsid w:val="007E02C9"/>
    <w:rsid w:val="007E63D0"/>
    <w:rsid w:val="007F5639"/>
    <w:rsid w:val="00801AE8"/>
    <w:rsid w:val="00802A9C"/>
    <w:rsid w:val="00804BD2"/>
    <w:rsid w:val="00816ED2"/>
    <w:rsid w:val="00825C42"/>
    <w:rsid w:val="008343EE"/>
    <w:rsid w:val="008378E4"/>
    <w:rsid w:val="00851570"/>
    <w:rsid w:val="0085399A"/>
    <w:rsid w:val="00853C08"/>
    <w:rsid w:val="00866041"/>
    <w:rsid w:val="00867911"/>
    <w:rsid w:val="00867CE3"/>
    <w:rsid w:val="00894BC5"/>
    <w:rsid w:val="00894F26"/>
    <w:rsid w:val="008C02AA"/>
    <w:rsid w:val="008C1743"/>
    <w:rsid w:val="008C2DA9"/>
    <w:rsid w:val="008E2D23"/>
    <w:rsid w:val="008F3E7E"/>
    <w:rsid w:val="00904C5F"/>
    <w:rsid w:val="009128FA"/>
    <w:rsid w:val="00912BB2"/>
    <w:rsid w:val="00915E2E"/>
    <w:rsid w:val="0092525F"/>
    <w:rsid w:val="009318C5"/>
    <w:rsid w:val="00932674"/>
    <w:rsid w:val="009334E6"/>
    <w:rsid w:val="00934BBA"/>
    <w:rsid w:val="00941D73"/>
    <w:rsid w:val="009478DF"/>
    <w:rsid w:val="0095623E"/>
    <w:rsid w:val="00956916"/>
    <w:rsid w:val="0096078C"/>
    <w:rsid w:val="00984D6B"/>
    <w:rsid w:val="0099399E"/>
    <w:rsid w:val="009A1C25"/>
    <w:rsid w:val="009A76F0"/>
    <w:rsid w:val="009B6B49"/>
    <w:rsid w:val="009C311A"/>
    <w:rsid w:val="009C4E7C"/>
    <w:rsid w:val="009E0F58"/>
    <w:rsid w:val="009E341A"/>
    <w:rsid w:val="009E7082"/>
    <w:rsid w:val="009F5F42"/>
    <w:rsid w:val="009F6A23"/>
    <w:rsid w:val="00A07678"/>
    <w:rsid w:val="00A14A25"/>
    <w:rsid w:val="00A2247D"/>
    <w:rsid w:val="00A3222A"/>
    <w:rsid w:val="00A3379D"/>
    <w:rsid w:val="00A45F3C"/>
    <w:rsid w:val="00A47344"/>
    <w:rsid w:val="00A537E6"/>
    <w:rsid w:val="00A65227"/>
    <w:rsid w:val="00A7097F"/>
    <w:rsid w:val="00A85406"/>
    <w:rsid w:val="00A86165"/>
    <w:rsid w:val="00A93B0A"/>
    <w:rsid w:val="00A94CB9"/>
    <w:rsid w:val="00A95E8E"/>
    <w:rsid w:val="00AA658E"/>
    <w:rsid w:val="00AC1CB1"/>
    <w:rsid w:val="00AC3082"/>
    <w:rsid w:val="00AC3CB4"/>
    <w:rsid w:val="00AD5170"/>
    <w:rsid w:val="00AE16D4"/>
    <w:rsid w:val="00AE266A"/>
    <w:rsid w:val="00AE3237"/>
    <w:rsid w:val="00AE73E8"/>
    <w:rsid w:val="00AE7419"/>
    <w:rsid w:val="00AF44E2"/>
    <w:rsid w:val="00AF544D"/>
    <w:rsid w:val="00B112FF"/>
    <w:rsid w:val="00B20A57"/>
    <w:rsid w:val="00B21A39"/>
    <w:rsid w:val="00B23F21"/>
    <w:rsid w:val="00B273CD"/>
    <w:rsid w:val="00B31294"/>
    <w:rsid w:val="00B36857"/>
    <w:rsid w:val="00B41D88"/>
    <w:rsid w:val="00B42DAD"/>
    <w:rsid w:val="00B479BA"/>
    <w:rsid w:val="00B57C04"/>
    <w:rsid w:val="00B7100E"/>
    <w:rsid w:val="00B72C4C"/>
    <w:rsid w:val="00B82709"/>
    <w:rsid w:val="00B82CDC"/>
    <w:rsid w:val="00B8757D"/>
    <w:rsid w:val="00B90696"/>
    <w:rsid w:val="00B94D58"/>
    <w:rsid w:val="00BA767D"/>
    <w:rsid w:val="00BB0212"/>
    <w:rsid w:val="00BB31F1"/>
    <w:rsid w:val="00BC7C6A"/>
    <w:rsid w:val="00BD7176"/>
    <w:rsid w:val="00BE4FC3"/>
    <w:rsid w:val="00BF7C67"/>
    <w:rsid w:val="00C006D9"/>
    <w:rsid w:val="00C05D91"/>
    <w:rsid w:val="00C0706E"/>
    <w:rsid w:val="00C1039F"/>
    <w:rsid w:val="00C10787"/>
    <w:rsid w:val="00C140D9"/>
    <w:rsid w:val="00C3201E"/>
    <w:rsid w:val="00C33150"/>
    <w:rsid w:val="00C36B1A"/>
    <w:rsid w:val="00C4065D"/>
    <w:rsid w:val="00C41D7F"/>
    <w:rsid w:val="00C46F7B"/>
    <w:rsid w:val="00C47007"/>
    <w:rsid w:val="00C54A1F"/>
    <w:rsid w:val="00C57BAA"/>
    <w:rsid w:val="00C630AA"/>
    <w:rsid w:val="00C77F78"/>
    <w:rsid w:val="00C81DEF"/>
    <w:rsid w:val="00C82448"/>
    <w:rsid w:val="00C91ECE"/>
    <w:rsid w:val="00C921E5"/>
    <w:rsid w:val="00C93275"/>
    <w:rsid w:val="00CA7851"/>
    <w:rsid w:val="00CA7AB3"/>
    <w:rsid w:val="00CA7BED"/>
    <w:rsid w:val="00CB37C2"/>
    <w:rsid w:val="00CC19C5"/>
    <w:rsid w:val="00CC3E68"/>
    <w:rsid w:val="00CC50D5"/>
    <w:rsid w:val="00CD0FCD"/>
    <w:rsid w:val="00CD25F1"/>
    <w:rsid w:val="00CF18CB"/>
    <w:rsid w:val="00CF239F"/>
    <w:rsid w:val="00CF4920"/>
    <w:rsid w:val="00D00E3B"/>
    <w:rsid w:val="00D01A9D"/>
    <w:rsid w:val="00D03753"/>
    <w:rsid w:val="00D0506A"/>
    <w:rsid w:val="00D15151"/>
    <w:rsid w:val="00D16891"/>
    <w:rsid w:val="00D22466"/>
    <w:rsid w:val="00D31C78"/>
    <w:rsid w:val="00D33AC1"/>
    <w:rsid w:val="00D364D5"/>
    <w:rsid w:val="00D4320B"/>
    <w:rsid w:val="00D45182"/>
    <w:rsid w:val="00D5791D"/>
    <w:rsid w:val="00D666DD"/>
    <w:rsid w:val="00D7425B"/>
    <w:rsid w:val="00D851C1"/>
    <w:rsid w:val="00D86F99"/>
    <w:rsid w:val="00D90A35"/>
    <w:rsid w:val="00D95B86"/>
    <w:rsid w:val="00DB0A6A"/>
    <w:rsid w:val="00DB38B0"/>
    <w:rsid w:val="00DC22ED"/>
    <w:rsid w:val="00DC4627"/>
    <w:rsid w:val="00DD27C7"/>
    <w:rsid w:val="00DD493D"/>
    <w:rsid w:val="00DD7757"/>
    <w:rsid w:val="00DE05FE"/>
    <w:rsid w:val="00DE515C"/>
    <w:rsid w:val="00DF2A9A"/>
    <w:rsid w:val="00DF7F0D"/>
    <w:rsid w:val="00E02FFB"/>
    <w:rsid w:val="00E05F5A"/>
    <w:rsid w:val="00E118E2"/>
    <w:rsid w:val="00E13F03"/>
    <w:rsid w:val="00E32730"/>
    <w:rsid w:val="00E52C22"/>
    <w:rsid w:val="00E536F3"/>
    <w:rsid w:val="00E649DE"/>
    <w:rsid w:val="00E83080"/>
    <w:rsid w:val="00EA3FE7"/>
    <w:rsid w:val="00EA7B57"/>
    <w:rsid w:val="00ED2CB5"/>
    <w:rsid w:val="00EE0627"/>
    <w:rsid w:val="00EE1CCF"/>
    <w:rsid w:val="00EF2849"/>
    <w:rsid w:val="00F04C04"/>
    <w:rsid w:val="00F1456F"/>
    <w:rsid w:val="00F223B8"/>
    <w:rsid w:val="00F22FDF"/>
    <w:rsid w:val="00F26A71"/>
    <w:rsid w:val="00F27500"/>
    <w:rsid w:val="00F30D56"/>
    <w:rsid w:val="00F3708C"/>
    <w:rsid w:val="00F4227C"/>
    <w:rsid w:val="00F45BA7"/>
    <w:rsid w:val="00F617C0"/>
    <w:rsid w:val="00F6390F"/>
    <w:rsid w:val="00F64BEF"/>
    <w:rsid w:val="00F65BCC"/>
    <w:rsid w:val="00F666DD"/>
    <w:rsid w:val="00F71829"/>
    <w:rsid w:val="00F82BBB"/>
    <w:rsid w:val="00F82D27"/>
    <w:rsid w:val="00F850FF"/>
    <w:rsid w:val="00F9775B"/>
    <w:rsid w:val="00FA5480"/>
    <w:rsid w:val="00FA7C0F"/>
    <w:rsid w:val="00FB29C3"/>
    <w:rsid w:val="00FB3825"/>
    <w:rsid w:val="00FB46F6"/>
    <w:rsid w:val="00FB5491"/>
    <w:rsid w:val="00FC3378"/>
    <w:rsid w:val="00FC349D"/>
    <w:rsid w:val="00FC6F9E"/>
    <w:rsid w:val="00FD5125"/>
    <w:rsid w:val="00FE1012"/>
    <w:rsid w:val="00FF264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0D0BA89E-8EDE-4B2C-BD49-83F0AA6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7D390D"/>
    <w:rPr>
      <w:sz w:val="24"/>
      <w:szCs w:val="24"/>
    </w:rPr>
  </w:style>
  <w:style w:type="paragraph" w:styleId="NormalWeb">
    <w:name w:val="Normal (Web)"/>
    <w:basedOn w:val="Normal"/>
    <w:uiPriority w:val="99"/>
    <w:semiHidden/>
    <w:unhideWhenUsed/>
    <w:rsid w:val="00DE5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0669">
      <w:bodyDiv w:val="1"/>
      <w:marLeft w:val="0"/>
      <w:marRight w:val="0"/>
      <w:marTop w:val="0"/>
      <w:marBottom w:val="0"/>
      <w:divBdr>
        <w:top w:val="none" w:sz="0" w:space="0" w:color="auto"/>
        <w:left w:val="none" w:sz="0" w:space="0" w:color="auto"/>
        <w:bottom w:val="none" w:sz="0" w:space="0" w:color="auto"/>
        <w:right w:val="none" w:sz="0" w:space="0" w:color="auto"/>
      </w:divBdr>
    </w:div>
    <w:div w:id="734861085">
      <w:bodyDiv w:val="1"/>
      <w:marLeft w:val="0"/>
      <w:marRight w:val="0"/>
      <w:marTop w:val="0"/>
      <w:marBottom w:val="0"/>
      <w:divBdr>
        <w:top w:val="none" w:sz="0" w:space="0" w:color="auto"/>
        <w:left w:val="none" w:sz="0" w:space="0" w:color="auto"/>
        <w:bottom w:val="none" w:sz="0" w:space="0" w:color="auto"/>
        <w:right w:val="none" w:sz="0" w:space="0" w:color="auto"/>
      </w:divBdr>
    </w:div>
    <w:div w:id="865408461">
      <w:bodyDiv w:val="1"/>
      <w:marLeft w:val="0"/>
      <w:marRight w:val="0"/>
      <w:marTop w:val="0"/>
      <w:marBottom w:val="0"/>
      <w:divBdr>
        <w:top w:val="none" w:sz="0" w:space="0" w:color="auto"/>
        <w:left w:val="none" w:sz="0" w:space="0" w:color="auto"/>
        <w:bottom w:val="none" w:sz="0" w:space="0" w:color="auto"/>
        <w:right w:val="none" w:sz="0" w:space="0" w:color="auto"/>
      </w:divBdr>
    </w:div>
    <w:div w:id="1309823375">
      <w:bodyDiv w:val="1"/>
      <w:marLeft w:val="0"/>
      <w:marRight w:val="0"/>
      <w:marTop w:val="0"/>
      <w:marBottom w:val="0"/>
      <w:divBdr>
        <w:top w:val="none" w:sz="0" w:space="0" w:color="auto"/>
        <w:left w:val="none" w:sz="0" w:space="0" w:color="auto"/>
        <w:bottom w:val="none" w:sz="0" w:space="0" w:color="auto"/>
        <w:right w:val="none" w:sz="0" w:space="0" w:color="auto"/>
      </w:divBdr>
    </w:div>
    <w:div w:id="1669017219">
      <w:bodyDiv w:val="1"/>
      <w:marLeft w:val="0"/>
      <w:marRight w:val="0"/>
      <w:marTop w:val="0"/>
      <w:marBottom w:val="0"/>
      <w:divBdr>
        <w:top w:val="none" w:sz="0" w:space="0" w:color="auto"/>
        <w:left w:val="none" w:sz="0" w:space="0" w:color="auto"/>
        <w:bottom w:val="none" w:sz="0" w:space="0" w:color="auto"/>
        <w:right w:val="none" w:sz="0" w:space="0" w:color="auto"/>
      </w:divBdr>
    </w:div>
    <w:div w:id="198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dot.gov/business/designsupport/bulletins_manual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ADEB593DA5489ABDDF1097B23916" ma:contentTypeVersion="3" ma:contentTypeDescription="Create a new document." ma:contentTypeScope="" ma:versionID="78d81722150a66e31c7a0237475eab91">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BCA7-9985-4491-833C-0EC5241A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4</cp:revision>
  <cp:lastPrinted>2015-03-19T18:19:00Z</cp:lastPrinted>
  <dcterms:created xsi:type="dcterms:W3CDTF">2015-03-20T19:11:00Z</dcterms:created>
  <dcterms:modified xsi:type="dcterms:W3CDTF">2015-03-23T16:41:00Z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0x0101007896ADEB593DA5489ABDDF1097B23916</vt:lpwstr>
  </property>
</Properties>
</file>