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8A01" w14:textId="62D49417" w:rsidR="00815B95" w:rsidRDefault="007C4D61" w:rsidP="00815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Construction Management Staffing</w:t>
      </w:r>
      <w:r w:rsidR="00815B95">
        <w:rPr>
          <w:b/>
          <w:sz w:val="28"/>
          <w:szCs w:val="28"/>
        </w:rPr>
        <w:t xml:space="preserve"> Tool</w:t>
      </w:r>
    </w:p>
    <w:p w14:paraId="1496E2CF" w14:textId="77777777" w:rsidR="00815B95" w:rsidRDefault="00815B95" w:rsidP="00815B95">
      <w:pPr>
        <w:jc w:val="center"/>
        <w:rPr>
          <w:b/>
          <w:sz w:val="28"/>
          <w:szCs w:val="28"/>
        </w:rPr>
      </w:pPr>
    </w:p>
    <w:p w14:paraId="745AE438" w14:textId="489212A8" w:rsidR="004C3465" w:rsidRPr="00E55D5F" w:rsidRDefault="004C3465" w:rsidP="00E55D5F">
      <w:pPr>
        <w:rPr>
          <w:b/>
          <w:u w:val="single"/>
        </w:rPr>
      </w:pPr>
      <w:r w:rsidRPr="00E55D5F">
        <w:rPr>
          <w:b/>
          <w:u w:val="single"/>
        </w:rPr>
        <w:t>Purpose</w:t>
      </w:r>
    </w:p>
    <w:p w14:paraId="49CB98F3" w14:textId="45947610" w:rsidR="004877E1" w:rsidRDefault="00815B95" w:rsidP="00E55D5F">
      <w:r>
        <w:t>T</w:t>
      </w:r>
      <w:r w:rsidR="007157AF" w:rsidRPr="00A35570">
        <w:t xml:space="preserve">he purpose of this Bulletin is to </w:t>
      </w:r>
      <w:r w:rsidR="00C83A6B">
        <w:t xml:space="preserve">inform CDOT project personnel </w:t>
      </w:r>
      <w:r w:rsidR="00151C13">
        <w:t>that the</w:t>
      </w:r>
      <w:r>
        <w:t xml:space="preserve"> </w:t>
      </w:r>
      <w:r w:rsidR="007C4D61">
        <w:t>Construction Management (CM) Staffing</w:t>
      </w:r>
      <w:r>
        <w:t xml:space="preserve"> Tool</w:t>
      </w:r>
      <w:r w:rsidR="00151C13">
        <w:t xml:space="preserve"> is available for use</w:t>
      </w:r>
      <w:r w:rsidR="008219C4">
        <w:t xml:space="preserve"> to estimate internal and consultant construction project staffing needs</w:t>
      </w:r>
      <w:r>
        <w:t>.</w:t>
      </w:r>
    </w:p>
    <w:p w14:paraId="57598A7C" w14:textId="77777777" w:rsidR="00ED5FD6" w:rsidRPr="00ED5FD6" w:rsidRDefault="00ED5FD6" w:rsidP="00E55D5F"/>
    <w:p w14:paraId="6F54880D" w14:textId="77777777" w:rsidR="00ED5FD6" w:rsidRPr="00E55D5F" w:rsidRDefault="00ED5FD6" w:rsidP="00E55D5F">
      <w:pPr>
        <w:shd w:val="clear" w:color="auto" w:fill="FFFFFF"/>
        <w:rPr>
          <w:b/>
          <w:color w:val="222222"/>
        </w:rPr>
      </w:pPr>
      <w:r w:rsidRPr="00E55D5F">
        <w:rPr>
          <w:b/>
          <w:color w:val="222222"/>
          <w:u w:val="single"/>
        </w:rPr>
        <w:t>Why was the CM Staffing Tool developed?</w:t>
      </w:r>
    </w:p>
    <w:p w14:paraId="18F44A12" w14:textId="499131D5" w:rsidR="00ED5FD6" w:rsidRPr="00ED5FD6" w:rsidRDefault="00ED5FD6" w:rsidP="00E55D5F">
      <w:pPr>
        <w:shd w:val="clear" w:color="auto" w:fill="FFFFFF"/>
        <w:rPr>
          <w:color w:val="222222"/>
        </w:rPr>
      </w:pPr>
      <w:r w:rsidRPr="00ED5FD6">
        <w:rPr>
          <w:color w:val="222222"/>
        </w:rPr>
        <w:t>Last year, Senate Bill</w:t>
      </w:r>
      <w:r w:rsidR="009A4C36">
        <w:rPr>
          <w:color w:val="222222"/>
        </w:rPr>
        <w:t xml:space="preserve"> </w:t>
      </w:r>
      <w:r w:rsidRPr="00ED5FD6">
        <w:rPr>
          <w:color w:val="222222"/>
        </w:rPr>
        <w:t>19-076 required CDOT to establish an Efficiency and Accountability (E&amp;A) Committee to study and report findings related to construction pro</w:t>
      </w:r>
      <w:bookmarkStart w:id="0" w:name="_GoBack"/>
      <w:bookmarkEnd w:id="0"/>
      <w:r w:rsidRPr="00ED5FD6">
        <w:rPr>
          <w:color w:val="222222"/>
        </w:rPr>
        <w:t>ject staffing.  The E&amp;A Committee recommended that CDOT implement guidance for a unif</w:t>
      </w:r>
      <w:r>
        <w:rPr>
          <w:color w:val="222222"/>
        </w:rPr>
        <w:t xml:space="preserve">orm and consistent process to estimate </w:t>
      </w:r>
      <w:r w:rsidRPr="00ED5FD6">
        <w:rPr>
          <w:color w:val="222222"/>
        </w:rPr>
        <w:t xml:space="preserve">construction management staffing.  </w:t>
      </w:r>
      <w:r w:rsidR="009C4702">
        <w:rPr>
          <w:color w:val="222222"/>
        </w:rPr>
        <w:t xml:space="preserve">As a result, </w:t>
      </w:r>
      <w:r w:rsidRPr="00ED5FD6">
        <w:rPr>
          <w:color w:val="222222"/>
        </w:rPr>
        <w:t>CDOT developed the CM Staffing tool to demonstrate compliance with this recommendation.</w:t>
      </w:r>
    </w:p>
    <w:p w14:paraId="6ECA4504" w14:textId="7A2E3726" w:rsidR="00ED5FD6" w:rsidRPr="00ED5FD6" w:rsidRDefault="00ED5FD6" w:rsidP="00E55D5F">
      <w:pPr>
        <w:shd w:val="clear" w:color="auto" w:fill="FFFFFF"/>
        <w:rPr>
          <w:color w:val="222222"/>
        </w:rPr>
      </w:pPr>
    </w:p>
    <w:p w14:paraId="60C6984C" w14:textId="0384252A" w:rsidR="00ED5FD6" w:rsidRPr="00E55D5F" w:rsidRDefault="001F5E2A" w:rsidP="00E55D5F">
      <w:pPr>
        <w:shd w:val="clear" w:color="auto" w:fill="FFFFFF"/>
        <w:tabs>
          <w:tab w:val="left" w:pos="3720"/>
        </w:tabs>
        <w:rPr>
          <w:b/>
          <w:color w:val="222222"/>
        </w:rPr>
      </w:pPr>
      <w:r w:rsidRPr="00E55D5F">
        <w:rPr>
          <w:b/>
          <w:color w:val="222222"/>
          <w:u w:val="single"/>
        </w:rPr>
        <w:t>What are the goals?</w:t>
      </w:r>
    </w:p>
    <w:p w14:paraId="3DCD808A" w14:textId="03D40D12" w:rsidR="00ED5FD6" w:rsidRPr="00ED5FD6" w:rsidRDefault="00ED5FD6" w:rsidP="00E55D5F">
      <w:pPr>
        <w:shd w:val="clear" w:color="auto" w:fill="FFFFFF"/>
        <w:rPr>
          <w:color w:val="222222"/>
        </w:rPr>
      </w:pPr>
      <w:r w:rsidRPr="00ED5FD6">
        <w:rPr>
          <w:color w:val="222222"/>
        </w:rPr>
        <w:t>CDOT hopes to achieve the following goals with</w:t>
      </w:r>
      <w:r w:rsidR="00151C13">
        <w:rPr>
          <w:color w:val="222222"/>
        </w:rPr>
        <w:t xml:space="preserve"> implementation of</w:t>
      </w:r>
      <w:r w:rsidRPr="00ED5FD6">
        <w:rPr>
          <w:color w:val="222222"/>
        </w:rPr>
        <w:t xml:space="preserve"> the CM Staffing Tool:</w:t>
      </w:r>
    </w:p>
    <w:p w14:paraId="0FC8FB50" w14:textId="77777777" w:rsidR="00ED5FD6" w:rsidRPr="00ED5FD6" w:rsidRDefault="00ED5FD6" w:rsidP="00E55D5F">
      <w:pPr>
        <w:numPr>
          <w:ilvl w:val="0"/>
          <w:numId w:val="11"/>
        </w:numPr>
        <w:shd w:val="clear" w:color="auto" w:fill="FFFFFF"/>
        <w:ind w:left="945"/>
        <w:rPr>
          <w:color w:val="222222"/>
        </w:rPr>
      </w:pPr>
      <w:r w:rsidRPr="00ED5FD6">
        <w:rPr>
          <w:color w:val="222222"/>
        </w:rPr>
        <w:t>Demonstrate uniformity and consistency in staffing CDOT construction projects</w:t>
      </w:r>
    </w:p>
    <w:p w14:paraId="2C5DE2FD" w14:textId="0D03D735" w:rsidR="00ED5FD6" w:rsidRPr="00ED5FD6" w:rsidRDefault="00ED5FD6" w:rsidP="00E55D5F">
      <w:pPr>
        <w:numPr>
          <w:ilvl w:val="0"/>
          <w:numId w:val="11"/>
        </w:numPr>
        <w:shd w:val="clear" w:color="auto" w:fill="FFFFFF"/>
        <w:ind w:left="945"/>
        <w:rPr>
          <w:color w:val="222222"/>
        </w:rPr>
      </w:pPr>
      <w:r w:rsidRPr="00ED5FD6">
        <w:rPr>
          <w:color w:val="222222"/>
        </w:rPr>
        <w:t xml:space="preserve">Leverage historical project data to estimate </w:t>
      </w:r>
      <w:r w:rsidR="009C4702">
        <w:rPr>
          <w:color w:val="222222"/>
        </w:rPr>
        <w:t>construction manag</w:t>
      </w:r>
      <w:r w:rsidR="00916A3A">
        <w:rPr>
          <w:color w:val="222222"/>
        </w:rPr>
        <w:t>e</w:t>
      </w:r>
      <w:r w:rsidR="009C4702">
        <w:rPr>
          <w:color w:val="222222"/>
        </w:rPr>
        <w:t>ment</w:t>
      </w:r>
      <w:r w:rsidRPr="00ED5FD6">
        <w:rPr>
          <w:color w:val="222222"/>
        </w:rPr>
        <w:t xml:space="preserve"> staffing needs</w:t>
      </w:r>
    </w:p>
    <w:p w14:paraId="28D9BCDB" w14:textId="4A51AC3B" w:rsidR="00ED5FD6" w:rsidRPr="00ED5FD6" w:rsidRDefault="00ED5FD6" w:rsidP="00E55D5F">
      <w:pPr>
        <w:shd w:val="clear" w:color="auto" w:fill="FFFFFF"/>
        <w:rPr>
          <w:color w:val="222222"/>
        </w:rPr>
      </w:pPr>
    </w:p>
    <w:p w14:paraId="442EF932" w14:textId="77777777" w:rsidR="00ED5FD6" w:rsidRPr="00E55D5F" w:rsidRDefault="00ED5FD6" w:rsidP="00E55D5F">
      <w:pPr>
        <w:shd w:val="clear" w:color="auto" w:fill="FFFFFF"/>
        <w:rPr>
          <w:b/>
          <w:color w:val="222222"/>
        </w:rPr>
      </w:pPr>
      <w:r w:rsidRPr="00E55D5F">
        <w:rPr>
          <w:b/>
          <w:color w:val="222222"/>
          <w:u w:val="single"/>
        </w:rPr>
        <w:t>How does the CM Staffing Tool work?</w:t>
      </w:r>
    </w:p>
    <w:p w14:paraId="02A6C7E1" w14:textId="53667480" w:rsidR="00B5339E" w:rsidRDefault="00ED5FD6" w:rsidP="00E55D5F">
      <w:pPr>
        <w:shd w:val="clear" w:color="auto" w:fill="FFFFFF"/>
        <w:rPr>
          <w:color w:val="0000FF"/>
        </w:rPr>
      </w:pPr>
      <w:r w:rsidRPr="00ED5FD6">
        <w:rPr>
          <w:color w:val="222222"/>
        </w:rPr>
        <w:t xml:space="preserve">The </w:t>
      </w:r>
      <w:r w:rsidR="009C4702">
        <w:rPr>
          <w:color w:val="222222"/>
        </w:rPr>
        <w:t>CM Staffing T</w:t>
      </w:r>
      <w:r w:rsidR="00D97AA1">
        <w:rPr>
          <w:color w:val="222222"/>
        </w:rPr>
        <w:t>ool uses</w:t>
      </w:r>
      <w:r w:rsidRPr="00ED5FD6">
        <w:rPr>
          <w:color w:val="222222"/>
        </w:rPr>
        <w:t xml:space="preserve"> CDOT historical project staffing information and </w:t>
      </w:r>
      <w:r w:rsidR="009C4702">
        <w:rPr>
          <w:color w:val="222222"/>
        </w:rPr>
        <w:t xml:space="preserve">considers the impact </w:t>
      </w:r>
      <w:r w:rsidRPr="00ED5FD6">
        <w:rPr>
          <w:color w:val="222222"/>
        </w:rPr>
        <w:t>of a variety of project characteristics</w:t>
      </w:r>
      <w:r w:rsidR="00D97AA1">
        <w:rPr>
          <w:color w:val="222222"/>
        </w:rPr>
        <w:t xml:space="preserve"> to estimate staffing levels</w:t>
      </w:r>
      <w:r w:rsidRPr="00ED5FD6">
        <w:rPr>
          <w:color w:val="222222"/>
        </w:rPr>
        <w:t>.  </w:t>
      </w:r>
      <w:r w:rsidR="007219CF">
        <w:rPr>
          <w:color w:val="222222"/>
        </w:rPr>
        <w:t>T</w:t>
      </w:r>
      <w:r w:rsidRPr="005710A2">
        <w:rPr>
          <w:color w:val="222222"/>
        </w:rPr>
        <w:t xml:space="preserve">he </w:t>
      </w:r>
      <w:r w:rsidR="007219CF">
        <w:rPr>
          <w:color w:val="222222"/>
        </w:rPr>
        <w:t>t</w:t>
      </w:r>
      <w:r w:rsidRPr="005710A2">
        <w:rPr>
          <w:color w:val="222222"/>
        </w:rPr>
        <w:t xml:space="preserve">ool </w:t>
      </w:r>
      <w:r w:rsidR="007219CF">
        <w:rPr>
          <w:color w:val="222222"/>
        </w:rPr>
        <w:t xml:space="preserve">is available </w:t>
      </w:r>
      <w:r w:rsidRPr="005710A2">
        <w:rPr>
          <w:color w:val="222222"/>
        </w:rPr>
        <w:t>in the Tools Catalog on the Project Management web page at:  </w:t>
      </w:r>
      <w:hyperlink r:id="rId11" w:tgtFrame="_blank" w:history="1">
        <w:r w:rsidRPr="005710A2">
          <w:rPr>
            <w:color w:val="0563C1"/>
            <w:u w:val="single"/>
          </w:rPr>
          <w:t>https://www.codot.gov/business/project-management/pre-construction</w:t>
        </w:r>
      </w:hyperlink>
      <w:r w:rsidR="007219CF" w:rsidRPr="007219CF">
        <w:rPr>
          <w:color w:val="0000FF"/>
        </w:rPr>
        <w:t xml:space="preserve">. </w:t>
      </w:r>
    </w:p>
    <w:p w14:paraId="57E80F2F" w14:textId="77777777" w:rsidR="00B5339E" w:rsidRDefault="00B5339E" w:rsidP="00E55D5F">
      <w:pPr>
        <w:shd w:val="clear" w:color="auto" w:fill="FFFFFF"/>
        <w:rPr>
          <w:color w:val="0000FF"/>
        </w:rPr>
      </w:pPr>
    </w:p>
    <w:p w14:paraId="5C994575" w14:textId="6C0D5E50" w:rsidR="00ED5FD6" w:rsidRPr="005710A2" w:rsidRDefault="007219CF" w:rsidP="00E55D5F">
      <w:pPr>
        <w:shd w:val="clear" w:color="auto" w:fill="FFFFFF"/>
        <w:rPr>
          <w:color w:val="222222"/>
        </w:rPr>
      </w:pPr>
      <w:r w:rsidRPr="007219CF">
        <w:t>Please note that:</w:t>
      </w:r>
    </w:p>
    <w:p w14:paraId="7F0A83D3" w14:textId="09545DC3" w:rsidR="00ED5FD6" w:rsidRDefault="00ED5FD6" w:rsidP="00E55D5F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 w:rsidRPr="005710A2">
        <w:rPr>
          <w:color w:val="222222"/>
        </w:rPr>
        <w:t>The tool includes instructions and a process flowchart.</w:t>
      </w:r>
    </w:p>
    <w:p w14:paraId="4FED25B5" w14:textId="2974CB77" w:rsidR="005710A2" w:rsidRPr="005710A2" w:rsidRDefault="00ED5FD6" w:rsidP="00E55D5F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 w:rsidRPr="005710A2">
        <w:rPr>
          <w:color w:val="222222"/>
        </w:rPr>
        <w:t xml:space="preserve">The tool </w:t>
      </w:r>
      <w:r w:rsidR="001F5E2A">
        <w:rPr>
          <w:color w:val="222222"/>
        </w:rPr>
        <w:t>is suitable for</w:t>
      </w:r>
      <w:r w:rsidRPr="005710A2">
        <w:rPr>
          <w:color w:val="222222"/>
        </w:rPr>
        <w:t xml:space="preserve"> use on all single season, design-bid-build</w:t>
      </w:r>
      <w:r w:rsidR="005710A2">
        <w:rPr>
          <w:color w:val="222222"/>
        </w:rPr>
        <w:t xml:space="preserve">, roadway and bridge projects.  </w:t>
      </w:r>
      <w:r w:rsidR="005710A2" w:rsidRPr="005710A2">
        <w:rPr>
          <w:color w:val="222222"/>
        </w:rPr>
        <w:t xml:space="preserve">Future updates </w:t>
      </w:r>
      <w:r w:rsidR="009C4702">
        <w:rPr>
          <w:color w:val="222222"/>
        </w:rPr>
        <w:t>will</w:t>
      </w:r>
      <w:r w:rsidR="005710A2" w:rsidRPr="005710A2">
        <w:rPr>
          <w:color w:val="222222"/>
        </w:rPr>
        <w:t xml:space="preserve"> integrate additional project types (traffic, safety, etc.)  and also </w:t>
      </w:r>
      <w:r w:rsidR="009C4702">
        <w:rPr>
          <w:color w:val="222222"/>
        </w:rPr>
        <w:t>address multi-season and design-build</w:t>
      </w:r>
      <w:r w:rsidR="005710A2" w:rsidRPr="005710A2">
        <w:rPr>
          <w:color w:val="222222"/>
        </w:rPr>
        <w:t xml:space="preserve"> and CM/GC projects.</w:t>
      </w:r>
    </w:p>
    <w:p w14:paraId="211714DE" w14:textId="1C902C31" w:rsidR="005710A2" w:rsidRDefault="005710A2" w:rsidP="00E55D5F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The Major Deliverables Matrix </w:t>
      </w:r>
      <w:r w:rsidR="004E08BB">
        <w:rPr>
          <w:color w:val="222222"/>
        </w:rPr>
        <w:t>(</w:t>
      </w:r>
      <w:r w:rsidR="000063B6">
        <w:rPr>
          <w:color w:val="222222"/>
        </w:rPr>
        <w:t>available on the Project Management web page</w:t>
      </w:r>
      <w:r w:rsidR="004E08BB">
        <w:rPr>
          <w:color w:val="222222"/>
        </w:rPr>
        <w:t>)</w:t>
      </w:r>
      <w:r w:rsidR="000063B6">
        <w:rPr>
          <w:color w:val="222222"/>
        </w:rPr>
        <w:t xml:space="preserve"> </w:t>
      </w:r>
      <w:r>
        <w:rPr>
          <w:color w:val="222222"/>
        </w:rPr>
        <w:t xml:space="preserve">has been updated to </w:t>
      </w:r>
      <w:r w:rsidR="001F5E2A">
        <w:rPr>
          <w:color w:val="222222"/>
        </w:rPr>
        <w:t>include recommended</w:t>
      </w:r>
      <w:r>
        <w:rPr>
          <w:color w:val="222222"/>
        </w:rPr>
        <w:t xml:space="preserve"> use of the tool by the Project</w:t>
      </w:r>
      <w:r w:rsidR="007B579E">
        <w:rPr>
          <w:color w:val="222222"/>
        </w:rPr>
        <w:t xml:space="preserve"> Construction</w:t>
      </w:r>
      <w:r>
        <w:rPr>
          <w:color w:val="222222"/>
        </w:rPr>
        <w:t xml:space="preserve"> Engineer as part of achieving the FOR milestone.</w:t>
      </w:r>
    </w:p>
    <w:p w14:paraId="575C1510" w14:textId="1E905CCC" w:rsidR="00ED5FD6" w:rsidRDefault="00ED5FD6" w:rsidP="00E55D5F">
      <w:pPr>
        <w:pStyle w:val="ListParagraph"/>
        <w:numPr>
          <w:ilvl w:val="0"/>
          <w:numId w:val="13"/>
        </w:numPr>
        <w:shd w:val="clear" w:color="auto" w:fill="FFFFFF"/>
        <w:rPr>
          <w:color w:val="222222"/>
        </w:rPr>
      </w:pPr>
      <w:r w:rsidRPr="005710A2">
        <w:rPr>
          <w:color w:val="222222"/>
        </w:rPr>
        <w:t xml:space="preserve">Project Managers and Project </w:t>
      </w:r>
      <w:r w:rsidR="007B579E">
        <w:rPr>
          <w:color w:val="222222"/>
        </w:rPr>
        <w:t xml:space="preserve">Construction </w:t>
      </w:r>
      <w:r w:rsidRPr="005710A2">
        <w:rPr>
          <w:color w:val="222222"/>
        </w:rPr>
        <w:t xml:space="preserve">Engineers are encouraged to consult with </w:t>
      </w:r>
      <w:r w:rsidR="009C4702">
        <w:rPr>
          <w:color w:val="222222"/>
        </w:rPr>
        <w:t xml:space="preserve">their </w:t>
      </w:r>
      <w:r w:rsidR="009A4C36">
        <w:rPr>
          <w:color w:val="222222"/>
        </w:rPr>
        <w:t>Resident Engineers</w:t>
      </w:r>
      <w:r w:rsidRPr="005710A2">
        <w:rPr>
          <w:color w:val="222222"/>
        </w:rPr>
        <w:t xml:space="preserve"> if desired staffing levels differ from the results </w:t>
      </w:r>
      <w:r w:rsidR="009C4702">
        <w:rPr>
          <w:color w:val="222222"/>
        </w:rPr>
        <w:t>provided by</w:t>
      </w:r>
      <w:r w:rsidRPr="005710A2">
        <w:rPr>
          <w:color w:val="222222"/>
        </w:rPr>
        <w:t xml:space="preserve"> the tool.</w:t>
      </w:r>
    </w:p>
    <w:p w14:paraId="1242BC83" w14:textId="77777777" w:rsidR="007B579E" w:rsidRDefault="007B579E" w:rsidP="007B579E">
      <w:pPr>
        <w:pStyle w:val="ListParagraph"/>
        <w:shd w:val="clear" w:color="auto" w:fill="FFFFFF"/>
        <w:ind w:left="864"/>
      </w:pPr>
    </w:p>
    <w:p w14:paraId="10B131AB" w14:textId="13985BA1" w:rsidR="007B579E" w:rsidRPr="00576E63" w:rsidRDefault="009C5A20" w:rsidP="007B579E">
      <w:pPr>
        <w:pStyle w:val="ListParagraph"/>
        <w:shd w:val="clear" w:color="auto" w:fill="FFFFFF"/>
        <w:ind w:left="0"/>
      </w:pPr>
      <w:r>
        <w:t>P</w:t>
      </w:r>
      <w:r w:rsidR="007B579E" w:rsidRPr="00576E63">
        <w:t>lease contact Dave Kosmis</w:t>
      </w:r>
      <w:r>
        <w:t>ki (</w:t>
      </w:r>
      <w:hyperlink r:id="rId12" w:history="1">
        <w:r w:rsidRPr="00D131BC">
          <w:rPr>
            <w:rStyle w:val="Hyperlink"/>
          </w:rPr>
          <w:t>david.kosmiski@state.co.us</w:t>
        </w:r>
      </w:hyperlink>
      <w:r>
        <w:t>) with questions or comments.</w:t>
      </w:r>
    </w:p>
    <w:p w14:paraId="1E481859" w14:textId="77777777" w:rsidR="00122E84" w:rsidRPr="00122E84" w:rsidRDefault="00122E84" w:rsidP="00E55D5F">
      <w:pPr>
        <w:shd w:val="clear" w:color="auto" w:fill="FFFFFF"/>
        <w:rPr>
          <w:color w:val="222222"/>
        </w:rPr>
      </w:pPr>
    </w:p>
    <w:sectPr w:rsidR="00122E84" w:rsidRPr="00122E84" w:rsidSect="00F71829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D2DE" w14:textId="77777777" w:rsidR="00A9581E" w:rsidRDefault="00A9581E">
      <w:r>
        <w:separator/>
      </w:r>
    </w:p>
  </w:endnote>
  <w:endnote w:type="continuationSeparator" w:id="0">
    <w:p w14:paraId="5D09085A" w14:textId="77777777" w:rsidR="00A9581E" w:rsidRDefault="00A9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C22F0" w14:textId="77777777" w:rsidR="00A9581E" w:rsidRDefault="00A9581E">
      <w:r>
        <w:separator/>
      </w:r>
    </w:p>
  </w:footnote>
  <w:footnote w:type="continuationSeparator" w:id="0">
    <w:p w14:paraId="44A68DD3" w14:textId="77777777" w:rsidR="00A9581E" w:rsidRDefault="00A9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815"/>
      <w:gridCol w:w="5481"/>
    </w:tblGrid>
    <w:tr w:rsidR="00E55D5F" w14:paraId="06D71AA4" w14:textId="77777777" w:rsidTr="00DE2C6B">
      <w:trPr>
        <w:trHeight w:val="900"/>
      </w:trPr>
      <w:tc>
        <w:tcPr>
          <w:tcW w:w="4815" w:type="dxa"/>
          <w:vMerge w:val="restart"/>
        </w:tcPr>
        <w:p w14:paraId="06D71AA2" w14:textId="2ECC445B" w:rsidR="00E55D5F" w:rsidRDefault="00DE2C6B" w:rsidP="001B1CE5">
          <w:r>
            <w:object w:dxaOrig="8520" w:dyaOrig="2484" w14:anchorId="0072F4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6" type="#_x0000_t75" style="width:174pt;height:51pt">
                <v:imagedata r:id="rId1" o:title=""/>
              </v:shape>
              <o:OLEObject Type="Embed" ProgID="PBrush" ShapeID="_x0000_i1106" DrawAspect="Content" ObjectID="_1658563339" r:id="rId2"/>
            </w:object>
          </w:r>
        </w:p>
      </w:tc>
      <w:tc>
        <w:tcPr>
          <w:tcW w:w="5481" w:type="dxa"/>
        </w:tcPr>
        <w:p w14:paraId="06D71AA3" w14:textId="3EA70058" w:rsidR="00E55D5F" w:rsidRPr="00915E2E" w:rsidRDefault="00E55D5F" w:rsidP="00DE2C6B">
          <w:pPr>
            <w:spacing w:before="60"/>
            <w:rPr>
              <w:sz w:val="64"/>
              <w:szCs w:val="64"/>
            </w:rPr>
          </w:pPr>
          <w:r>
            <w:rPr>
              <w:rFonts w:ascii="Impact" w:hAnsi="Impact"/>
              <w:sz w:val="64"/>
              <w:szCs w:val="64"/>
            </w:rPr>
            <w:t>DESIGN</w:t>
          </w:r>
          <w:r w:rsidRPr="00915E2E">
            <w:rPr>
              <w:rFonts w:ascii="Impact" w:hAnsi="Impact"/>
              <w:sz w:val="64"/>
              <w:szCs w:val="64"/>
            </w:rPr>
            <w:t xml:space="preserve"> BULLETIN</w:t>
          </w:r>
        </w:p>
      </w:tc>
    </w:tr>
    <w:tr w:rsidR="00E55D5F" w:rsidRPr="00AF44E2" w14:paraId="06D71AA9" w14:textId="77777777" w:rsidTr="00DE2C6B">
      <w:trPr>
        <w:trHeight w:val="288"/>
      </w:trPr>
      <w:tc>
        <w:tcPr>
          <w:tcW w:w="4815" w:type="dxa"/>
          <w:vMerge/>
        </w:tcPr>
        <w:p w14:paraId="320003DE" w14:textId="77777777" w:rsidR="00E55D5F" w:rsidRPr="00AF44E2" w:rsidRDefault="00E55D5F" w:rsidP="003957C4">
          <w:pPr>
            <w:rPr>
              <w:rFonts w:ascii="Arial" w:hAnsi="Arial" w:cs="Arial"/>
              <w:b/>
            </w:rPr>
          </w:pPr>
        </w:p>
      </w:tc>
      <w:tc>
        <w:tcPr>
          <w:tcW w:w="5481" w:type="dxa"/>
        </w:tcPr>
        <w:p w14:paraId="06D71AA8" w14:textId="1D59463D" w:rsidR="00E55D5F" w:rsidRPr="00314309" w:rsidRDefault="00E55D5F" w:rsidP="00E55D5F">
          <w:pPr>
            <w:spacing w:before="20" w:after="20"/>
            <w:rPr>
              <w:rFonts w:ascii="Trebuchet MS" w:hAnsi="Trebuchet MS" w:cs="Arial"/>
              <w:b/>
              <w:sz w:val="23"/>
              <w:szCs w:val="23"/>
            </w:rPr>
          </w:pPr>
          <w:r>
            <w:rPr>
              <w:rFonts w:ascii="Trebuchet MS" w:hAnsi="Trebuchet MS" w:cs="Arial"/>
              <w:b/>
              <w:sz w:val="23"/>
              <w:szCs w:val="23"/>
            </w:rPr>
            <w:t>Construction Management Staffing Tool</w:t>
          </w:r>
        </w:p>
      </w:tc>
    </w:tr>
    <w:tr w:rsidR="00E55D5F" w14:paraId="06D71AAC" w14:textId="77777777" w:rsidTr="00DE2C6B">
      <w:trPr>
        <w:trHeight w:val="288"/>
      </w:trPr>
      <w:tc>
        <w:tcPr>
          <w:tcW w:w="4815" w:type="dxa"/>
          <w:vMerge/>
        </w:tcPr>
        <w:p w14:paraId="04CDDFB7" w14:textId="77777777" w:rsidR="00E55D5F" w:rsidRPr="00AF44E2" w:rsidRDefault="00E55D5F" w:rsidP="003957C4">
          <w:pPr>
            <w:rPr>
              <w:rFonts w:ascii="Arial" w:hAnsi="Arial" w:cs="Arial"/>
            </w:rPr>
          </w:pPr>
        </w:p>
      </w:tc>
      <w:tc>
        <w:tcPr>
          <w:tcW w:w="5481" w:type="dxa"/>
        </w:tcPr>
        <w:p w14:paraId="06D71AAB" w14:textId="0D1E7D51" w:rsidR="00E55D5F" w:rsidRPr="00314309" w:rsidRDefault="00E55D5F" w:rsidP="00E55D5F">
          <w:pPr>
            <w:spacing w:before="20" w:after="20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t>2020</w:t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 Number</w:t>
          </w:r>
          <w:r>
            <w:rPr>
              <w:rFonts w:ascii="Trebuchet MS" w:hAnsi="Trebuchet MS" w:cs="Arial"/>
              <w:sz w:val="23"/>
              <w:szCs w:val="23"/>
            </w:rPr>
            <w:t xml:space="preserve"> 6</w:t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314309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DE2C6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Pr="00314309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314309">
            <w:rPr>
              <w:rFonts w:ascii="Trebuchet MS" w:hAnsi="Trebuchet MS" w:cs="Arial"/>
              <w:sz w:val="23"/>
              <w:szCs w:val="23"/>
            </w:rPr>
            <w:t xml:space="preserve"> of </w:t>
          </w:r>
          <w:r>
            <w:rPr>
              <w:rFonts w:ascii="Trebuchet MS" w:hAnsi="Trebuchet MS" w:cs="Arial"/>
              <w:sz w:val="23"/>
              <w:szCs w:val="23"/>
            </w:rPr>
            <w:t>1</w:t>
          </w:r>
        </w:p>
      </w:tc>
    </w:tr>
    <w:tr w:rsidR="00E55D5F" w14:paraId="06D71AAF" w14:textId="77777777" w:rsidTr="00DE2C6B">
      <w:trPr>
        <w:trHeight w:val="288"/>
      </w:trPr>
      <w:tc>
        <w:tcPr>
          <w:tcW w:w="4815" w:type="dxa"/>
          <w:vMerge/>
        </w:tcPr>
        <w:p w14:paraId="6FA1DB1E" w14:textId="77777777" w:rsidR="00E55D5F" w:rsidRDefault="00E55D5F" w:rsidP="003957C4"/>
      </w:tc>
      <w:tc>
        <w:tcPr>
          <w:tcW w:w="5481" w:type="dxa"/>
        </w:tcPr>
        <w:p w14:paraId="06D71AAE" w14:textId="5449BAEC" w:rsidR="00981EEC" w:rsidRPr="00981EEC" w:rsidRDefault="00E55D5F" w:rsidP="00DE2C6B">
          <w:pPr>
            <w:spacing w:before="20" w:after="120"/>
            <w:rPr>
              <w:rFonts w:ascii="Trebuchet MS" w:hAnsi="Trebuchet MS" w:cs="Arial"/>
              <w:sz w:val="23"/>
              <w:szCs w:val="23"/>
            </w:rPr>
          </w:pPr>
          <w:r w:rsidRPr="00314309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FC7851">
            <w:rPr>
              <w:rFonts w:ascii="Trebuchet MS" w:hAnsi="Trebuchet MS" w:cs="Arial"/>
              <w:sz w:val="23"/>
              <w:szCs w:val="23"/>
            </w:rPr>
            <w:t>August</w:t>
          </w:r>
          <w:r w:rsidR="00981EEC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F550B2">
            <w:rPr>
              <w:rFonts w:ascii="Trebuchet MS" w:hAnsi="Trebuchet MS" w:cs="Arial"/>
              <w:sz w:val="23"/>
              <w:szCs w:val="23"/>
            </w:rPr>
            <w:t>10</w:t>
          </w:r>
          <w:r w:rsidR="00981EEC">
            <w:rPr>
              <w:rFonts w:ascii="Trebuchet MS" w:hAnsi="Trebuchet MS" w:cs="Arial"/>
              <w:sz w:val="23"/>
              <w:szCs w:val="23"/>
            </w:rPr>
            <w:t>, 2020</w:t>
          </w: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69C"/>
    <w:multiLevelType w:val="hybridMultilevel"/>
    <w:tmpl w:val="42A404EE"/>
    <w:lvl w:ilvl="0" w:tplc="1CB26078">
      <w:start w:val="1"/>
      <w:numFmt w:val="decimal"/>
      <w:lvlText w:val="%1."/>
      <w:lvlJc w:val="left"/>
      <w:pPr>
        <w:ind w:left="24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151"/>
    <w:multiLevelType w:val="hybridMultilevel"/>
    <w:tmpl w:val="EC0A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043"/>
    <w:multiLevelType w:val="hybridMultilevel"/>
    <w:tmpl w:val="8B607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27E5"/>
    <w:multiLevelType w:val="hybridMultilevel"/>
    <w:tmpl w:val="D5F497C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FCF"/>
    <w:multiLevelType w:val="hybridMultilevel"/>
    <w:tmpl w:val="F758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351AC"/>
    <w:multiLevelType w:val="multilevel"/>
    <w:tmpl w:val="F3A2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F72F6"/>
    <w:multiLevelType w:val="hybridMultilevel"/>
    <w:tmpl w:val="0148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A20CA"/>
    <w:multiLevelType w:val="hybridMultilevel"/>
    <w:tmpl w:val="5CCA0724"/>
    <w:lvl w:ilvl="0" w:tplc="7032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49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050F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A2D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2C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C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4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62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E58BA"/>
    <w:multiLevelType w:val="hybridMultilevel"/>
    <w:tmpl w:val="0854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063B6"/>
    <w:rsid w:val="000074F3"/>
    <w:rsid w:val="00010FFA"/>
    <w:rsid w:val="0001291B"/>
    <w:rsid w:val="00016027"/>
    <w:rsid w:val="00024B4F"/>
    <w:rsid w:val="00031D58"/>
    <w:rsid w:val="00034490"/>
    <w:rsid w:val="00036D95"/>
    <w:rsid w:val="000447B4"/>
    <w:rsid w:val="00046F34"/>
    <w:rsid w:val="00055BAB"/>
    <w:rsid w:val="00061C4F"/>
    <w:rsid w:val="0006501A"/>
    <w:rsid w:val="000740DC"/>
    <w:rsid w:val="0007620D"/>
    <w:rsid w:val="00076EEA"/>
    <w:rsid w:val="000772C4"/>
    <w:rsid w:val="0009000F"/>
    <w:rsid w:val="000920D0"/>
    <w:rsid w:val="00094983"/>
    <w:rsid w:val="000A16EC"/>
    <w:rsid w:val="000A1B75"/>
    <w:rsid w:val="000A372B"/>
    <w:rsid w:val="000C497F"/>
    <w:rsid w:val="000D2A57"/>
    <w:rsid w:val="000D4DA0"/>
    <w:rsid w:val="000D56F6"/>
    <w:rsid w:val="000F283D"/>
    <w:rsid w:val="00101518"/>
    <w:rsid w:val="001065F7"/>
    <w:rsid w:val="00121248"/>
    <w:rsid w:val="00122E84"/>
    <w:rsid w:val="001277DE"/>
    <w:rsid w:val="0013051B"/>
    <w:rsid w:val="00135896"/>
    <w:rsid w:val="00147847"/>
    <w:rsid w:val="00151C13"/>
    <w:rsid w:val="00152420"/>
    <w:rsid w:val="00157560"/>
    <w:rsid w:val="0016710A"/>
    <w:rsid w:val="00172157"/>
    <w:rsid w:val="00174709"/>
    <w:rsid w:val="001762EC"/>
    <w:rsid w:val="00180BDB"/>
    <w:rsid w:val="001827E1"/>
    <w:rsid w:val="0018640D"/>
    <w:rsid w:val="00186C28"/>
    <w:rsid w:val="001900E5"/>
    <w:rsid w:val="00195856"/>
    <w:rsid w:val="00195B0A"/>
    <w:rsid w:val="001A1079"/>
    <w:rsid w:val="001A29E6"/>
    <w:rsid w:val="001A3F7B"/>
    <w:rsid w:val="001A77FA"/>
    <w:rsid w:val="001B1CE5"/>
    <w:rsid w:val="001B302F"/>
    <w:rsid w:val="001B5D80"/>
    <w:rsid w:val="001B66A0"/>
    <w:rsid w:val="001C772F"/>
    <w:rsid w:val="001C7849"/>
    <w:rsid w:val="001D5CF1"/>
    <w:rsid w:val="001E171D"/>
    <w:rsid w:val="001E1A2E"/>
    <w:rsid w:val="001E2F20"/>
    <w:rsid w:val="001E36D0"/>
    <w:rsid w:val="001E437A"/>
    <w:rsid w:val="001F343D"/>
    <w:rsid w:val="001F5E2A"/>
    <w:rsid w:val="0020393E"/>
    <w:rsid w:val="002117EA"/>
    <w:rsid w:val="00217895"/>
    <w:rsid w:val="00224C74"/>
    <w:rsid w:val="00227D60"/>
    <w:rsid w:val="002301CA"/>
    <w:rsid w:val="002320A5"/>
    <w:rsid w:val="00232F8C"/>
    <w:rsid w:val="0023781A"/>
    <w:rsid w:val="0025094F"/>
    <w:rsid w:val="00250962"/>
    <w:rsid w:val="002509D0"/>
    <w:rsid w:val="002518D8"/>
    <w:rsid w:val="00255AA3"/>
    <w:rsid w:val="002606EB"/>
    <w:rsid w:val="0028291F"/>
    <w:rsid w:val="00292139"/>
    <w:rsid w:val="0029469D"/>
    <w:rsid w:val="002A1277"/>
    <w:rsid w:val="002B0D6A"/>
    <w:rsid w:val="002B2EC9"/>
    <w:rsid w:val="002B3E7C"/>
    <w:rsid w:val="002B4AE6"/>
    <w:rsid w:val="002B5367"/>
    <w:rsid w:val="002C45F4"/>
    <w:rsid w:val="002C4BDA"/>
    <w:rsid w:val="002C4F91"/>
    <w:rsid w:val="002C6970"/>
    <w:rsid w:val="002D408A"/>
    <w:rsid w:val="00303449"/>
    <w:rsid w:val="00314309"/>
    <w:rsid w:val="0032533B"/>
    <w:rsid w:val="00325B93"/>
    <w:rsid w:val="0033513E"/>
    <w:rsid w:val="00336367"/>
    <w:rsid w:val="00337012"/>
    <w:rsid w:val="00343F86"/>
    <w:rsid w:val="00350552"/>
    <w:rsid w:val="003541C5"/>
    <w:rsid w:val="00354A5D"/>
    <w:rsid w:val="00355159"/>
    <w:rsid w:val="00355284"/>
    <w:rsid w:val="00360880"/>
    <w:rsid w:val="0036332C"/>
    <w:rsid w:val="00370726"/>
    <w:rsid w:val="00370784"/>
    <w:rsid w:val="0038336E"/>
    <w:rsid w:val="00385544"/>
    <w:rsid w:val="00385CF7"/>
    <w:rsid w:val="003866FD"/>
    <w:rsid w:val="00387F29"/>
    <w:rsid w:val="003915F0"/>
    <w:rsid w:val="00393F29"/>
    <w:rsid w:val="00395470"/>
    <w:rsid w:val="003957C4"/>
    <w:rsid w:val="00397B26"/>
    <w:rsid w:val="003A08B6"/>
    <w:rsid w:val="003A38C5"/>
    <w:rsid w:val="003B5DF5"/>
    <w:rsid w:val="003D17E4"/>
    <w:rsid w:val="003D60EA"/>
    <w:rsid w:val="003D6580"/>
    <w:rsid w:val="003E37A0"/>
    <w:rsid w:val="003E477C"/>
    <w:rsid w:val="00403C19"/>
    <w:rsid w:val="00410480"/>
    <w:rsid w:val="00415ACD"/>
    <w:rsid w:val="0043532C"/>
    <w:rsid w:val="00450FB3"/>
    <w:rsid w:val="00461438"/>
    <w:rsid w:val="00463CD5"/>
    <w:rsid w:val="00467E02"/>
    <w:rsid w:val="004877E1"/>
    <w:rsid w:val="004904DC"/>
    <w:rsid w:val="004A341F"/>
    <w:rsid w:val="004B4244"/>
    <w:rsid w:val="004C3465"/>
    <w:rsid w:val="004C6EDC"/>
    <w:rsid w:val="004C78A4"/>
    <w:rsid w:val="004D18D0"/>
    <w:rsid w:val="004D209F"/>
    <w:rsid w:val="004D3DC4"/>
    <w:rsid w:val="004E0172"/>
    <w:rsid w:val="004E08BB"/>
    <w:rsid w:val="004E768F"/>
    <w:rsid w:val="00502A96"/>
    <w:rsid w:val="00504A70"/>
    <w:rsid w:val="00505527"/>
    <w:rsid w:val="005171A8"/>
    <w:rsid w:val="00517B41"/>
    <w:rsid w:val="00535D52"/>
    <w:rsid w:val="0054092E"/>
    <w:rsid w:val="00546C94"/>
    <w:rsid w:val="005510A6"/>
    <w:rsid w:val="005648BD"/>
    <w:rsid w:val="005710A2"/>
    <w:rsid w:val="00576246"/>
    <w:rsid w:val="005A3202"/>
    <w:rsid w:val="005A4278"/>
    <w:rsid w:val="005B2418"/>
    <w:rsid w:val="005B4A9D"/>
    <w:rsid w:val="005B6EE3"/>
    <w:rsid w:val="005C7737"/>
    <w:rsid w:val="005D373E"/>
    <w:rsid w:val="005D5CF1"/>
    <w:rsid w:val="005E32D8"/>
    <w:rsid w:val="005E3B1F"/>
    <w:rsid w:val="005E5D1D"/>
    <w:rsid w:val="005F620F"/>
    <w:rsid w:val="0060251D"/>
    <w:rsid w:val="0060398F"/>
    <w:rsid w:val="00603C35"/>
    <w:rsid w:val="00607EEC"/>
    <w:rsid w:val="00615C58"/>
    <w:rsid w:val="00627F4C"/>
    <w:rsid w:val="00632CF6"/>
    <w:rsid w:val="0064454E"/>
    <w:rsid w:val="00652DCF"/>
    <w:rsid w:val="006647E7"/>
    <w:rsid w:val="00664911"/>
    <w:rsid w:val="00666ED6"/>
    <w:rsid w:val="00670B03"/>
    <w:rsid w:val="006725C4"/>
    <w:rsid w:val="00677421"/>
    <w:rsid w:val="006A3813"/>
    <w:rsid w:val="006C0CE9"/>
    <w:rsid w:val="006C20C0"/>
    <w:rsid w:val="006E3A63"/>
    <w:rsid w:val="006E6942"/>
    <w:rsid w:val="006F0FDE"/>
    <w:rsid w:val="006F2233"/>
    <w:rsid w:val="006F32FE"/>
    <w:rsid w:val="006F347D"/>
    <w:rsid w:val="006F3480"/>
    <w:rsid w:val="0070153C"/>
    <w:rsid w:val="007157AF"/>
    <w:rsid w:val="007219CF"/>
    <w:rsid w:val="00721FE0"/>
    <w:rsid w:val="00735E3E"/>
    <w:rsid w:val="00740615"/>
    <w:rsid w:val="00764157"/>
    <w:rsid w:val="00765218"/>
    <w:rsid w:val="007732E6"/>
    <w:rsid w:val="0077437B"/>
    <w:rsid w:val="00774F2C"/>
    <w:rsid w:val="00777894"/>
    <w:rsid w:val="00784E74"/>
    <w:rsid w:val="007852A6"/>
    <w:rsid w:val="007A1ACF"/>
    <w:rsid w:val="007B3292"/>
    <w:rsid w:val="007B4E59"/>
    <w:rsid w:val="007B579E"/>
    <w:rsid w:val="007C4D61"/>
    <w:rsid w:val="007D11B6"/>
    <w:rsid w:val="007D22BE"/>
    <w:rsid w:val="007D28E2"/>
    <w:rsid w:val="007D3873"/>
    <w:rsid w:val="007D71C6"/>
    <w:rsid w:val="007E02C9"/>
    <w:rsid w:val="007E0B07"/>
    <w:rsid w:val="007E63D0"/>
    <w:rsid w:val="007F0CB8"/>
    <w:rsid w:val="007F5639"/>
    <w:rsid w:val="00801AE8"/>
    <w:rsid w:val="00802A9C"/>
    <w:rsid w:val="0080435B"/>
    <w:rsid w:val="00806572"/>
    <w:rsid w:val="0080670C"/>
    <w:rsid w:val="0081015E"/>
    <w:rsid w:val="00815B95"/>
    <w:rsid w:val="00816ED2"/>
    <w:rsid w:val="008219C4"/>
    <w:rsid w:val="00823AD6"/>
    <w:rsid w:val="008343EE"/>
    <w:rsid w:val="008378E4"/>
    <w:rsid w:val="00851570"/>
    <w:rsid w:val="0085399A"/>
    <w:rsid w:val="00853C08"/>
    <w:rsid w:val="00866041"/>
    <w:rsid w:val="00867911"/>
    <w:rsid w:val="008701E1"/>
    <w:rsid w:val="00883026"/>
    <w:rsid w:val="00884084"/>
    <w:rsid w:val="008916FB"/>
    <w:rsid w:val="00892FAE"/>
    <w:rsid w:val="00894BC5"/>
    <w:rsid w:val="00894F26"/>
    <w:rsid w:val="008A63B4"/>
    <w:rsid w:val="008B7EA0"/>
    <w:rsid w:val="008C02AA"/>
    <w:rsid w:val="008C2DA9"/>
    <w:rsid w:val="008C7648"/>
    <w:rsid w:val="008D5DCF"/>
    <w:rsid w:val="008E2D23"/>
    <w:rsid w:val="008F3E7E"/>
    <w:rsid w:val="0090269A"/>
    <w:rsid w:val="00910143"/>
    <w:rsid w:val="009128FA"/>
    <w:rsid w:val="00912BB2"/>
    <w:rsid w:val="00915E2E"/>
    <w:rsid w:val="00916A3A"/>
    <w:rsid w:val="009318C5"/>
    <w:rsid w:val="00932674"/>
    <w:rsid w:val="009334E6"/>
    <w:rsid w:val="00934BBA"/>
    <w:rsid w:val="00935452"/>
    <w:rsid w:val="00941D73"/>
    <w:rsid w:val="00956916"/>
    <w:rsid w:val="0096078C"/>
    <w:rsid w:val="00960C02"/>
    <w:rsid w:val="00972069"/>
    <w:rsid w:val="00981EEC"/>
    <w:rsid w:val="00984D6B"/>
    <w:rsid w:val="009A28EC"/>
    <w:rsid w:val="009A4C36"/>
    <w:rsid w:val="009B5BFD"/>
    <w:rsid w:val="009C311A"/>
    <w:rsid w:val="009C36C6"/>
    <w:rsid w:val="009C4702"/>
    <w:rsid w:val="009C5A20"/>
    <w:rsid w:val="009C6380"/>
    <w:rsid w:val="009C6E90"/>
    <w:rsid w:val="009E0F58"/>
    <w:rsid w:val="009E341A"/>
    <w:rsid w:val="009E5A73"/>
    <w:rsid w:val="009E7082"/>
    <w:rsid w:val="009F6A23"/>
    <w:rsid w:val="00A016CC"/>
    <w:rsid w:val="00A13345"/>
    <w:rsid w:val="00A14A25"/>
    <w:rsid w:val="00A2247D"/>
    <w:rsid w:val="00A3379D"/>
    <w:rsid w:val="00A35570"/>
    <w:rsid w:val="00A437D9"/>
    <w:rsid w:val="00A45F3C"/>
    <w:rsid w:val="00A47344"/>
    <w:rsid w:val="00A51A7F"/>
    <w:rsid w:val="00A537E6"/>
    <w:rsid w:val="00A614A6"/>
    <w:rsid w:val="00A62370"/>
    <w:rsid w:val="00A80C1E"/>
    <w:rsid w:val="00A94CB9"/>
    <w:rsid w:val="00A9581E"/>
    <w:rsid w:val="00A95E8E"/>
    <w:rsid w:val="00AA3C38"/>
    <w:rsid w:val="00AA50B8"/>
    <w:rsid w:val="00AB60EE"/>
    <w:rsid w:val="00AC3CB4"/>
    <w:rsid w:val="00AC4A95"/>
    <w:rsid w:val="00AD2312"/>
    <w:rsid w:val="00AD5170"/>
    <w:rsid w:val="00AE16D4"/>
    <w:rsid w:val="00AE3237"/>
    <w:rsid w:val="00AE7419"/>
    <w:rsid w:val="00AF44E2"/>
    <w:rsid w:val="00B21A39"/>
    <w:rsid w:val="00B273CD"/>
    <w:rsid w:val="00B41D88"/>
    <w:rsid w:val="00B52379"/>
    <w:rsid w:val="00B5339E"/>
    <w:rsid w:val="00B57C04"/>
    <w:rsid w:val="00B7100E"/>
    <w:rsid w:val="00B72C4C"/>
    <w:rsid w:val="00B75E6B"/>
    <w:rsid w:val="00B82CDC"/>
    <w:rsid w:val="00B8757D"/>
    <w:rsid w:val="00B91A8B"/>
    <w:rsid w:val="00BA767D"/>
    <w:rsid w:val="00BB0212"/>
    <w:rsid w:val="00BD674D"/>
    <w:rsid w:val="00BE2222"/>
    <w:rsid w:val="00BE4FC3"/>
    <w:rsid w:val="00C05D91"/>
    <w:rsid w:val="00C07470"/>
    <w:rsid w:val="00C1039F"/>
    <w:rsid w:val="00C10787"/>
    <w:rsid w:val="00C140D9"/>
    <w:rsid w:val="00C30535"/>
    <w:rsid w:val="00C31464"/>
    <w:rsid w:val="00C3201E"/>
    <w:rsid w:val="00C3639F"/>
    <w:rsid w:val="00C36B1A"/>
    <w:rsid w:val="00C4065D"/>
    <w:rsid w:val="00C46F7B"/>
    <w:rsid w:val="00C529C0"/>
    <w:rsid w:val="00C630AA"/>
    <w:rsid w:val="00C7522C"/>
    <w:rsid w:val="00C76FB7"/>
    <w:rsid w:val="00C81DEF"/>
    <w:rsid w:val="00C83A6B"/>
    <w:rsid w:val="00C87C11"/>
    <w:rsid w:val="00C921E5"/>
    <w:rsid w:val="00CA7AB3"/>
    <w:rsid w:val="00CA7BED"/>
    <w:rsid w:val="00CC19C5"/>
    <w:rsid w:val="00CC3E68"/>
    <w:rsid w:val="00CC554E"/>
    <w:rsid w:val="00CD25F1"/>
    <w:rsid w:val="00CF239F"/>
    <w:rsid w:val="00CF4920"/>
    <w:rsid w:val="00D00E3B"/>
    <w:rsid w:val="00D01A9D"/>
    <w:rsid w:val="00D0506A"/>
    <w:rsid w:val="00D109EB"/>
    <w:rsid w:val="00D15151"/>
    <w:rsid w:val="00D16891"/>
    <w:rsid w:val="00D22466"/>
    <w:rsid w:val="00D31C78"/>
    <w:rsid w:val="00D33237"/>
    <w:rsid w:val="00D33AC1"/>
    <w:rsid w:val="00D4320B"/>
    <w:rsid w:val="00D45182"/>
    <w:rsid w:val="00D46D44"/>
    <w:rsid w:val="00D72BE3"/>
    <w:rsid w:val="00D7425B"/>
    <w:rsid w:val="00D90A35"/>
    <w:rsid w:val="00D95B86"/>
    <w:rsid w:val="00D97AA1"/>
    <w:rsid w:val="00DB0A6A"/>
    <w:rsid w:val="00DC22ED"/>
    <w:rsid w:val="00DC4A8C"/>
    <w:rsid w:val="00DC79C5"/>
    <w:rsid w:val="00DD7757"/>
    <w:rsid w:val="00DE05FE"/>
    <w:rsid w:val="00DE2C6B"/>
    <w:rsid w:val="00DF48FB"/>
    <w:rsid w:val="00E118E2"/>
    <w:rsid w:val="00E11CC4"/>
    <w:rsid w:val="00E22B74"/>
    <w:rsid w:val="00E24A20"/>
    <w:rsid w:val="00E35473"/>
    <w:rsid w:val="00E52C22"/>
    <w:rsid w:val="00E53628"/>
    <w:rsid w:val="00E536F3"/>
    <w:rsid w:val="00E55D5F"/>
    <w:rsid w:val="00E649DE"/>
    <w:rsid w:val="00E83080"/>
    <w:rsid w:val="00E838AB"/>
    <w:rsid w:val="00E9726D"/>
    <w:rsid w:val="00EA7B57"/>
    <w:rsid w:val="00ED2CB5"/>
    <w:rsid w:val="00ED5FD6"/>
    <w:rsid w:val="00EE0627"/>
    <w:rsid w:val="00EF367C"/>
    <w:rsid w:val="00EF41CE"/>
    <w:rsid w:val="00EF4F9C"/>
    <w:rsid w:val="00EF6E2A"/>
    <w:rsid w:val="00F223B8"/>
    <w:rsid w:val="00F22FDF"/>
    <w:rsid w:val="00F30F4B"/>
    <w:rsid w:val="00F32225"/>
    <w:rsid w:val="00F33B92"/>
    <w:rsid w:val="00F40286"/>
    <w:rsid w:val="00F4227C"/>
    <w:rsid w:val="00F45E87"/>
    <w:rsid w:val="00F47ADB"/>
    <w:rsid w:val="00F51081"/>
    <w:rsid w:val="00F550B2"/>
    <w:rsid w:val="00F55CB5"/>
    <w:rsid w:val="00F56E8A"/>
    <w:rsid w:val="00F617C0"/>
    <w:rsid w:val="00F6390F"/>
    <w:rsid w:val="00F6642E"/>
    <w:rsid w:val="00F71829"/>
    <w:rsid w:val="00F82BBB"/>
    <w:rsid w:val="00F82D27"/>
    <w:rsid w:val="00F83D82"/>
    <w:rsid w:val="00FA5480"/>
    <w:rsid w:val="00FB3825"/>
    <w:rsid w:val="00FB46F6"/>
    <w:rsid w:val="00FB4977"/>
    <w:rsid w:val="00FB780C"/>
    <w:rsid w:val="00FC3378"/>
    <w:rsid w:val="00FC7851"/>
    <w:rsid w:val="00FD6AF3"/>
    <w:rsid w:val="00FE4D0A"/>
    <w:rsid w:val="00FE4F9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4347BF9C-F778-442C-BAD4-F2246F7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9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34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3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3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01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kosmiski@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proofpoint.com/v2/url?u=https-3A__www.codot.gov_business_project-2Dmanagement_pre-2Dconstruction&amp;d=DwMFaQ&amp;c=sdnEM9SRGFuMt5z5w3AhsPNahmNicq64TgF1JwNR0cs&amp;r=g3XkwFzG8NFoiOpBMprellKz-ac87RaZhCFpU-ZiltI&amp;m=SBxPt4l1NzysJH1m2q6Pl-vlsgkwsUfuB8JUUnUhQ7k&amp;s=FCku3JoTolk1i59471_zQU0rhf9GFefaYjJPeDTDuZU&amp;e=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058F2-B338-4DC3-925A-562536B3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8</cp:revision>
  <cp:lastPrinted>2019-08-07T20:14:00Z</cp:lastPrinted>
  <dcterms:created xsi:type="dcterms:W3CDTF">2020-08-05T22:27:00Z</dcterms:created>
  <dcterms:modified xsi:type="dcterms:W3CDTF">2020-08-10T17:16:00Z</dcterms:modified>
</cp:coreProperties>
</file>