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bookmarkStart w:id="0" w:name="_GoBack"/>
      <w:bookmarkEnd w:id="0"/>
      <w:r>
        <w:rPr>
          <w:sz w:val="22"/>
        </w:rPr>
        <w:t>REVISION OF SECTION 208</w:t>
      </w:r>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rPr>
      </w:pPr>
      <w:r>
        <w:rPr>
          <w:sz w:val="22"/>
        </w:rPr>
        <w:t xml:space="preserve">PERMANENT WATER QUALITY BMP </w:t>
      </w:r>
    </w:p>
    <w:p w:rsidR="001A1C79" w:rsidRPr="000F349F"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64" w:lineRule="atLeast"/>
        <w:jc w:val="center"/>
        <w:rPr>
          <w:sz w:val="22"/>
        </w:rPr>
      </w:pPr>
      <w:r>
        <w:rPr>
          <w:sz w:val="22"/>
        </w:rPr>
        <w:t xml:space="preserve">AS CONSTRUCTED SURVEY </w:t>
      </w:r>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20" w:line="264" w:lineRule="atLeast"/>
        <w:rPr>
          <w:sz w:val="22"/>
        </w:rPr>
      </w:pPr>
      <w:r>
        <w:rPr>
          <w:sz w:val="22"/>
        </w:rPr>
        <w:t>Section 208 of the Standard Specifications is hereby revised for this project as follows:</w:t>
      </w:r>
    </w:p>
    <w:p w:rsidR="001A1C79" w:rsidRDefault="006E1AE7"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Subsection 208.10</w:t>
      </w:r>
      <w:r w:rsidR="001A1C79">
        <w:rPr>
          <w:rFonts w:ascii="Times New Roman" w:hAnsi="Times New Roman"/>
        </w:rPr>
        <w:t>(b) shall include the following:</w:t>
      </w:r>
    </w:p>
    <w:p w:rsidR="001A1C79" w:rsidRPr="00BD09C5" w:rsidRDefault="001A1C79" w:rsidP="006E1AE7">
      <w:pPr>
        <w:pStyle w:val="ListParagraph"/>
        <w:autoSpaceDE w:val="0"/>
        <w:autoSpaceDN w:val="0"/>
        <w:adjustRightInd w:val="0"/>
        <w:spacing w:after="120"/>
        <w:ind w:left="0"/>
        <w:contextualSpacing w:val="0"/>
        <w:rPr>
          <w:rFonts w:ascii="Times New Roman" w:hAnsi="Times New Roman"/>
        </w:rPr>
      </w:pPr>
      <w:r w:rsidRPr="00BD09C5">
        <w:rPr>
          <w:rFonts w:ascii="Times New Roman" w:hAnsi="Times New Roman"/>
        </w:rPr>
        <w:t>The permanent BMPs to be surveyed will be discussed at the Environmental Preconstruction Conference.  The results of the survey shall be provided on an electronic drawing of each BMP in MicroStation format showing the inform</w:t>
      </w:r>
      <w:r w:rsidR="00BB52E7">
        <w:rPr>
          <w:rFonts w:ascii="Times New Roman" w:hAnsi="Times New Roman"/>
        </w:rPr>
        <w:t>ation specified in section 6.13</w:t>
      </w:r>
      <w:r w:rsidRPr="00BD09C5">
        <w:rPr>
          <w:rFonts w:ascii="Times New Roman" w:hAnsi="Times New Roman"/>
        </w:rPr>
        <w:t xml:space="preserve"> of the CDOT Survey Manual.</w:t>
      </w:r>
    </w:p>
    <w:p w:rsidR="001A1C79" w:rsidRDefault="001A1C79"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 xml:space="preserve">The survey shall be </w:t>
      </w:r>
      <w:r w:rsidR="006E1AE7">
        <w:rPr>
          <w:rFonts w:ascii="Times New Roman" w:hAnsi="Times New Roman"/>
        </w:rPr>
        <w:t xml:space="preserve">performed </w:t>
      </w:r>
      <w:r w:rsidR="006E1AE7" w:rsidRPr="00F25B25">
        <w:rPr>
          <w:rFonts w:ascii="Times New Roman" w:hAnsi="Times New Roman"/>
        </w:rPr>
        <w:t>in</w:t>
      </w:r>
      <w:r w:rsidRPr="00F25B25">
        <w:rPr>
          <w:rFonts w:ascii="Times New Roman" w:hAnsi="Times New Roman"/>
        </w:rPr>
        <w:t xml:space="preserve"> accordance with the </w:t>
      </w:r>
      <w:r>
        <w:rPr>
          <w:rFonts w:ascii="Times New Roman" w:hAnsi="Times New Roman"/>
        </w:rPr>
        <w:t>Section 6.</w:t>
      </w:r>
      <w:r w:rsidR="00505474">
        <w:rPr>
          <w:rFonts w:ascii="Times New Roman" w:hAnsi="Times New Roman"/>
        </w:rPr>
        <w:t>13</w:t>
      </w:r>
      <w:r>
        <w:rPr>
          <w:rFonts w:ascii="Times New Roman" w:hAnsi="Times New Roman"/>
        </w:rPr>
        <w:t xml:space="preserve"> of the </w:t>
      </w:r>
      <w:r w:rsidRPr="00F25B25">
        <w:rPr>
          <w:rFonts w:ascii="Times New Roman" w:hAnsi="Times New Roman"/>
        </w:rPr>
        <w:t>CDOT Survey Manual.</w:t>
      </w:r>
      <w:r>
        <w:rPr>
          <w:rFonts w:ascii="Times New Roman" w:hAnsi="Times New Roman"/>
        </w:rPr>
        <w:t xml:space="preserve"> The Contractor may request copies of the MicroStation electronic design files for the permanent BMPs if available.  A draft of the printed copy of the MicroStation format drawing shall be provided </w:t>
      </w:r>
      <w:r w:rsidRPr="00320D84">
        <w:rPr>
          <w:rFonts w:ascii="Times New Roman" w:hAnsi="Times New Roman"/>
        </w:rPr>
        <w:t>14</w:t>
      </w:r>
      <w:r>
        <w:rPr>
          <w:rFonts w:ascii="Times New Roman" w:hAnsi="Times New Roman"/>
        </w:rPr>
        <w:t xml:space="preserve"> days in advance of the final water quality project walkthrough.  At the final water quality walkthrough the as constructed BMP survey shall be reviewed and any necessary revisions determined. The Contractor shall make the requested revisions as needed within 5 days of the final water quality walkthrough and submit final copies of the electronic files on a CD to the Project Engineer. </w:t>
      </w:r>
    </w:p>
    <w:p w:rsidR="001A1C79" w:rsidRPr="00F25B25" w:rsidRDefault="001A1C79"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 xml:space="preserve">Listed below are the permanent water quality BMPs to be surveyed: </w:t>
      </w:r>
      <w:r w:rsidRPr="00F25B25">
        <w:rPr>
          <w:rFonts w:ascii="Times New Roman" w:hAnsi="Times New Roman"/>
        </w:rPr>
        <w:t xml:space="preserve"> </w:t>
      </w:r>
    </w:p>
    <w:p w:rsidR="001A1C79" w:rsidRDefault="001A1C79" w:rsidP="006E1AE7">
      <w:pPr>
        <w:widowControl w:val="0"/>
        <w:tabs>
          <w:tab w:val="left" w:pos="432"/>
          <w:tab w:val="left" w:pos="864"/>
          <w:tab w:val="left" w:pos="1296"/>
          <w:tab w:val="left" w:pos="1728"/>
        </w:tabs>
        <w:spacing w:after="120" w:line="264" w:lineRule="atLeast"/>
        <w:ind w:left="450" w:hanging="432"/>
        <w:rPr>
          <w:color w:val="800000"/>
          <w:sz w:val="22"/>
        </w:rPr>
      </w:pPr>
      <w:r>
        <w:rPr>
          <w:color w:val="800000"/>
          <w:sz w:val="22"/>
          <w:szCs w:val="22"/>
        </w:rPr>
        <w:t>♦</w:t>
      </w:r>
      <w:r>
        <w:rPr>
          <w:color w:val="800000"/>
          <w:sz w:val="22"/>
        </w:rPr>
        <w:tab/>
      </w:r>
    </w:p>
    <w:p w:rsidR="001A1C79" w:rsidRDefault="001A1C79" w:rsidP="006E1AE7">
      <w:pPr>
        <w:widowControl w:val="0"/>
        <w:tabs>
          <w:tab w:val="left" w:pos="0"/>
          <w:tab w:val="left" w:pos="432"/>
          <w:tab w:val="left" w:pos="864"/>
          <w:tab w:val="left" w:pos="1296"/>
          <w:tab w:val="left" w:pos="1728"/>
        </w:tabs>
        <w:spacing w:after="120" w:line="264" w:lineRule="atLeast"/>
        <w:rPr>
          <w:sz w:val="22"/>
        </w:rPr>
      </w:pPr>
    </w:p>
    <w:p w:rsidR="001A1C79" w:rsidRDefault="001A1C79" w:rsidP="006E1AE7">
      <w:pPr>
        <w:widowControl w:val="0"/>
        <w:tabs>
          <w:tab w:val="left" w:pos="0"/>
          <w:tab w:val="left" w:pos="432"/>
          <w:tab w:val="left" w:pos="864"/>
          <w:tab w:val="left" w:pos="1296"/>
          <w:tab w:val="left" w:pos="1728"/>
        </w:tabs>
        <w:spacing w:after="120" w:line="264" w:lineRule="atLeast"/>
        <w:rPr>
          <w:sz w:val="22"/>
        </w:rPr>
      </w:pPr>
      <w:r w:rsidRPr="005420C1">
        <w:rPr>
          <w:color w:val="800000"/>
        </w:rPr>
        <w:t>▲</w:t>
      </w:r>
      <w:r>
        <w:rPr>
          <w:sz w:val="22"/>
        </w:rPr>
        <w:t>Subsection 208.12 shall include the following:</w:t>
      </w:r>
    </w:p>
    <w:p w:rsidR="001A1C79" w:rsidRDefault="001A1C79" w:rsidP="006E1AE7">
      <w:pPr>
        <w:widowControl w:val="0"/>
        <w:tabs>
          <w:tab w:val="left" w:pos="0"/>
          <w:tab w:val="left" w:pos="432"/>
          <w:tab w:val="left" w:pos="864"/>
          <w:tab w:val="left" w:pos="1296"/>
          <w:tab w:val="left" w:pos="1728"/>
        </w:tabs>
        <w:spacing w:after="120" w:line="264" w:lineRule="atLeast"/>
        <w:rPr>
          <w:sz w:val="22"/>
        </w:rPr>
      </w:pPr>
    </w:p>
    <w:p w:rsidR="001A1C79" w:rsidRDefault="001A1C79" w:rsidP="006E1AE7">
      <w:pPr>
        <w:spacing w:after="120"/>
        <w:rPr>
          <w:sz w:val="22"/>
        </w:rPr>
      </w:pPr>
      <w:r w:rsidRPr="005420C1">
        <w:rPr>
          <w:color w:val="800000"/>
        </w:rPr>
        <w:t>▲</w:t>
      </w:r>
      <w:r>
        <w:rPr>
          <w:sz w:val="22"/>
        </w:rPr>
        <w:t xml:space="preserve">All work and materials required to perform the permanent BMP survey and furnish the three electronic files shall be included in the original unit price bid for surveying.  Surveying will be measured and paid for in accordance with Section 625.  </w:t>
      </w:r>
    </w:p>
    <w:p w:rsidR="006E1AE7" w:rsidRDefault="006E1AE7" w:rsidP="006E1AE7">
      <w:pPr>
        <w:pBdr>
          <w:bottom w:val="dotted" w:sz="24" w:space="1" w:color="auto"/>
        </w:pBdr>
        <w:spacing w:after="120"/>
        <w:rPr>
          <w:sz w:val="22"/>
        </w:rPr>
      </w:pPr>
    </w:p>
    <w:p w:rsidR="001A1C79" w:rsidRDefault="001A1C79" w:rsidP="006E1AE7">
      <w:pPr>
        <w:widowControl w:val="0"/>
        <w:tabs>
          <w:tab w:val="left" w:pos="0"/>
          <w:tab w:val="left" w:pos="432"/>
          <w:tab w:val="left" w:pos="864"/>
          <w:tab w:val="left" w:pos="1296"/>
          <w:tab w:val="left" w:pos="1728"/>
        </w:tabs>
        <w:spacing w:line="264" w:lineRule="atLeast"/>
        <w:outlineLvl w:val="0"/>
        <w:rPr>
          <w:color w:val="800000"/>
          <w:sz w:val="22"/>
        </w:rPr>
      </w:pPr>
      <w:r>
        <w:rPr>
          <w:b/>
          <w:color w:val="800000"/>
          <w:sz w:val="22"/>
        </w:rPr>
        <w:t xml:space="preserve">INSTRUCTIONS TO DESIGNERS </w:t>
      </w:r>
      <w:r>
        <w:rPr>
          <w:color w:val="800000"/>
          <w:sz w:val="22"/>
        </w:rPr>
        <w:t>(Delete instructions and symbols from final draft.):</w:t>
      </w:r>
    </w:p>
    <w:p w:rsidR="001A1C79" w:rsidRDefault="001A1C79" w:rsidP="006E1AE7">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 xml:space="preserve">Insert the permanent water quality </w:t>
      </w:r>
      <w:r w:rsidR="00566E6E">
        <w:rPr>
          <w:color w:val="800000"/>
          <w:sz w:val="22"/>
        </w:rPr>
        <w:t>BMPs</w:t>
      </w:r>
      <w:r>
        <w:rPr>
          <w:color w:val="800000"/>
          <w:sz w:val="22"/>
        </w:rPr>
        <w:t xml:space="preserve"> to be surveyed including station locations and offset</w:t>
      </w:r>
      <w:r w:rsidR="00566E6E">
        <w:rPr>
          <w:color w:val="800000"/>
          <w:sz w:val="22"/>
        </w:rPr>
        <w:t xml:space="preserve"> (examples are listed below)</w:t>
      </w:r>
      <w:r>
        <w:rPr>
          <w:color w:val="800000"/>
          <w:sz w:val="22"/>
        </w:rPr>
        <w:t xml:space="preserve">: </w:t>
      </w:r>
    </w:p>
    <w:p w:rsidR="001A1C79" w:rsidRDefault="001A1C79" w:rsidP="006E1AE7">
      <w:pPr>
        <w:widowControl w:val="0"/>
        <w:tabs>
          <w:tab w:val="left" w:pos="432"/>
          <w:tab w:val="left" w:pos="864"/>
          <w:tab w:val="left" w:pos="1296"/>
          <w:tab w:val="left" w:pos="1728"/>
        </w:tabs>
        <w:spacing w:line="264" w:lineRule="atLeast"/>
        <w:ind w:left="450" w:hanging="432"/>
        <w:rPr>
          <w:color w:val="800000"/>
          <w:sz w:val="22"/>
        </w:rPr>
      </w:pP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with </w:t>
      </w:r>
      <w:proofErr w:type="spellStart"/>
      <w:r w:rsidRPr="00E5116E">
        <w:rPr>
          <w:rFonts w:ascii="Times New Roman" w:hAnsi="Times New Roman"/>
          <w:bCs/>
          <w:color w:val="943634"/>
          <w:sz w:val="22"/>
          <w:szCs w:val="22"/>
        </w:rPr>
        <w:t>Micropool</w:t>
      </w:r>
      <w:proofErr w:type="spellEnd"/>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Wet</w:t>
              </w:r>
            </w:smartTag>
          </w:smartTag>
          <w:r w:rsidRPr="00E5116E">
            <w:rPr>
              <w:rFonts w:ascii="Times New Roman" w:hAnsi="Times New Roman"/>
              <w:bCs/>
              <w:color w:val="943634"/>
              <w:sz w:val="22"/>
              <w:szCs w:val="22"/>
            </w:rPr>
            <w:t xml:space="preserve"> </w:t>
          </w:r>
          <w:smartTag w:uri="urn:schemas-microsoft-com:office:smarttags" w:element="PlaceType">
            <w:smartTag w:uri="urn:schemas-microsoft-com:office:smarttags" w:element="PlaceName">
              <w:r w:rsidRPr="00E5116E">
                <w:rPr>
                  <w:rFonts w:ascii="Times New Roman" w:hAnsi="Times New Roman"/>
                  <w:bCs/>
                  <w:color w:val="943634"/>
                  <w:sz w:val="22"/>
                  <w:szCs w:val="22"/>
                </w:rPr>
                <w:t>Retention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Wet 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Shallow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Extended Detention Shallow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Pond/Wetland System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Pocket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Infiltration Trench </w:t>
      </w:r>
    </w:p>
    <w:p w:rsidR="001A1C79" w:rsidRPr="00E5116E" w:rsidRDefault="001A1C79" w:rsidP="006E1AE7">
      <w:pPr>
        <w:pStyle w:val="TOC1"/>
        <w:ind w:left="450"/>
        <w:rPr>
          <w:rFonts w:ascii="Times New Roman" w:hAnsi="Times New Roman"/>
          <w:color w:val="943634"/>
          <w:sz w:val="22"/>
          <w:szCs w:val="22"/>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Infiltration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Surface Sand Filter 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Subsurface Sand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Perimeter Sand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Organic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Pocket Sand Filter </w:t>
      </w:r>
    </w:p>
    <w:p w:rsidR="001A1C79" w:rsidRPr="00E5116E" w:rsidRDefault="001A1C79" w:rsidP="006E1AE7">
      <w:pPr>
        <w:pStyle w:val="TOC1"/>
        <w:ind w:left="450"/>
        <w:rPr>
          <w:rFonts w:ascii="Times New Roman" w:hAnsi="Times New Roman"/>
          <w:color w:val="943634"/>
          <w:sz w:val="22"/>
          <w:szCs w:val="22"/>
        </w:rPr>
      </w:pPr>
      <w:proofErr w:type="spellStart"/>
      <w:r w:rsidRPr="00E5116E">
        <w:rPr>
          <w:rFonts w:ascii="Times New Roman" w:hAnsi="Times New Roman"/>
          <w:bCs/>
          <w:color w:val="943634"/>
          <w:sz w:val="22"/>
          <w:szCs w:val="22"/>
        </w:rPr>
        <w:t>Bioretention</w:t>
      </w:r>
      <w:proofErr w:type="spellEnd"/>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Dry Swale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Wet Swale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Catch Basin Inserts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Water Quality Inlet with Oil/Grit Separator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lastRenderedPageBreak/>
        <w:t xml:space="preserve">Deep Sump Catch Basins </w:t>
      </w:r>
    </w:p>
    <w:p w:rsidR="001A1C79" w:rsidRPr="00E5116E" w:rsidRDefault="001A1C79" w:rsidP="006E1AE7">
      <w:pPr>
        <w:pStyle w:val="TOC1"/>
        <w:ind w:left="450"/>
        <w:rPr>
          <w:rFonts w:ascii="Times New Roman" w:hAnsi="Times New Roman"/>
          <w:bCs/>
          <w:color w:val="943634"/>
          <w:sz w:val="22"/>
          <w:szCs w:val="22"/>
        </w:rPr>
      </w:pPr>
      <w:r w:rsidRPr="00E5116E">
        <w:rPr>
          <w:rFonts w:ascii="Times New Roman" w:hAnsi="Times New Roman"/>
          <w:bCs/>
          <w:color w:val="943634"/>
          <w:sz w:val="22"/>
          <w:szCs w:val="22"/>
        </w:rPr>
        <w:t xml:space="preserve">On-Line Storage in Storm Drain Network (Vaults) </w:t>
      </w:r>
    </w:p>
    <w:p w:rsidR="001A1C79" w:rsidRPr="00E5116E" w:rsidRDefault="001A1C79" w:rsidP="006E1AE7">
      <w:pPr>
        <w:ind w:left="450"/>
        <w:rPr>
          <w:color w:val="943634"/>
        </w:rPr>
      </w:pPr>
      <w:r w:rsidRPr="00E5116E">
        <w:rPr>
          <w:bCs/>
          <w:color w:val="943634"/>
        </w:rPr>
        <w:t>Proprietary/Manufactured Systems</w:t>
      </w:r>
    </w:p>
    <w:p w:rsidR="001A1C79" w:rsidRPr="00E5116E" w:rsidRDefault="001A1C79" w:rsidP="006E1AE7">
      <w:pPr>
        <w:autoSpaceDE w:val="0"/>
        <w:autoSpaceDN w:val="0"/>
        <w:adjustRightInd w:val="0"/>
        <w:ind w:left="450"/>
        <w:rPr>
          <w:color w:val="943634"/>
        </w:rPr>
      </w:pPr>
      <w:r w:rsidRPr="00E5116E">
        <w:rPr>
          <w:color w:val="943634"/>
        </w:rPr>
        <w:t>Porous Pavement Detention</w:t>
      </w:r>
    </w:p>
    <w:p w:rsidR="001A1C79" w:rsidRDefault="001A1C79" w:rsidP="006E1AE7"/>
    <w:p w:rsidR="001A1C79" w:rsidRDefault="001A1C79" w:rsidP="006E1AE7">
      <w:pPr>
        <w:tabs>
          <w:tab w:val="left" w:pos="450"/>
        </w:tabs>
        <w:ind w:left="450" w:hanging="450"/>
        <w:rPr>
          <w:color w:val="800000"/>
        </w:rPr>
      </w:pPr>
      <w:r w:rsidRPr="005420C1">
        <w:rPr>
          <w:color w:val="800000"/>
        </w:rPr>
        <w:t>▲</w:t>
      </w:r>
      <w:r>
        <w:rPr>
          <w:color w:val="800000"/>
        </w:rPr>
        <w:t xml:space="preserve"> </w:t>
      </w:r>
      <w:r>
        <w:rPr>
          <w:color w:val="800000"/>
        </w:rPr>
        <w:tab/>
        <w:t>If Surveying (Lump Sum) is already included as a pay item, make sure to include the Survey Tabulation Data Sheet in the plans and mark the Permanent Water Quality BMP item listed under “Minor Structures” in the 2</w:t>
      </w:r>
      <w:r w:rsidRPr="00E2062A">
        <w:rPr>
          <w:color w:val="800000"/>
          <w:vertAlign w:val="superscript"/>
        </w:rPr>
        <w:t>nd</w:t>
      </w:r>
      <w:r>
        <w:rPr>
          <w:color w:val="800000"/>
        </w:rPr>
        <w:t xml:space="preserve"> column. </w:t>
      </w:r>
    </w:p>
    <w:p w:rsidR="001A1C79" w:rsidRDefault="001A1C79" w:rsidP="006E1AE7">
      <w:pPr>
        <w:ind w:left="450" w:hanging="450"/>
        <w:rPr>
          <w:color w:val="800000"/>
        </w:rPr>
      </w:pPr>
    </w:p>
    <w:p w:rsidR="001A1C79" w:rsidRDefault="001A1C79" w:rsidP="006E1AE7">
      <w:pPr>
        <w:tabs>
          <w:tab w:val="left" w:pos="450"/>
        </w:tabs>
        <w:ind w:left="450" w:hanging="450"/>
        <w:rPr>
          <w:color w:val="800000"/>
        </w:rPr>
      </w:pPr>
      <w:r w:rsidRPr="005420C1">
        <w:rPr>
          <w:color w:val="800000"/>
        </w:rPr>
        <w:t>▲</w:t>
      </w:r>
      <w:r>
        <w:rPr>
          <w:color w:val="800000"/>
        </w:rPr>
        <w:tab/>
        <w:t xml:space="preserve">Use Survey (Hour) if there is little or no other survey </w:t>
      </w:r>
      <w:proofErr w:type="gramStart"/>
      <w:r>
        <w:rPr>
          <w:color w:val="800000"/>
        </w:rPr>
        <w:t>work</w:t>
      </w:r>
      <w:proofErr w:type="gramEnd"/>
      <w:r>
        <w:rPr>
          <w:color w:val="800000"/>
        </w:rPr>
        <w:t xml:space="preserve"> on the project.   In this case add the 625 project special provision Revision of Section 625 Permanent Water Quality BMP </w:t>
      </w:r>
      <w:proofErr w:type="gramStart"/>
      <w:r>
        <w:rPr>
          <w:color w:val="800000"/>
        </w:rPr>
        <w:t>As</w:t>
      </w:r>
      <w:proofErr w:type="gramEnd"/>
      <w:r>
        <w:rPr>
          <w:color w:val="800000"/>
        </w:rPr>
        <w:t xml:space="preserve"> Constructed Survey shown below. </w:t>
      </w:r>
    </w:p>
    <w:p w:rsidR="001A1C79" w:rsidRDefault="001A1C79" w:rsidP="006E1AE7">
      <w:pPr>
        <w:rPr>
          <w:color w:val="800000"/>
        </w:rPr>
      </w:pPr>
    </w:p>
    <w:p w:rsidR="001A1C79" w:rsidRPr="00420C4B"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color w:val="943634"/>
        </w:rPr>
      </w:pPr>
    </w:p>
    <w:p w:rsidR="006E1AE7" w:rsidRDefault="006E1AE7"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color w:val="943634"/>
          <w:sz w:val="22"/>
        </w:rPr>
      </w:pP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color w:val="943634"/>
          <w:sz w:val="22"/>
        </w:rPr>
      </w:pPr>
      <w:r w:rsidRPr="00420C4B">
        <w:rPr>
          <w:color w:val="943634"/>
          <w:sz w:val="22"/>
        </w:rPr>
        <w:t>REVISION OF SECTION 625</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ind w:left="360"/>
        <w:jc w:val="center"/>
        <w:rPr>
          <w:color w:val="943634"/>
          <w:sz w:val="22"/>
        </w:rPr>
      </w:pPr>
      <w:r w:rsidRPr="00420C4B">
        <w:rPr>
          <w:color w:val="943634"/>
          <w:sz w:val="22"/>
        </w:rPr>
        <w:t xml:space="preserve">PERMANENT WATER QUALITY BMP </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47" w:lineRule="auto"/>
        <w:ind w:left="360"/>
        <w:jc w:val="center"/>
        <w:rPr>
          <w:color w:val="943634"/>
          <w:sz w:val="22"/>
        </w:rPr>
      </w:pPr>
      <w:r w:rsidRPr="00420C4B">
        <w:rPr>
          <w:color w:val="943634"/>
          <w:sz w:val="22"/>
        </w:rPr>
        <w:t xml:space="preserve">AS CONSTRUCTED SURVEY </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s>
        <w:spacing w:after="120" w:line="247" w:lineRule="auto"/>
        <w:ind w:left="360"/>
        <w:rPr>
          <w:color w:val="943634"/>
          <w:sz w:val="22"/>
        </w:rPr>
      </w:pPr>
      <w:r w:rsidRPr="00420C4B">
        <w:rPr>
          <w:color w:val="943634"/>
          <w:sz w:val="22"/>
        </w:rPr>
        <w:t>Section 625of the Standard Specifications is hereby revised for this project as follows:</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Pr>
          <w:color w:val="943634"/>
        </w:rPr>
        <w:t>S</w:t>
      </w:r>
      <w:r w:rsidRPr="00420C4B">
        <w:rPr>
          <w:color w:val="943634"/>
        </w:rPr>
        <w:t xml:space="preserve">ubsection 625.12 </w:t>
      </w:r>
      <w:r>
        <w:rPr>
          <w:color w:val="943634"/>
        </w:rPr>
        <w:t>shall include</w:t>
      </w:r>
      <w:r w:rsidRPr="00420C4B">
        <w:rPr>
          <w:color w:val="943634"/>
        </w:rPr>
        <w:t xml:space="preserve"> the following</w:t>
      </w:r>
      <w:r w:rsidRPr="00420C4B">
        <w:rPr>
          <w:color w:val="943634"/>
          <w:sz w:val="22"/>
        </w:rPr>
        <w:t>:</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sidRPr="00420C4B">
        <w:rPr>
          <w:b/>
          <w:color w:val="943634"/>
          <w:sz w:val="22"/>
        </w:rPr>
        <w:t>625.12</w:t>
      </w:r>
      <w:r w:rsidRPr="00420C4B">
        <w:rPr>
          <w:color w:val="943634"/>
          <w:sz w:val="22"/>
        </w:rPr>
        <w:t xml:space="preserve"> Construction surveying of permanent BMPS will be measured by the hour.</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sidRPr="00420C4B">
        <w:rPr>
          <w:color w:val="943634"/>
          <w:sz w:val="22"/>
        </w:rPr>
        <w:t>Subsection 625.13 shall include the following:</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3600"/>
        </w:tabs>
        <w:spacing w:after="120" w:line="247" w:lineRule="auto"/>
        <w:ind w:left="360"/>
        <w:rPr>
          <w:b/>
          <w:color w:val="943634"/>
          <w:sz w:val="22"/>
        </w:rPr>
      </w:pPr>
      <w:r w:rsidRPr="00420C4B">
        <w:rPr>
          <w:b/>
          <w:color w:val="943634"/>
          <w:sz w:val="22"/>
        </w:rPr>
        <w:t>Pay Item</w:t>
      </w:r>
      <w:r w:rsidRPr="00420C4B">
        <w:rPr>
          <w:b/>
          <w:color w:val="943634"/>
          <w:sz w:val="22"/>
        </w:rPr>
        <w:tab/>
        <w:t>Pay Unit</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3600"/>
        </w:tabs>
        <w:spacing w:after="120" w:line="247" w:lineRule="auto"/>
        <w:ind w:left="360"/>
        <w:rPr>
          <w:color w:val="943634"/>
          <w:sz w:val="22"/>
        </w:rPr>
      </w:pPr>
      <w:r w:rsidRPr="00420C4B">
        <w:rPr>
          <w:color w:val="943634"/>
          <w:sz w:val="22"/>
        </w:rPr>
        <w:t>Surveying</w:t>
      </w:r>
      <w:r w:rsidRPr="00420C4B">
        <w:rPr>
          <w:color w:val="943634"/>
          <w:sz w:val="22"/>
        </w:rPr>
        <w:tab/>
        <w:t xml:space="preserve">Hour </w:t>
      </w:r>
    </w:p>
    <w:p w:rsidR="001A1C79" w:rsidRDefault="001A1C79" w:rsidP="00566E6E">
      <w:pPr>
        <w:pBdr>
          <w:top w:val="double" w:sz="4" w:space="1" w:color="800000"/>
          <w:left w:val="double" w:sz="4" w:space="4" w:color="800000"/>
          <w:bottom w:val="double" w:sz="4" w:space="1" w:color="800000"/>
          <w:right w:val="double" w:sz="4" w:space="4" w:color="800000"/>
        </w:pBdr>
        <w:spacing w:after="120" w:line="247" w:lineRule="auto"/>
        <w:ind w:left="360"/>
        <w:rPr>
          <w:color w:val="943634"/>
          <w:sz w:val="22"/>
        </w:rPr>
      </w:pPr>
      <w:r w:rsidRPr="00420C4B">
        <w:rPr>
          <w:color w:val="943634"/>
          <w:sz w:val="22"/>
        </w:rPr>
        <w:t>All work and materials required to perform the permanent BMP survey and furnish the three electronic files shall be included in the original unit price bid for surveying.</w:t>
      </w:r>
    </w:p>
    <w:p w:rsidR="001A1C79" w:rsidRDefault="001A1C79" w:rsidP="006E1AE7">
      <w:pPr>
        <w:ind w:left="360"/>
      </w:pPr>
    </w:p>
    <w:sectPr w:rsidR="001A1C79" w:rsidSect="00566E6E">
      <w:headerReference w:type="default" r:id="rId8"/>
      <w:footnotePr>
        <w:pos w:val="beneathText"/>
      </w:footnotePr>
      <w:pgSz w:w="12240" w:h="15840"/>
      <w:pgMar w:top="719" w:right="1080" w:bottom="719"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79" w:rsidRDefault="009B7E79" w:rsidP="00631393">
      <w:r>
        <w:separator/>
      </w:r>
    </w:p>
  </w:endnote>
  <w:endnote w:type="continuationSeparator" w:id="0">
    <w:p w:rsidR="009B7E79" w:rsidRDefault="009B7E79" w:rsidP="0063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79" w:rsidRDefault="009B7E79" w:rsidP="00631393">
      <w:r>
        <w:separator/>
      </w:r>
    </w:p>
  </w:footnote>
  <w:footnote w:type="continuationSeparator" w:id="0">
    <w:p w:rsidR="009B7E79" w:rsidRDefault="009B7E79" w:rsidP="0063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93" w:rsidRPr="00631393" w:rsidRDefault="00631393" w:rsidP="00631393">
    <w:pPr>
      <w:widowControl w:val="0"/>
      <w:tabs>
        <w:tab w:val="left" w:pos="0"/>
        <w:tab w:val="left" w:pos="432"/>
        <w:tab w:val="left" w:pos="864"/>
        <w:tab w:val="left" w:pos="1296"/>
        <w:tab w:val="left" w:pos="1728"/>
      </w:tabs>
      <w:spacing w:line="264" w:lineRule="atLeast"/>
      <w:outlineLvl w:val="0"/>
      <w:rPr>
        <w:sz w:val="22"/>
        <w:szCs w:val="22"/>
      </w:rPr>
    </w:pPr>
    <w:r w:rsidRPr="00631393">
      <w:rPr>
        <w:bCs/>
        <w:sz w:val="22"/>
        <w:szCs w:val="22"/>
      </w:rPr>
      <w:t>Work Sheet: 208</w:t>
    </w:r>
    <w:r w:rsidRPr="00631393">
      <w:rPr>
        <w:sz w:val="22"/>
        <w:szCs w:val="22"/>
      </w:rPr>
      <w:t>pbmbs</w:t>
    </w:r>
  </w:p>
  <w:p w:rsidR="00631393" w:rsidRPr="00631393" w:rsidRDefault="00631393" w:rsidP="00631393">
    <w:pPr>
      <w:pStyle w:val="Header"/>
      <w:rPr>
        <w:sz w:val="22"/>
        <w:szCs w:val="22"/>
      </w:rPr>
    </w:pPr>
    <w:r>
      <w:rPr>
        <w:sz w:val="22"/>
        <w:szCs w:val="22"/>
      </w:rPr>
      <w:t>Page</w:t>
    </w:r>
    <w:r w:rsidRPr="00631393">
      <w:rPr>
        <w:sz w:val="22"/>
        <w:szCs w:val="22"/>
      </w:rPr>
      <w:t xml:space="preserve"> </w:t>
    </w:r>
    <w:sdt>
      <w:sdtPr>
        <w:rPr>
          <w:sz w:val="22"/>
          <w:szCs w:val="22"/>
        </w:rPr>
        <w:id w:val="1015344474"/>
        <w:docPartObj>
          <w:docPartGallery w:val="Page Numbers (Top of Page)"/>
          <w:docPartUnique/>
        </w:docPartObj>
      </w:sdtPr>
      <w:sdtEndPr>
        <w:rPr>
          <w:noProof/>
        </w:rPr>
      </w:sdtEndPr>
      <w:sdtContent>
        <w:r w:rsidRPr="00631393">
          <w:rPr>
            <w:sz w:val="22"/>
            <w:szCs w:val="22"/>
          </w:rPr>
          <w:fldChar w:fldCharType="begin"/>
        </w:r>
        <w:r w:rsidRPr="00631393">
          <w:rPr>
            <w:sz w:val="22"/>
            <w:szCs w:val="22"/>
          </w:rPr>
          <w:instrText xml:space="preserve"> PAGE   \* MERGEFORMAT </w:instrText>
        </w:r>
        <w:r w:rsidRPr="00631393">
          <w:rPr>
            <w:sz w:val="22"/>
            <w:szCs w:val="22"/>
          </w:rPr>
          <w:fldChar w:fldCharType="separate"/>
        </w:r>
        <w:r>
          <w:rPr>
            <w:noProof/>
            <w:sz w:val="22"/>
            <w:szCs w:val="22"/>
          </w:rPr>
          <w:t>1</w:t>
        </w:r>
        <w:r w:rsidRPr="00631393">
          <w:rPr>
            <w:noProof/>
            <w:sz w:val="22"/>
            <w:szCs w:val="22"/>
          </w:rPr>
          <w:fldChar w:fldCharType="end"/>
        </w:r>
      </w:sdtContent>
    </w:sdt>
    <w:r w:rsidRPr="00631393">
      <w:rPr>
        <w:sz w:val="22"/>
        <w:szCs w:val="22"/>
      </w:rPr>
      <w:t xml:space="preserve"> of 2</w:t>
    </w:r>
  </w:p>
  <w:p w:rsidR="00631393" w:rsidRPr="00631393" w:rsidRDefault="00631393" w:rsidP="0063139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pPr>
    <w:r w:rsidRPr="00631393">
      <w:rPr>
        <w:sz w:val="22"/>
        <w:szCs w:val="22"/>
      </w:rPr>
      <w:t>October 31,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32"/>
        </w:tabs>
        <w:ind w:left="432" w:hanging="432"/>
      </w:pPr>
      <w:rPr>
        <w:rFonts w:cs="Times New Roman"/>
      </w:rPr>
    </w:lvl>
  </w:abstractNum>
  <w:abstractNum w:abstractNumId="1">
    <w:nsid w:val="0C48467F"/>
    <w:multiLevelType w:val="hybridMultilevel"/>
    <w:tmpl w:val="5574B9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C17E60"/>
    <w:multiLevelType w:val="hybridMultilevel"/>
    <w:tmpl w:val="0EB20F7A"/>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7F364F"/>
    <w:multiLevelType w:val="hybridMultilevel"/>
    <w:tmpl w:val="4FB658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4700AC"/>
    <w:multiLevelType w:val="hybridMultilevel"/>
    <w:tmpl w:val="CF8E0C28"/>
    <w:lvl w:ilvl="0" w:tplc="14B81F60">
      <w:start w:val="1"/>
      <w:numFmt w:val="decimal"/>
      <w:lvlText w:val="(%1)"/>
      <w:lvlJc w:val="left"/>
      <w:pPr>
        <w:ind w:left="108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B472CBE"/>
    <w:multiLevelType w:val="hybridMultilevel"/>
    <w:tmpl w:val="5C98AC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BA11D2"/>
    <w:multiLevelType w:val="hybridMultilevel"/>
    <w:tmpl w:val="B89850FC"/>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7208CE"/>
    <w:multiLevelType w:val="hybridMultilevel"/>
    <w:tmpl w:val="F90E14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C38D3"/>
    <w:multiLevelType w:val="hybridMultilevel"/>
    <w:tmpl w:val="28B4CF92"/>
    <w:lvl w:ilvl="0" w:tplc="B9E403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2A2D0A"/>
    <w:multiLevelType w:val="hybridMultilevel"/>
    <w:tmpl w:val="44CCD5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AC1FF9"/>
    <w:multiLevelType w:val="hybridMultilevel"/>
    <w:tmpl w:val="9D30BF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3353F1"/>
    <w:multiLevelType w:val="hybridMultilevel"/>
    <w:tmpl w:val="31B68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D36FBD"/>
    <w:multiLevelType w:val="hybridMultilevel"/>
    <w:tmpl w:val="08AC1D0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697BED"/>
    <w:multiLevelType w:val="hybridMultilevel"/>
    <w:tmpl w:val="10806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796159"/>
    <w:multiLevelType w:val="hybridMultilevel"/>
    <w:tmpl w:val="C9EAA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EB2458"/>
    <w:multiLevelType w:val="hybridMultilevel"/>
    <w:tmpl w:val="14D210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E6106F"/>
    <w:multiLevelType w:val="hybridMultilevel"/>
    <w:tmpl w:val="664251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BD2C0B"/>
    <w:multiLevelType w:val="hybridMultilevel"/>
    <w:tmpl w:val="A1584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3A06F6"/>
    <w:multiLevelType w:val="hybridMultilevel"/>
    <w:tmpl w:val="8216F032"/>
    <w:lvl w:ilvl="0" w:tplc="1890C7F0">
      <w:start w:val="1"/>
      <w:numFmt w:val="lowerRoman"/>
      <w:lvlText w:val="(%1)"/>
      <w:lvlJc w:val="left"/>
      <w:pPr>
        <w:ind w:left="1260" w:hanging="360"/>
      </w:pPr>
      <w:rPr>
        <w:rFonts w:ascii="Times New Roman" w:hAnsi="Times New Roman" w:cs="Times New Roman" w:hint="default"/>
        <w:sz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nsid w:val="653B41D9"/>
    <w:multiLevelType w:val="hybridMultilevel"/>
    <w:tmpl w:val="DFFC55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67173B"/>
    <w:multiLevelType w:val="hybridMultilevel"/>
    <w:tmpl w:val="BCCC6C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2D4002"/>
    <w:multiLevelType w:val="hybridMultilevel"/>
    <w:tmpl w:val="A88C78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6B1021"/>
    <w:multiLevelType w:val="hybridMultilevel"/>
    <w:tmpl w:val="E0F60358"/>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10"/>
  </w:num>
  <w:num w:numId="5">
    <w:abstractNumId w:val="13"/>
  </w:num>
  <w:num w:numId="6">
    <w:abstractNumId w:val="9"/>
  </w:num>
  <w:num w:numId="7">
    <w:abstractNumId w:val="20"/>
  </w:num>
  <w:num w:numId="8">
    <w:abstractNumId w:val="17"/>
  </w:num>
  <w:num w:numId="9">
    <w:abstractNumId w:val="19"/>
  </w:num>
  <w:num w:numId="10">
    <w:abstractNumId w:val="14"/>
  </w:num>
  <w:num w:numId="11">
    <w:abstractNumId w:val="21"/>
  </w:num>
  <w:num w:numId="12">
    <w:abstractNumId w:val="11"/>
  </w:num>
  <w:num w:numId="13">
    <w:abstractNumId w:val="15"/>
  </w:num>
  <w:num w:numId="14">
    <w:abstractNumId w:val="16"/>
  </w:num>
  <w:num w:numId="15">
    <w:abstractNumId w:val="1"/>
  </w:num>
  <w:num w:numId="16">
    <w:abstractNumId w:val="3"/>
  </w:num>
  <w:num w:numId="17">
    <w:abstractNumId w:val="12"/>
  </w:num>
  <w:num w:numId="18">
    <w:abstractNumId w:val="4"/>
  </w:num>
  <w:num w:numId="19">
    <w:abstractNumId w:val="2"/>
  </w:num>
  <w:num w:numId="20">
    <w:abstractNumId w:val="8"/>
  </w:num>
  <w:num w:numId="21">
    <w:abstractNumId w:val="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390A06"/>
    <w:rsid w:val="0003354E"/>
    <w:rsid w:val="0005748E"/>
    <w:rsid w:val="000A7BA4"/>
    <w:rsid w:val="000B056C"/>
    <w:rsid w:val="000B0E17"/>
    <w:rsid w:val="000B3BBC"/>
    <w:rsid w:val="000D6DCE"/>
    <w:rsid w:val="000E5EEF"/>
    <w:rsid w:val="000F349F"/>
    <w:rsid w:val="001371BD"/>
    <w:rsid w:val="0014288E"/>
    <w:rsid w:val="001A1C79"/>
    <w:rsid w:val="001A235A"/>
    <w:rsid w:val="001A4DBC"/>
    <w:rsid w:val="001B3CC1"/>
    <w:rsid w:val="001B6F84"/>
    <w:rsid w:val="001C512F"/>
    <w:rsid w:val="001C78A9"/>
    <w:rsid w:val="002024BD"/>
    <w:rsid w:val="00214846"/>
    <w:rsid w:val="00232611"/>
    <w:rsid w:val="00241211"/>
    <w:rsid w:val="00280466"/>
    <w:rsid w:val="0029698F"/>
    <w:rsid w:val="002A3005"/>
    <w:rsid w:val="002A6FC8"/>
    <w:rsid w:val="002E5C2A"/>
    <w:rsid w:val="002E688B"/>
    <w:rsid w:val="002F1F95"/>
    <w:rsid w:val="00320D84"/>
    <w:rsid w:val="00320F57"/>
    <w:rsid w:val="003247E7"/>
    <w:rsid w:val="0036746B"/>
    <w:rsid w:val="00390A06"/>
    <w:rsid w:val="003A7AD8"/>
    <w:rsid w:val="003B500D"/>
    <w:rsid w:val="003D5391"/>
    <w:rsid w:val="003F2BC5"/>
    <w:rsid w:val="00420C4B"/>
    <w:rsid w:val="0048234A"/>
    <w:rsid w:val="00505474"/>
    <w:rsid w:val="005100CC"/>
    <w:rsid w:val="005420C1"/>
    <w:rsid w:val="00566E6E"/>
    <w:rsid w:val="0057452B"/>
    <w:rsid w:val="005C3400"/>
    <w:rsid w:val="005E53ED"/>
    <w:rsid w:val="005F29C1"/>
    <w:rsid w:val="005F3A6E"/>
    <w:rsid w:val="005F47C4"/>
    <w:rsid w:val="00631393"/>
    <w:rsid w:val="006625A8"/>
    <w:rsid w:val="00697637"/>
    <w:rsid w:val="006979CD"/>
    <w:rsid w:val="006E0F67"/>
    <w:rsid w:val="006E1AE7"/>
    <w:rsid w:val="006F30CB"/>
    <w:rsid w:val="0070014D"/>
    <w:rsid w:val="00710139"/>
    <w:rsid w:val="00711134"/>
    <w:rsid w:val="00724947"/>
    <w:rsid w:val="00794EDA"/>
    <w:rsid w:val="007A34A9"/>
    <w:rsid w:val="007B1529"/>
    <w:rsid w:val="007E16B2"/>
    <w:rsid w:val="0083462F"/>
    <w:rsid w:val="0087459A"/>
    <w:rsid w:val="00893206"/>
    <w:rsid w:val="008B21E7"/>
    <w:rsid w:val="008C5B5C"/>
    <w:rsid w:val="008F330C"/>
    <w:rsid w:val="00901C6F"/>
    <w:rsid w:val="00970809"/>
    <w:rsid w:val="009B7E79"/>
    <w:rsid w:val="009F74DD"/>
    <w:rsid w:val="009F7E47"/>
    <w:rsid w:val="00A654DC"/>
    <w:rsid w:val="00A77097"/>
    <w:rsid w:val="00A95904"/>
    <w:rsid w:val="00AA799D"/>
    <w:rsid w:val="00AB648A"/>
    <w:rsid w:val="00AF28BF"/>
    <w:rsid w:val="00B07AEA"/>
    <w:rsid w:val="00B27D21"/>
    <w:rsid w:val="00B7212F"/>
    <w:rsid w:val="00BA2136"/>
    <w:rsid w:val="00BB52E7"/>
    <w:rsid w:val="00BC5552"/>
    <w:rsid w:val="00BD09C5"/>
    <w:rsid w:val="00BE2765"/>
    <w:rsid w:val="00C214E4"/>
    <w:rsid w:val="00C628C5"/>
    <w:rsid w:val="00CC36D2"/>
    <w:rsid w:val="00CC5135"/>
    <w:rsid w:val="00D21E6E"/>
    <w:rsid w:val="00D4085D"/>
    <w:rsid w:val="00D44A20"/>
    <w:rsid w:val="00D5236A"/>
    <w:rsid w:val="00D6538D"/>
    <w:rsid w:val="00DE2D2F"/>
    <w:rsid w:val="00E02464"/>
    <w:rsid w:val="00E027A8"/>
    <w:rsid w:val="00E2062A"/>
    <w:rsid w:val="00E30429"/>
    <w:rsid w:val="00E5116E"/>
    <w:rsid w:val="00ED7D83"/>
    <w:rsid w:val="00EE78D7"/>
    <w:rsid w:val="00EF6ADB"/>
    <w:rsid w:val="00F25B25"/>
    <w:rsid w:val="00F3143A"/>
    <w:rsid w:val="00F537AE"/>
    <w:rsid w:val="00F85895"/>
    <w:rsid w:val="00FA2E44"/>
    <w:rsid w:val="00FB7D63"/>
    <w:rsid w:val="00FC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06"/>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A06"/>
    <w:pPr>
      <w:suppressAutoHyphens w:val="0"/>
      <w:ind w:left="720"/>
      <w:contextualSpacing/>
    </w:pPr>
    <w:rPr>
      <w:rFonts w:ascii="Calibri" w:hAnsi="Calibri"/>
      <w:sz w:val="22"/>
      <w:szCs w:val="22"/>
      <w:lang w:eastAsia="en-US"/>
    </w:rPr>
  </w:style>
  <w:style w:type="paragraph" w:styleId="TOC1">
    <w:name w:val="toc 1"/>
    <w:basedOn w:val="Normal"/>
    <w:next w:val="Normal"/>
    <w:uiPriority w:val="99"/>
    <w:rsid w:val="00390A06"/>
    <w:pPr>
      <w:suppressAutoHyphens w:val="0"/>
      <w:autoSpaceDE w:val="0"/>
      <w:autoSpaceDN w:val="0"/>
      <w:adjustRightInd w:val="0"/>
    </w:pPr>
    <w:rPr>
      <w:rFonts w:ascii="Book Antiqua" w:hAnsi="Book Antiqua"/>
      <w:sz w:val="24"/>
      <w:szCs w:val="24"/>
      <w:lang w:eastAsia="en-US"/>
    </w:rPr>
  </w:style>
  <w:style w:type="character" w:styleId="CommentReference">
    <w:name w:val="annotation reference"/>
    <w:basedOn w:val="DefaultParagraphFont"/>
    <w:uiPriority w:val="99"/>
    <w:rsid w:val="006979CD"/>
    <w:rPr>
      <w:rFonts w:cs="Times New Roman"/>
      <w:sz w:val="16"/>
      <w:szCs w:val="16"/>
    </w:rPr>
  </w:style>
  <w:style w:type="paragraph" w:styleId="CommentText">
    <w:name w:val="annotation text"/>
    <w:basedOn w:val="Normal"/>
    <w:link w:val="CommentTextChar"/>
    <w:uiPriority w:val="99"/>
    <w:rsid w:val="006979CD"/>
  </w:style>
  <w:style w:type="character" w:customStyle="1" w:styleId="CommentTextChar">
    <w:name w:val="Comment Text Char"/>
    <w:basedOn w:val="DefaultParagraphFont"/>
    <w:link w:val="CommentText"/>
    <w:uiPriority w:val="99"/>
    <w:locked/>
    <w:rsid w:val="006979CD"/>
    <w:rPr>
      <w:rFonts w:cs="Times New Roman"/>
      <w:lang w:eastAsia="ar-SA" w:bidi="ar-SA"/>
    </w:rPr>
  </w:style>
  <w:style w:type="paragraph" w:styleId="CommentSubject">
    <w:name w:val="annotation subject"/>
    <w:basedOn w:val="CommentText"/>
    <w:next w:val="CommentText"/>
    <w:link w:val="CommentSubjectChar"/>
    <w:uiPriority w:val="99"/>
    <w:rsid w:val="006979CD"/>
    <w:rPr>
      <w:b/>
      <w:bCs/>
    </w:rPr>
  </w:style>
  <w:style w:type="character" w:customStyle="1" w:styleId="CommentSubjectChar">
    <w:name w:val="Comment Subject Char"/>
    <w:basedOn w:val="CommentTextChar"/>
    <w:link w:val="CommentSubject"/>
    <w:uiPriority w:val="99"/>
    <w:locked/>
    <w:rsid w:val="006979CD"/>
    <w:rPr>
      <w:rFonts w:cs="Times New Roman"/>
      <w:b/>
      <w:bCs/>
      <w:lang w:eastAsia="ar-SA" w:bidi="ar-SA"/>
    </w:rPr>
  </w:style>
  <w:style w:type="paragraph" w:styleId="BalloonText">
    <w:name w:val="Balloon Text"/>
    <w:basedOn w:val="Normal"/>
    <w:link w:val="BalloonTextChar"/>
    <w:uiPriority w:val="99"/>
    <w:rsid w:val="006979CD"/>
    <w:rPr>
      <w:rFonts w:ascii="Tahoma" w:hAnsi="Tahoma" w:cs="Tahoma"/>
      <w:sz w:val="16"/>
      <w:szCs w:val="16"/>
    </w:rPr>
  </w:style>
  <w:style w:type="character" w:customStyle="1" w:styleId="BalloonTextChar">
    <w:name w:val="Balloon Text Char"/>
    <w:basedOn w:val="DefaultParagraphFont"/>
    <w:link w:val="BalloonText"/>
    <w:uiPriority w:val="99"/>
    <w:locked/>
    <w:rsid w:val="006979CD"/>
    <w:rPr>
      <w:rFonts w:ascii="Tahoma" w:hAnsi="Tahoma" w:cs="Tahoma"/>
      <w:sz w:val="16"/>
      <w:szCs w:val="16"/>
      <w:lang w:eastAsia="ar-SA" w:bidi="ar-SA"/>
    </w:rPr>
  </w:style>
  <w:style w:type="paragraph" w:styleId="Header">
    <w:name w:val="header"/>
    <w:basedOn w:val="Normal"/>
    <w:link w:val="HeaderChar"/>
    <w:uiPriority w:val="99"/>
    <w:unhideWhenUsed/>
    <w:rsid w:val="00631393"/>
    <w:pPr>
      <w:tabs>
        <w:tab w:val="center" w:pos="4680"/>
        <w:tab w:val="right" w:pos="9360"/>
      </w:tabs>
    </w:pPr>
  </w:style>
  <w:style w:type="character" w:customStyle="1" w:styleId="HeaderChar">
    <w:name w:val="Header Char"/>
    <w:basedOn w:val="DefaultParagraphFont"/>
    <w:link w:val="Header"/>
    <w:uiPriority w:val="99"/>
    <w:rsid w:val="00631393"/>
    <w:rPr>
      <w:lang w:eastAsia="ar-SA"/>
    </w:rPr>
  </w:style>
  <w:style w:type="paragraph" w:styleId="Footer">
    <w:name w:val="footer"/>
    <w:basedOn w:val="Normal"/>
    <w:link w:val="FooterChar"/>
    <w:uiPriority w:val="99"/>
    <w:unhideWhenUsed/>
    <w:rsid w:val="00631393"/>
    <w:pPr>
      <w:tabs>
        <w:tab w:val="center" w:pos="4680"/>
        <w:tab w:val="right" w:pos="9360"/>
      </w:tabs>
    </w:pPr>
  </w:style>
  <w:style w:type="character" w:customStyle="1" w:styleId="FooterChar">
    <w:name w:val="Footer Char"/>
    <w:basedOn w:val="DefaultParagraphFont"/>
    <w:link w:val="Footer"/>
    <w:uiPriority w:val="99"/>
    <w:rsid w:val="0063139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24"/>
    <w:rsid w:val="00263C51"/>
    <w:rsid w:val="00D6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A2BC824F749A7B7B3E834F7FFAF76">
    <w:name w:val="C26A2BC824F749A7B7B3E834F7FFAF76"/>
    <w:rsid w:val="00D619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A2BC824F749A7B7B3E834F7FFAF76">
    <w:name w:val="C26A2BC824F749A7B7B3E834F7FFAF76"/>
    <w:rsid w:val="00D61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REVISION OF SECTION 625</vt:lpstr>
    </vt:vector>
  </TitlesOfParts>
  <Company>CDOT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625</dc:title>
  <dc:creator>Colorado DOT - Neil Lacey</dc:creator>
  <cp:lastModifiedBy>Louis Avgeris</cp:lastModifiedBy>
  <cp:revision>4</cp:revision>
  <dcterms:created xsi:type="dcterms:W3CDTF">2013-10-28T22:36:00Z</dcterms:created>
  <dcterms:modified xsi:type="dcterms:W3CDTF">2014-09-25T18:53:00Z</dcterms:modified>
</cp:coreProperties>
</file>