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1B" w:rsidRDefault="003E041B" w:rsidP="003E04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June 16, 2011</w:t>
      </w:r>
    </w:p>
    <w:p w:rsidR="003E041B" w:rsidRDefault="003E041B" w:rsidP="003E04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36"/>
          <w:szCs w:val="36"/>
        </w:rPr>
      </w:pPr>
      <w:r>
        <w:rPr>
          <w:rFonts w:ascii="Arial" w:hAnsi="Arial" w:cs="Arial"/>
          <w:sz w:val="36"/>
          <w:szCs w:val="36"/>
        </w:rPr>
        <w:t>REVISION OF SECTION 703</w:t>
      </w:r>
    </w:p>
    <w:p w:rsidR="003E041B" w:rsidRDefault="003E041B" w:rsidP="003E04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36"/>
          <w:szCs w:val="36"/>
        </w:rPr>
      </w:pPr>
      <w:r>
        <w:rPr>
          <w:rFonts w:ascii="Arial" w:hAnsi="Arial" w:cs="Arial"/>
          <w:sz w:val="36"/>
          <w:szCs w:val="36"/>
        </w:rPr>
        <w:t>AGGREGATE FOR HOT MIX ASPHALT</w:t>
      </w:r>
    </w:p>
    <w:p w:rsidR="003E041B" w:rsidRDefault="003E041B" w:rsidP="003E04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3E041B" w:rsidRDefault="003E041B" w:rsidP="003E04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bookmarkStart w:id="0" w:name="_GoBack"/>
      <w:bookmarkEnd w:id="0"/>
    </w:p>
    <w:p w:rsidR="003E041B" w:rsidRDefault="003E041B" w:rsidP="003E04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3E041B" w:rsidRDefault="003E041B" w:rsidP="003E04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E041B" w:rsidRDefault="003E041B" w:rsidP="003E04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E041B" w:rsidRDefault="003E041B" w:rsidP="003E04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 xml:space="preserve">Standard Specifications for Road and Bridge </w:t>
      </w:r>
      <w:proofErr w:type="gramStart"/>
      <w:r>
        <w:rPr>
          <w:i/>
          <w:iCs/>
          <w:sz w:val="28"/>
          <w:szCs w:val="28"/>
        </w:rPr>
        <w:t>Construction</w:t>
      </w:r>
      <w:r>
        <w:rPr>
          <w:sz w:val="28"/>
          <w:szCs w:val="28"/>
        </w:rPr>
        <w:t xml:space="preserve">  It</w:t>
      </w:r>
      <w:proofErr w:type="gramEnd"/>
      <w:r>
        <w:rPr>
          <w:sz w:val="28"/>
          <w:szCs w:val="28"/>
        </w:rPr>
        <w:t xml:space="preserve">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3E041B" w:rsidRDefault="003E041B" w:rsidP="003E04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E041B" w:rsidRDefault="003E041B" w:rsidP="003E04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3E041B" w:rsidRDefault="003E041B" w:rsidP="003E04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E041B" w:rsidRDefault="003E041B" w:rsidP="003E04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3E041B" w:rsidRDefault="003E041B" w:rsidP="003E041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3E041B" w:rsidRDefault="003E041B" w:rsidP="003E041B">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Use in projects having 10,000 or more tons of HMA.</w:t>
      </w:r>
    </w:p>
    <w:p w:rsidR="00573AF3" w:rsidRDefault="003E041B" w:rsidP="003E041B">
      <w:pPr>
        <w:pStyle w:val="Header"/>
        <w:jc w:val="right"/>
        <w:rPr>
          <w:rFonts w:ascii="Arial" w:hAnsi="Arial" w:cs="Arial"/>
          <w:color w:val="000000"/>
          <w:sz w:val="20"/>
          <w:szCs w:val="20"/>
        </w:rPr>
      </w:pPr>
      <w:r>
        <w:rPr>
          <w:rFonts w:ascii="Arial" w:hAnsi="Arial" w:cs="Arial"/>
        </w:rPr>
        <w:br w:type="page"/>
      </w:r>
      <w:r>
        <w:rPr>
          <w:rFonts w:ascii="Arial" w:hAnsi="Arial" w:cs="Arial"/>
          <w:bCs/>
        </w:rPr>
        <w:lastRenderedPageBreak/>
        <w:t>June 16, 2011</w:t>
      </w:r>
    </w:p>
    <w:p w:rsidR="00573AF3" w:rsidRDefault="00573AF3" w:rsidP="001B06C7">
      <w:pPr>
        <w:pStyle w:val="Header"/>
        <w:jc w:val="center"/>
        <w:rPr>
          <w:rFonts w:ascii="Arial" w:hAnsi="Arial" w:cs="Arial"/>
          <w:color w:val="000000"/>
          <w:sz w:val="20"/>
          <w:szCs w:val="20"/>
        </w:rPr>
      </w:pPr>
    </w:p>
    <w:p w:rsidR="001B06C7" w:rsidRPr="00922C26" w:rsidRDefault="001B06C7" w:rsidP="001B06C7">
      <w:pPr>
        <w:pStyle w:val="Header"/>
        <w:jc w:val="center"/>
        <w:rPr>
          <w:rFonts w:ascii="Arial" w:hAnsi="Arial" w:cs="Arial"/>
          <w:color w:val="000000"/>
          <w:sz w:val="20"/>
          <w:szCs w:val="20"/>
        </w:rPr>
      </w:pPr>
      <w:r w:rsidRPr="00922C26">
        <w:rPr>
          <w:rFonts w:ascii="Arial" w:hAnsi="Arial" w:cs="Arial"/>
          <w:color w:val="000000"/>
          <w:sz w:val="20"/>
          <w:szCs w:val="20"/>
        </w:rPr>
        <w:t>REVISION OF SECTION 703</w:t>
      </w:r>
    </w:p>
    <w:p w:rsidR="001B06C7" w:rsidRPr="00922C26" w:rsidRDefault="001B06C7" w:rsidP="001B06C7">
      <w:pPr>
        <w:pStyle w:val="Header"/>
        <w:jc w:val="center"/>
        <w:rPr>
          <w:rFonts w:ascii="Arial" w:hAnsi="Arial" w:cs="Arial"/>
          <w:color w:val="000000"/>
          <w:sz w:val="20"/>
          <w:szCs w:val="20"/>
        </w:rPr>
      </w:pPr>
      <w:r w:rsidRPr="00922C26">
        <w:rPr>
          <w:rFonts w:ascii="Arial" w:hAnsi="Arial" w:cs="Arial"/>
          <w:color w:val="000000"/>
          <w:sz w:val="20"/>
          <w:szCs w:val="20"/>
        </w:rPr>
        <w:t xml:space="preserve">AGGREGATE FOR </w:t>
      </w:r>
      <w:r w:rsidR="00997B48">
        <w:rPr>
          <w:rFonts w:ascii="Arial" w:hAnsi="Arial" w:cs="Arial"/>
          <w:color w:val="000000"/>
          <w:sz w:val="20"/>
          <w:szCs w:val="20"/>
        </w:rPr>
        <w:t>HOT MIX ASPHALT</w:t>
      </w:r>
    </w:p>
    <w:p w:rsidR="001B06C7" w:rsidRPr="00922C26" w:rsidRDefault="001B06C7" w:rsidP="001B06C7">
      <w:pPr>
        <w:pStyle w:val="Header"/>
        <w:rPr>
          <w:rFonts w:ascii="Arial" w:hAnsi="Arial" w:cs="Arial"/>
          <w:color w:val="000000"/>
          <w:sz w:val="20"/>
          <w:szCs w:val="20"/>
        </w:rPr>
      </w:pPr>
    </w:p>
    <w:p w:rsidR="001B06C7" w:rsidRPr="00922C26" w:rsidRDefault="001B06C7">
      <w:pPr>
        <w:widowControl w:val="0"/>
        <w:autoSpaceDE w:val="0"/>
        <w:autoSpaceDN w:val="0"/>
        <w:adjustRightInd w:val="0"/>
        <w:spacing w:line="240" w:lineRule="atLeast"/>
        <w:rPr>
          <w:rFonts w:ascii="Arial" w:hAnsi="Arial" w:cs="Arial"/>
          <w:noProof/>
          <w:color w:val="000000"/>
        </w:rPr>
      </w:pPr>
      <w:r w:rsidRPr="00922C26">
        <w:rPr>
          <w:rFonts w:ascii="Arial" w:hAnsi="Arial" w:cs="Arial"/>
          <w:noProof/>
          <w:color w:val="000000"/>
        </w:rPr>
        <w:t>Section 703 of the Standard Specifications is hereby revised for this project as follows:</w:t>
      </w:r>
    </w:p>
    <w:p w:rsidR="001B06C7" w:rsidRPr="00922C26" w:rsidRDefault="001B06C7">
      <w:pPr>
        <w:widowControl w:val="0"/>
        <w:autoSpaceDE w:val="0"/>
        <w:autoSpaceDN w:val="0"/>
        <w:adjustRightInd w:val="0"/>
        <w:spacing w:line="240" w:lineRule="atLeast"/>
        <w:rPr>
          <w:rFonts w:ascii="Arial" w:hAnsi="Arial" w:cs="Arial"/>
          <w:noProof/>
          <w:color w:val="000000"/>
        </w:rPr>
      </w:pPr>
    </w:p>
    <w:p w:rsidR="001B06C7" w:rsidRPr="00922C26" w:rsidRDefault="001B06C7">
      <w:pPr>
        <w:autoSpaceDE w:val="0"/>
        <w:autoSpaceDN w:val="0"/>
        <w:adjustRightInd w:val="0"/>
        <w:rPr>
          <w:rFonts w:ascii="Arial" w:hAnsi="Arial" w:cs="Arial"/>
          <w:color w:val="000000"/>
        </w:rPr>
      </w:pPr>
      <w:r w:rsidRPr="00922C26">
        <w:rPr>
          <w:rFonts w:ascii="Arial" w:hAnsi="Arial" w:cs="Arial"/>
          <w:color w:val="000000"/>
        </w:rPr>
        <w:t>Subsection 703.04 shall include the following:</w:t>
      </w:r>
    </w:p>
    <w:p w:rsidR="001B06C7" w:rsidRPr="00922C26" w:rsidRDefault="001B06C7">
      <w:pPr>
        <w:autoSpaceDE w:val="0"/>
        <w:autoSpaceDN w:val="0"/>
        <w:adjustRightInd w:val="0"/>
        <w:rPr>
          <w:rFonts w:ascii="Arial" w:hAnsi="Arial" w:cs="Arial"/>
          <w:color w:val="000000"/>
        </w:rPr>
      </w:pPr>
    </w:p>
    <w:p w:rsidR="001B06C7" w:rsidRDefault="001B06C7">
      <w:pPr>
        <w:autoSpaceDE w:val="0"/>
        <w:autoSpaceDN w:val="0"/>
        <w:adjustRightInd w:val="0"/>
        <w:rPr>
          <w:rFonts w:ascii="Arial" w:hAnsi="Arial" w:cs="Arial"/>
          <w:bCs/>
          <w:color w:val="000000"/>
        </w:rPr>
      </w:pPr>
      <w:r w:rsidRPr="00922C26">
        <w:rPr>
          <w:rFonts w:ascii="Arial" w:hAnsi="Arial" w:cs="Arial"/>
          <w:bCs/>
          <w:color w:val="000000"/>
        </w:rPr>
        <w:t xml:space="preserve">The aggregate for </w:t>
      </w:r>
      <w:r w:rsidRPr="00922C26">
        <w:rPr>
          <w:rFonts w:ascii="Arial" w:hAnsi="Arial" w:cs="Arial"/>
          <w:color w:val="000000"/>
        </w:rPr>
        <w:t>Hot Mix Asphalt</w:t>
      </w:r>
      <w:r w:rsidRPr="00922C26">
        <w:rPr>
          <w:rFonts w:ascii="Arial" w:hAnsi="Arial" w:cs="Arial"/>
          <w:bCs/>
          <w:color w:val="000000"/>
        </w:rPr>
        <w:t xml:space="preserve"> (HMA)</w:t>
      </w:r>
      <w:r w:rsidR="00B63EE2">
        <w:rPr>
          <w:rFonts w:ascii="Arial" w:hAnsi="Arial" w:cs="Arial"/>
          <w:bCs/>
          <w:color w:val="000000"/>
        </w:rPr>
        <w:t xml:space="preserve"> </w:t>
      </w:r>
      <w:r w:rsidRPr="00922C26">
        <w:rPr>
          <w:rFonts w:ascii="Arial" w:hAnsi="Arial" w:cs="Arial"/>
          <w:bCs/>
          <w:color w:val="000000"/>
        </w:rPr>
        <w:t xml:space="preserve">shall meet </w:t>
      </w:r>
      <w:r w:rsidR="009762C1">
        <w:rPr>
          <w:rFonts w:ascii="Arial" w:hAnsi="Arial" w:cs="Arial"/>
          <w:bCs/>
          <w:color w:val="000000"/>
        </w:rPr>
        <w:t>the requirements of Table 703-</w:t>
      </w:r>
      <w:r w:rsidR="00EE3338">
        <w:rPr>
          <w:rFonts w:ascii="Arial" w:hAnsi="Arial" w:cs="Arial"/>
          <w:bCs/>
          <w:color w:val="000000"/>
        </w:rPr>
        <w:t>4</w:t>
      </w:r>
      <w:r w:rsidR="009762C1">
        <w:rPr>
          <w:rFonts w:ascii="Arial" w:hAnsi="Arial" w:cs="Arial"/>
          <w:bCs/>
          <w:color w:val="000000"/>
        </w:rPr>
        <w:t>A</w:t>
      </w:r>
      <w:r w:rsidRPr="00922C26">
        <w:rPr>
          <w:rFonts w:ascii="Arial" w:hAnsi="Arial" w:cs="Arial"/>
          <w:bCs/>
          <w:color w:val="000000"/>
        </w:rPr>
        <w:t xml:space="preserve"> when tested in accordance with CP-L 4211 Resistance of Coarse Aggregate to Degradation by Abrasion in the Micro-</w:t>
      </w:r>
      <w:proofErr w:type="spellStart"/>
      <w:r w:rsidRPr="00922C26">
        <w:rPr>
          <w:rFonts w:ascii="Arial" w:hAnsi="Arial" w:cs="Arial"/>
          <w:bCs/>
          <w:color w:val="000000"/>
        </w:rPr>
        <w:t>Deval</w:t>
      </w:r>
      <w:proofErr w:type="spellEnd"/>
      <w:r w:rsidRPr="00922C26">
        <w:rPr>
          <w:rFonts w:ascii="Arial" w:hAnsi="Arial" w:cs="Arial"/>
          <w:bCs/>
          <w:color w:val="000000"/>
        </w:rPr>
        <w:t xml:space="preserve"> Apparatus.  The Contractor shall be assessed a price reduction of $1000 for each production sample of the combined aggregate with a value greater than 20 according to CP-L 4211.  </w:t>
      </w:r>
    </w:p>
    <w:p w:rsidR="00124BF2" w:rsidRDefault="00124BF2">
      <w:pPr>
        <w:autoSpaceDE w:val="0"/>
        <w:autoSpaceDN w:val="0"/>
        <w:adjustRightInd w:val="0"/>
        <w:rPr>
          <w:rFonts w:ascii="Arial" w:hAnsi="Arial" w:cs="Arial"/>
          <w:bCs/>
          <w:color w:val="000000"/>
        </w:rPr>
      </w:pPr>
    </w:p>
    <w:p w:rsidR="00124BF2" w:rsidRPr="00922C26" w:rsidRDefault="00124BF2">
      <w:pPr>
        <w:autoSpaceDE w:val="0"/>
        <w:autoSpaceDN w:val="0"/>
        <w:adjustRightInd w:val="0"/>
        <w:rPr>
          <w:rFonts w:ascii="Arial" w:hAnsi="Arial" w:cs="Arial"/>
          <w:bCs/>
          <w:color w:val="000000"/>
        </w:rPr>
      </w:pPr>
    </w:p>
    <w:p w:rsidR="001B06C7" w:rsidRPr="00922C26" w:rsidRDefault="001B06C7">
      <w:pPr>
        <w:autoSpaceDE w:val="0"/>
        <w:autoSpaceDN w:val="0"/>
        <w:adjustRightInd w:val="0"/>
        <w:jc w:val="center"/>
        <w:rPr>
          <w:b/>
          <w:bCs/>
          <w:color w:val="000000"/>
          <w:sz w:val="24"/>
          <w:szCs w:val="24"/>
        </w:rPr>
      </w:pPr>
      <w:r w:rsidRPr="00922C26">
        <w:rPr>
          <w:b/>
          <w:bCs/>
          <w:color w:val="000000"/>
          <w:sz w:val="24"/>
          <w:szCs w:val="24"/>
        </w:rPr>
        <w:t>T</w:t>
      </w:r>
      <w:r w:rsidR="00922C26">
        <w:rPr>
          <w:b/>
          <w:bCs/>
          <w:color w:val="000000"/>
          <w:sz w:val="24"/>
          <w:szCs w:val="24"/>
        </w:rPr>
        <w:t>able</w:t>
      </w:r>
      <w:r w:rsidRPr="00922C26">
        <w:rPr>
          <w:b/>
          <w:bCs/>
          <w:color w:val="000000"/>
          <w:sz w:val="24"/>
          <w:szCs w:val="24"/>
        </w:rPr>
        <w:t xml:space="preserve"> 703-</w:t>
      </w:r>
      <w:r w:rsidR="00EE3338">
        <w:rPr>
          <w:b/>
          <w:bCs/>
          <w:color w:val="000000"/>
          <w:sz w:val="24"/>
          <w:szCs w:val="24"/>
        </w:rPr>
        <w:t>4</w:t>
      </w:r>
      <w:r w:rsidR="00922C26">
        <w:rPr>
          <w:b/>
          <w:bCs/>
          <w:color w:val="000000"/>
          <w:sz w:val="24"/>
          <w:szCs w:val="24"/>
        </w:rPr>
        <w:t>A</w:t>
      </w:r>
    </w:p>
    <w:p w:rsidR="00922C26" w:rsidRDefault="001B06C7">
      <w:pPr>
        <w:pStyle w:val="Heading2"/>
        <w:rPr>
          <w:rFonts w:ascii="Times New Roman" w:hAnsi="Times New Roman"/>
          <w:caps/>
          <w:color w:val="000000"/>
          <w:sz w:val="24"/>
          <w:szCs w:val="24"/>
        </w:rPr>
      </w:pPr>
      <w:r w:rsidRPr="00922C26">
        <w:rPr>
          <w:rFonts w:ascii="Times New Roman" w:hAnsi="Times New Roman"/>
          <w:caps/>
          <w:color w:val="000000"/>
          <w:sz w:val="24"/>
          <w:szCs w:val="24"/>
        </w:rPr>
        <w:t>Aggregate Degradation by Abrasion</w:t>
      </w:r>
    </w:p>
    <w:p w:rsidR="001B06C7" w:rsidRPr="00922C26" w:rsidRDefault="001B06C7">
      <w:pPr>
        <w:pStyle w:val="Heading2"/>
        <w:rPr>
          <w:rFonts w:ascii="Times New Roman" w:hAnsi="Times New Roman"/>
          <w:caps/>
          <w:color w:val="000000"/>
          <w:sz w:val="24"/>
          <w:szCs w:val="24"/>
        </w:rPr>
      </w:pPr>
      <w:r w:rsidRPr="00922C26">
        <w:rPr>
          <w:rFonts w:ascii="Times New Roman" w:hAnsi="Times New Roman"/>
          <w:caps/>
          <w:color w:val="000000"/>
          <w:sz w:val="24"/>
          <w:szCs w:val="24"/>
        </w:rPr>
        <w:t xml:space="preserve"> in the Micro-Deval CP-L 4211</w:t>
      </w:r>
    </w:p>
    <w:tbl>
      <w:tblPr>
        <w:tblW w:w="0" w:type="auto"/>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5531"/>
        <w:gridCol w:w="1998"/>
      </w:tblGrid>
      <w:tr w:rsidR="001B06C7" w:rsidRPr="00922C26">
        <w:tblPrEx>
          <w:tblCellMar>
            <w:top w:w="0" w:type="dxa"/>
            <w:bottom w:w="0" w:type="dxa"/>
          </w:tblCellMar>
        </w:tblPrEx>
        <w:trPr>
          <w:jc w:val="center"/>
        </w:trPr>
        <w:tc>
          <w:tcPr>
            <w:tcW w:w="5531" w:type="dxa"/>
            <w:tcBorders>
              <w:top w:val="double" w:sz="4" w:space="0" w:color="auto"/>
              <w:bottom w:val="nil"/>
              <w:right w:val="single" w:sz="4" w:space="0" w:color="auto"/>
            </w:tcBorders>
          </w:tcPr>
          <w:p w:rsidR="001B06C7" w:rsidRPr="00922C26" w:rsidRDefault="001B06C7">
            <w:pPr>
              <w:autoSpaceDE w:val="0"/>
              <w:autoSpaceDN w:val="0"/>
              <w:adjustRightInd w:val="0"/>
              <w:rPr>
                <w:rFonts w:ascii="Arial" w:hAnsi="Arial" w:cs="Arial"/>
                <w:color w:val="000000"/>
              </w:rPr>
            </w:pPr>
          </w:p>
        </w:tc>
        <w:tc>
          <w:tcPr>
            <w:tcW w:w="1998" w:type="dxa"/>
            <w:tcBorders>
              <w:left w:val="single" w:sz="4" w:space="0" w:color="auto"/>
            </w:tcBorders>
          </w:tcPr>
          <w:p w:rsidR="001B06C7" w:rsidRPr="00922C26" w:rsidRDefault="001B06C7">
            <w:pPr>
              <w:autoSpaceDE w:val="0"/>
              <w:autoSpaceDN w:val="0"/>
              <w:adjustRightInd w:val="0"/>
              <w:jc w:val="center"/>
              <w:rPr>
                <w:b/>
                <w:bCs/>
                <w:color w:val="000000"/>
                <w:sz w:val="22"/>
                <w:szCs w:val="22"/>
              </w:rPr>
            </w:pPr>
            <w:r w:rsidRPr="00922C26">
              <w:rPr>
                <w:b/>
                <w:bCs/>
                <w:color w:val="000000"/>
                <w:sz w:val="22"/>
                <w:szCs w:val="22"/>
              </w:rPr>
              <w:t>Not to exceed</w:t>
            </w:r>
          </w:p>
        </w:tc>
      </w:tr>
      <w:tr w:rsidR="001B06C7" w:rsidRPr="00922C26">
        <w:tblPrEx>
          <w:tblCellMar>
            <w:top w:w="0" w:type="dxa"/>
            <w:bottom w:w="0" w:type="dxa"/>
          </w:tblCellMar>
        </w:tblPrEx>
        <w:trPr>
          <w:jc w:val="center"/>
        </w:trPr>
        <w:tc>
          <w:tcPr>
            <w:tcW w:w="5531" w:type="dxa"/>
            <w:tcBorders>
              <w:top w:val="nil"/>
              <w:bottom w:val="nil"/>
              <w:right w:val="single" w:sz="4" w:space="0" w:color="auto"/>
            </w:tcBorders>
            <w:shd w:val="clear" w:color="auto" w:fill="C0C0C0"/>
            <w:vAlign w:val="center"/>
          </w:tcPr>
          <w:p w:rsidR="001B06C7" w:rsidRPr="00922C26" w:rsidRDefault="001B06C7">
            <w:pPr>
              <w:autoSpaceDE w:val="0"/>
              <w:autoSpaceDN w:val="0"/>
              <w:adjustRightInd w:val="0"/>
              <w:rPr>
                <w:rFonts w:ascii="Arial" w:hAnsi="Arial" w:cs="Arial"/>
                <w:bCs/>
                <w:color w:val="000000"/>
              </w:rPr>
            </w:pPr>
            <w:r w:rsidRPr="00922C26">
              <w:rPr>
                <w:rFonts w:ascii="Arial" w:hAnsi="Arial" w:cs="Arial"/>
                <w:color w:val="000000"/>
              </w:rPr>
              <w:t>Combined Aggregate (Mix Design)</w:t>
            </w:r>
          </w:p>
        </w:tc>
        <w:tc>
          <w:tcPr>
            <w:tcW w:w="1998" w:type="dxa"/>
            <w:tcBorders>
              <w:left w:val="single" w:sz="4" w:space="0" w:color="auto"/>
            </w:tcBorders>
            <w:shd w:val="clear" w:color="auto" w:fill="C0C0C0"/>
            <w:vAlign w:val="center"/>
          </w:tcPr>
          <w:p w:rsidR="001B06C7" w:rsidRPr="00922C26" w:rsidRDefault="001B06C7">
            <w:pPr>
              <w:autoSpaceDE w:val="0"/>
              <w:autoSpaceDN w:val="0"/>
              <w:adjustRightInd w:val="0"/>
              <w:jc w:val="center"/>
              <w:rPr>
                <w:rFonts w:ascii="Arial" w:hAnsi="Arial" w:cs="Arial"/>
                <w:bCs/>
                <w:color w:val="000000"/>
              </w:rPr>
            </w:pPr>
            <w:r w:rsidRPr="00922C26">
              <w:rPr>
                <w:rFonts w:ascii="Arial" w:hAnsi="Arial" w:cs="Arial"/>
                <w:bCs/>
                <w:color w:val="000000"/>
              </w:rPr>
              <w:t>18</w:t>
            </w:r>
          </w:p>
        </w:tc>
      </w:tr>
      <w:tr w:rsidR="001B06C7" w:rsidRPr="00922C26">
        <w:tblPrEx>
          <w:tblCellMar>
            <w:top w:w="0" w:type="dxa"/>
            <w:bottom w:w="0" w:type="dxa"/>
          </w:tblCellMar>
        </w:tblPrEx>
        <w:trPr>
          <w:jc w:val="center"/>
        </w:trPr>
        <w:tc>
          <w:tcPr>
            <w:tcW w:w="5531" w:type="dxa"/>
            <w:tcBorders>
              <w:top w:val="nil"/>
              <w:bottom w:val="double" w:sz="4" w:space="0" w:color="auto"/>
              <w:right w:val="single" w:sz="4" w:space="0" w:color="auto"/>
            </w:tcBorders>
            <w:vAlign w:val="center"/>
          </w:tcPr>
          <w:p w:rsidR="001B06C7" w:rsidRPr="00922C26" w:rsidRDefault="001B06C7" w:rsidP="00207EAE">
            <w:pPr>
              <w:pStyle w:val="BodyTextIndent3"/>
              <w:ind w:left="0" w:firstLine="0"/>
              <w:rPr>
                <w:rFonts w:ascii="Arial" w:hAnsi="Arial" w:cs="Arial"/>
                <w:color w:val="000000"/>
                <w:sz w:val="20"/>
              </w:rPr>
            </w:pPr>
            <w:r w:rsidRPr="00922C26">
              <w:rPr>
                <w:rFonts w:ascii="Arial" w:hAnsi="Arial" w:cs="Arial"/>
                <w:color w:val="000000"/>
                <w:sz w:val="20"/>
              </w:rPr>
              <w:t xml:space="preserve">Combined Aggregate (1/10,000 tons, </w:t>
            </w:r>
            <w:r w:rsidR="00207EAE">
              <w:rPr>
                <w:rFonts w:ascii="Arial" w:hAnsi="Arial" w:cs="Arial"/>
                <w:color w:val="000000"/>
                <w:sz w:val="20"/>
              </w:rPr>
              <w:t xml:space="preserve">or fraction thereof </w:t>
            </w:r>
            <w:r w:rsidRPr="00922C26">
              <w:rPr>
                <w:rFonts w:ascii="Arial" w:hAnsi="Arial" w:cs="Arial"/>
                <w:color w:val="000000"/>
                <w:sz w:val="20"/>
              </w:rPr>
              <w:t>during production)</w:t>
            </w:r>
          </w:p>
        </w:tc>
        <w:tc>
          <w:tcPr>
            <w:tcW w:w="1998" w:type="dxa"/>
            <w:tcBorders>
              <w:left w:val="single" w:sz="4" w:space="0" w:color="auto"/>
            </w:tcBorders>
            <w:vAlign w:val="center"/>
          </w:tcPr>
          <w:p w:rsidR="001B06C7" w:rsidRPr="00922C26" w:rsidRDefault="001B06C7">
            <w:pPr>
              <w:autoSpaceDE w:val="0"/>
              <w:autoSpaceDN w:val="0"/>
              <w:adjustRightInd w:val="0"/>
              <w:jc w:val="center"/>
              <w:rPr>
                <w:rFonts w:ascii="Arial" w:hAnsi="Arial" w:cs="Arial"/>
                <w:bCs/>
                <w:color w:val="000000"/>
              </w:rPr>
            </w:pPr>
            <w:r w:rsidRPr="00922C26">
              <w:rPr>
                <w:rFonts w:ascii="Arial" w:hAnsi="Arial" w:cs="Arial"/>
                <w:bCs/>
                <w:color w:val="000000"/>
              </w:rPr>
              <w:t>20</w:t>
            </w:r>
          </w:p>
        </w:tc>
      </w:tr>
    </w:tbl>
    <w:p w:rsidR="001B06C7" w:rsidRPr="00922C26" w:rsidRDefault="001B06C7">
      <w:pPr>
        <w:pStyle w:val="BodyTextIndent3"/>
        <w:rPr>
          <w:rFonts w:ascii="Arial" w:hAnsi="Arial" w:cs="Arial"/>
          <w:color w:val="000000"/>
          <w:sz w:val="20"/>
        </w:rPr>
      </w:pPr>
    </w:p>
    <w:p w:rsidR="00AA36CC" w:rsidRDefault="00AA36CC">
      <w:pPr>
        <w:rPr>
          <w:sz w:val="22"/>
        </w:rPr>
      </w:pPr>
    </w:p>
    <w:sectPr w:rsidR="00AA36CC">
      <w:pgSz w:w="12240" w:h="15840" w:code="1"/>
      <w:pgMar w:top="720" w:right="108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47647B78"/>
    <w:multiLevelType w:val="singleLevel"/>
    <w:tmpl w:val="F0A4644E"/>
    <w:lvl w:ilvl="0">
      <w:start w:val="3"/>
      <w:numFmt w:val="upperLetter"/>
      <w:lvlText w:val="%1."/>
      <w:lvlJc w:val="left"/>
      <w:pPr>
        <w:tabs>
          <w:tab w:val="num" w:pos="1290"/>
        </w:tabs>
        <w:ind w:left="1290" w:hanging="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03F88"/>
    <w:rsid w:val="00124BF2"/>
    <w:rsid w:val="0015600C"/>
    <w:rsid w:val="001B06C7"/>
    <w:rsid w:val="001C3F85"/>
    <w:rsid w:val="001D0029"/>
    <w:rsid w:val="00207EAE"/>
    <w:rsid w:val="00320C42"/>
    <w:rsid w:val="003E041B"/>
    <w:rsid w:val="005408AA"/>
    <w:rsid w:val="00573AF3"/>
    <w:rsid w:val="00607F5C"/>
    <w:rsid w:val="006A5543"/>
    <w:rsid w:val="00725AA0"/>
    <w:rsid w:val="007735BF"/>
    <w:rsid w:val="00833620"/>
    <w:rsid w:val="008F0D10"/>
    <w:rsid w:val="00922C26"/>
    <w:rsid w:val="009762C1"/>
    <w:rsid w:val="00987248"/>
    <w:rsid w:val="00997B48"/>
    <w:rsid w:val="00A14275"/>
    <w:rsid w:val="00A819FA"/>
    <w:rsid w:val="00AA36CC"/>
    <w:rsid w:val="00B63EE2"/>
    <w:rsid w:val="00B83E68"/>
    <w:rsid w:val="00B86E8F"/>
    <w:rsid w:val="00D22BB8"/>
    <w:rsid w:val="00D85ED1"/>
    <w:rsid w:val="00DC6899"/>
    <w:rsid w:val="00EE3338"/>
    <w:rsid w:val="00EF1243"/>
    <w:rsid w:val="00F605A4"/>
    <w:rsid w:val="00F944D8"/>
    <w:rsid w:val="00FE0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Narrow" w:hAnsi="Arial Narrow"/>
      <w:b/>
    </w:rPr>
  </w:style>
  <w:style w:type="paragraph" w:styleId="Title">
    <w:name w:val="Title"/>
    <w:basedOn w:val="Normal"/>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Header">
    <w:name w:val="header"/>
    <w:basedOn w:val="Normal"/>
    <w:rsid w:val="001B06C7"/>
    <w:pPr>
      <w:tabs>
        <w:tab w:val="center" w:pos="4320"/>
        <w:tab w:val="right" w:pos="8640"/>
      </w:tabs>
    </w:pPr>
    <w:rPr>
      <w:sz w:val="24"/>
      <w:szCs w:val="24"/>
    </w:rPr>
  </w:style>
  <w:style w:type="paragraph" w:styleId="BalloonText">
    <w:name w:val="Balloon Text"/>
    <w:basedOn w:val="Normal"/>
    <w:semiHidden/>
    <w:rsid w:val="00573AF3"/>
    <w:rPr>
      <w:rFonts w:ascii="Tahoma" w:hAnsi="Tahoma" w:cs="Tahoma"/>
      <w:sz w:val="16"/>
      <w:szCs w:val="16"/>
    </w:rPr>
  </w:style>
  <w:style w:type="character" w:styleId="CommentReference">
    <w:name w:val="annotation reference"/>
    <w:rsid w:val="00DC6899"/>
    <w:rPr>
      <w:sz w:val="16"/>
      <w:szCs w:val="16"/>
    </w:rPr>
  </w:style>
  <w:style w:type="paragraph" w:styleId="CommentText">
    <w:name w:val="annotation text"/>
    <w:basedOn w:val="Normal"/>
    <w:link w:val="CommentTextChar"/>
    <w:rsid w:val="00DC6899"/>
  </w:style>
  <w:style w:type="character" w:customStyle="1" w:styleId="CommentTextChar">
    <w:name w:val="Comment Text Char"/>
    <w:basedOn w:val="DefaultParagraphFont"/>
    <w:link w:val="CommentText"/>
    <w:rsid w:val="00DC6899"/>
  </w:style>
  <w:style w:type="paragraph" w:styleId="CommentSubject">
    <w:name w:val="annotation subject"/>
    <w:basedOn w:val="CommentText"/>
    <w:next w:val="CommentText"/>
    <w:link w:val="CommentSubjectChar"/>
    <w:rsid w:val="00DC6899"/>
    <w:rPr>
      <w:b/>
      <w:bCs/>
    </w:rPr>
  </w:style>
  <w:style w:type="character" w:customStyle="1" w:styleId="CommentSubjectChar">
    <w:name w:val="Comment Subject Char"/>
    <w:link w:val="CommentSubject"/>
    <w:rsid w:val="00DC68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2</cp:revision>
  <cp:lastPrinted>2006-06-30T16:15:00Z</cp:lastPrinted>
  <dcterms:created xsi:type="dcterms:W3CDTF">2011-06-03T20:10:00Z</dcterms:created>
  <dcterms:modified xsi:type="dcterms:W3CDTF">2011-06-03T20:10:00Z</dcterms:modified>
</cp:coreProperties>
</file>