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2E489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05pt;height:42.3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D5265">
        <w:rPr>
          <w:sz w:val="22"/>
          <w:szCs w:val="22"/>
        </w:rPr>
        <w:t>December 29, 2011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</w:t>
      </w:r>
      <w:r w:rsidR="006840CF">
        <w:rPr>
          <w:sz w:val="22"/>
          <w:szCs w:val="22"/>
        </w:rPr>
        <w:t>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D5265">
        <w:rPr>
          <w:sz w:val="22"/>
          <w:szCs w:val="22"/>
        </w:rPr>
        <w:t>Revision of Section 108, Liquidated Damages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3B5365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BD5265">
        <w:rPr>
          <w:sz w:val="22"/>
          <w:szCs w:val="22"/>
        </w:rPr>
        <w:t>108</w:t>
      </w:r>
      <w:r>
        <w:rPr>
          <w:sz w:val="22"/>
          <w:szCs w:val="22"/>
        </w:rPr>
        <w:t xml:space="preserve">, </w:t>
      </w:r>
      <w:r w:rsidR="00BD5265">
        <w:rPr>
          <w:sz w:val="22"/>
          <w:szCs w:val="22"/>
        </w:rPr>
        <w:t>Liquidated Damages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3B5365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is </w:t>
      </w:r>
      <w:r w:rsidR="00BD5265">
        <w:rPr>
          <w:sz w:val="22"/>
          <w:szCs w:val="22"/>
        </w:rPr>
        <w:t>1 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Pr="00BD5265">
        <w:rPr>
          <w:sz w:val="22"/>
          <w:szCs w:val="22"/>
        </w:rPr>
        <w:t>all projects</w:t>
      </w:r>
      <w:r>
        <w:rPr>
          <w:sz w:val="22"/>
          <w:szCs w:val="22"/>
        </w:rPr>
        <w:t xml:space="preserve">, beginning with projects </w:t>
      </w:r>
      <w:r w:rsidR="003B5365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BD5265">
        <w:rPr>
          <w:sz w:val="22"/>
          <w:szCs w:val="22"/>
        </w:rPr>
        <w:t>January 26, 2011</w:t>
      </w:r>
      <w:r>
        <w:rPr>
          <w:sz w:val="22"/>
          <w:szCs w:val="22"/>
        </w:rPr>
        <w:t xml:space="preserve">.  Please feel free, however, to include it </w:t>
      </w:r>
      <w:r w:rsidR="00821C23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D5265" w:rsidRPr="00BD5265" w:rsidRDefault="00BA34FD" w:rsidP="00BD5265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modifications contained </w:t>
      </w:r>
      <w:r w:rsidR="00BD5265">
        <w:rPr>
          <w:sz w:val="22"/>
          <w:szCs w:val="22"/>
        </w:rPr>
        <w:t xml:space="preserve">in this revision </w:t>
      </w:r>
      <w:r w:rsidR="006840CF">
        <w:rPr>
          <w:sz w:val="22"/>
          <w:szCs w:val="22"/>
        </w:rPr>
        <w:t xml:space="preserve">reflect recent calculations and adjustments to the liquidated damages, which are conducted every two years in accordance with </w:t>
      </w:r>
      <w:r w:rsidR="00BD5265">
        <w:rPr>
          <w:sz w:val="22"/>
          <w:szCs w:val="22"/>
        </w:rPr>
        <w:t>23 CFR 635.127 (a) and</w:t>
      </w:r>
      <w:r w:rsidR="00BD5265" w:rsidRPr="00BD5265">
        <w:rPr>
          <w:sz w:val="22"/>
          <w:szCs w:val="22"/>
        </w:rPr>
        <w:t xml:space="preserve"> (b). 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3B5365">
        <w:rPr>
          <w:sz w:val="22"/>
          <w:szCs w:val="22"/>
        </w:rPr>
        <w:t>add this one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 w:rsidR="00BD5265">
        <w:rPr>
          <w:sz w:val="22"/>
          <w:szCs w:val="22"/>
        </w:rPr>
        <w:t>December 29, 2011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D5265" w:rsidRDefault="002E489C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BD5265" w:rsidRPr="009B3EE4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BD5265">
        <w:rPr>
          <w:sz w:val="22"/>
          <w:szCs w:val="22"/>
        </w:rPr>
        <w:t>scroll to the</w:t>
      </w:r>
      <w:r>
        <w:rPr>
          <w:sz w:val="22"/>
          <w:szCs w:val="22"/>
        </w:rPr>
        <w:t xml:space="preserve"> hyperlink titled “</w:t>
      </w:r>
      <w:r w:rsidR="00BD5265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2E489C"/>
    <w:rsid w:val="003B5365"/>
    <w:rsid w:val="004244E3"/>
    <w:rsid w:val="006840CF"/>
    <w:rsid w:val="00821C23"/>
    <w:rsid w:val="00B66DE6"/>
    <w:rsid w:val="00BA34FD"/>
    <w:rsid w:val="00BB24D8"/>
    <w:rsid w:val="00BD5265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1694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2000-05-24T16:27:00Z</cp:lastPrinted>
  <dcterms:created xsi:type="dcterms:W3CDTF">2011-12-28T21:09:00Z</dcterms:created>
  <dcterms:modified xsi:type="dcterms:W3CDTF">2011-12-28T21:09:00Z</dcterms:modified>
</cp:coreProperties>
</file>