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AD" w:rsidRPr="00902180" w:rsidRDefault="003F63CD" w:rsidP="003F63CD">
      <w:pPr>
        <w:tabs>
          <w:tab w:val="right" w:pos="8640"/>
        </w:tabs>
        <w:jc w:val="right"/>
        <w:rPr>
          <w:rFonts w:ascii="Arial" w:hAnsi="Arial" w:cs="Arial"/>
          <w:sz w:val="28"/>
          <w:szCs w:val="28"/>
        </w:rPr>
      </w:pPr>
      <w:r>
        <w:rPr>
          <w:rFonts w:ascii="Arial" w:hAnsi="Arial" w:cs="Arial"/>
          <w:bCs/>
          <w:sz w:val="28"/>
          <w:szCs w:val="28"/>
        </w:rPr>
        <w:t>April 26</w:t>
      </w:r>
      <w:r w:rsidR="007E3BAD">
        <w:rPr>
          <w:rFonts w:ascii="Arial" w:hAnsi="Arial" w:cs="Arial"/>
          <w:bCs/>
          <w:sz w:val="28"/>
          <w:szCs w:val="28"/>
        </w:rPr>
        <w:t>, 2012</w:t>
      </w:r>
    </w:p>
    <w:p w:rsidR="007E3BAD" w:rsidRDefault="007E3BAD" w:rsidP="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7E3BAD" w:rsidRDefault="007E3BAD" w:rsidP="006A5F3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AGGREGATE FOR STONE MATRIX ASPHALT</w:t>
      </w: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7E3BAD" w:rsidRDefault="007E3B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E3BAD" w:rsidRDefault="007E3BAD" w:rsidP="006A5F39">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stone matrix asphalt.</w:t>
      </w:r>
    </w:p>
    <w:p w:rsidR="007E3BAD" w:rsidRPr="003D6647" w:rsidRDefault="007E3BAD" w:rsidP="00290F59">
      <w:pPr>
        <w:jc w:val="right"/>
        <w:rPr>
          <w:rFonts w:ascii="Arial" w:hAnsi="Arial" w:cs="Arial"/>
          <w:color w:val="FF0000"/>
        </w:rPr>
      </w:pPr>
      <w:r>
        <w:rPr>
          <w:rFonts w:ascii="Arial" w:hAnsi="Arial" w:cs="Arial"/>
        </w:rPr>
        <w:br w:type="page"/>
      </w:r>
      <w:r w:rsidR="00DC6198">
        <w:rPr>
          <w:rFonts w:ascii="Arial" w:hAnsi="Arial" w:cs="Arial"/>
          <w:bCs/>
        </w:rPr>
        <w:lastRenderedPageBreak/>
        <w:t>April 26, 2012</w:t>
      </w:r>
      <w:bookmarkStart w:id="0" w:name="_GoBack"/>
      <w:bookmarkEnd w:id="0"/>
    </w:p>
    <w:p w:rsidR="007E3BAD" w:rsidRDefault="007E3BAD" w:rsidP="00EC063C">
      <w:pPr>
        <w:jc w:val="center"/>
        <w:rPr>
          <w:rFonts w:ascii="Arial" w:hAnsi="Arial" w:cs="Arial"/>
        </w:rPr>
      </w:pPr>
    </w:p>
    <w:p w:rsidR="007E3BAD" w:rsidRPr="006B184D" w:rsidRDefault="007E3BAD" w:rsidP="00EC063C">
      <w:pPr>
        <w:jc w:val="center"/>
        <w:rPr>
          <w:rFonts w:ascii="Arial" w:hAnsi="Arial" w:cs="Arial"/>
        </w:rPr>
      </w:pPr>
      <w:r w:rsidRPr="006B184D">
        <w:rPr>
          <w:rFonts w:ascii="Arial" w:hAnsi="Arial" w:cs="Arial"/>
        </w:rPr>
        <w:t>REVISION</w:t>
      </w:r>
      <w:r>
        <w:rPr>
          <w:rFonts w:ascii="Arial" w:hAnsi="Arial" w:cs="Arial"/>
        </w:rPr>
        <w:t xml:space="preserve"> </w:t>
      </w:r>
      <w:r w:rsidRPr="006B184D">
        <w:rPr>
          <w:rFonts w:ascii="Arial" w:hAnsi="Arial" w:cs="Arial"/>
        </w:rPr>
        <w:t>OF SECTION 703</w:t>
      </w:r>
    </w:p>
    <w:p w:rsidR="007E3BAD" w:rsidRPr="006B184D" w:rsidRDefault="007E3BAD" w:rsidP="00EC063C">
      <w:pPr>
        <w:jc w:val="center"/>
        <w:rPr>
          <w:rFonts w:ascii="Arial" w:hAnsi="Arial" w:cs="Arial"/>
        </w:rPr>
      </w:pPr>
      <w:r w:rsidRPr="006B184D">
        <w:rPr>
          <w:rFonts w:ascii="Arial" w:hAnsi="Arial" w:cs="Arial"/>
        </w:rPr>
        <w:t>AGGREGATE FOR STONE MATRIX ASPHALT</w:t>
      </w:r>
    </w:p>
    <w:p w:rsidR="007E3BAD" w:rsidRPr="006B184D" w:rsidRDefault="007E3BAD" w:rsidP="00EC063C">
      <w:pPr>
        <w:jc w:val="center"/>
        <w:rPr>
          <w:rFonts w:ascii="Arial" w:hAnsi="Arial" w:cs="Arial"/>
        </w:rPr>
      </w:pPr>
    </w:p>
    <w:p w:rsidR="007E3BAD" w:rsidRPr="006B184D" w:rsidRDefault="007E3BAD" w:rsidP="00EC063C">
      <w:pPr>
        <w:jc w:val="center"/>
        <w:rPr>
          <w:rFonts w:ascii="Arial" w:hAnsi="Arial" w:cs="Arial"/>
        </w:rPr>
      </w:pPr>
    </w:p>
    <w:p w:rsidR="007E3BAD" w:rsidRDefault="007E3BAD"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r w:rsidRPr="006B184D">
        <w:rPr>
          <w:rFonts w:ascii="Arial" w:hAnsi="Arial" w:cs="Arial"/>
          <w:color w:val="000000"/>
        </w:rPr>
        <w:t>Section 703 of the Standard Specifications is hereby revised</w:t>
      </w:r>
      <w:r>
        <w:rPr>
          <w:rFonts w:ascii="Arial" w:hAnsi="Arial" w:cs="Arial"/>
          <w:color w:val="000000"/>
        </w:rPr>
        <w:t xml:space="preserve"> for this project</w:t>
      </w:r>
      <w:r w:rsidRPr="006B184D">
        <w:rPr>
          <w:rFonts w:ascii="Arial" w:hAnsi="Arial" w:cs="Arial"/>
          <w:color w:val="000000"/>
        </w:rPr>
        <w:t xml:space="preserve"> as follows:</w:t>
      </w:r>
    </w:p>
    <w:p w:rsidR="007E3BAD" w:rsidRDefault="007E3BAD"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p>
    <w:p w:rsidR="007E3BAD" w:rsidRPr="00CF6136" w:rsidRDefault="007E3BAD"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r w:rsidRPr="00CF6136">
        <w:rPr>
          <w:rFonts w:ascii="Arial" w:hAnsi="Arial" w:cs="Arial"/>
          <w:color w:val="000000"/>
        </w:rPr>
        <w:t>In subsection 703.04, first paragraph,</w:t>
      </w:r>
      <w:r>
        <w:rPr>
          <w:rFonts w:ascii="Arial" w:hAnsi="Arial" w:cs="Arial"/>
          <w:color w:val="000000"/>
        </w:rPr>
        <w:t xml:space="preserve"> delete the sixth sentence </w:t>
      </w:r>
      <w:r w:rsidRPr="00CF6136">
        <w:rPr>
          <w:rFonts w:ascii="Arial" w:hAnsi="Arial" w:cs="Arial"/>
          <w:color w:val="000000"/>
        </w:rPr>
        <w:t>and replace</w:t>
      </w:r>
      <w:r>
        <w:rPr>
          <w:rFonts w:ascii="Arial" w:hAnsi="Arial" w:cs="Arial"/>
          <w:color w:val="000000"/>
        </w:rPr>
        <w:t xml:space="preserve"> it</w:t>
      </w:r>
      <w:r w:rsidRPr="00CF6136">
        <w:rPr>
          <w:rFonts w:ascii="Arial" w:hAnsi="Arial" w:cs="Arial"/>
          <w:color w:val="000000"/>
        </w:rPr>
        <w:t xml:space="preserve"> with the following:</w:t>
      </w:r>
    </w:p>
    <w:p w:rsidR="007E3BAD" w:rsidRPr="00CF6136" w:rsidRDefault="007E3BAD"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p>
    <w:p w:rsidR="007E3BAD" w:rsidRDefault="007E3BAD"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r w:rsidRPr="00CF6136">
        <w:rPr>
          <w:rFonts w:ascii="Arial" w:hAnsi="Arial" w:cs="Arial"/>
          <w:color w:val="000000"/>
        </w:rPr>
        <w:t xml:space="preserve">For HMA and SMA aggregate samples representing each aggregate stockpile shall be non-plastic if the percent of aggregate passing the 2.36 mm (No. 8) sieve is greater than or equal to 10 percent by weight of the individual aggregate sample. </w:t>
      </w:r>
    </w:p>
    <w:p w:rsidR="007E3BAD" w:rsidRPr="00CF6136" w:rsidRDefault="007E3BAD" w:rsidP="00CF61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p>
    <w:p w:rsidR="007E3BAD" w:rsidRPr="00CF6136" w:rsidRDefault="007E3BAD" w:rsidP="003577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r w:rsidRPr="00CF6136">
        <w:rPr>
          <w:rFonts w:ascii="Arial" w:hAnsi="Arial" w:cs="Arial"/>
          <w:color w:val="000000"/>
        </w:rPr>
        <w:t>In subsection 703.04</w:t>
      </w:r>
      <w:r>
        <w:rPr>
          <w:rFonts w:ascii="Arial" w:hAnsi="Arial" w:cs="Arial"/>
          <w:color w:val="000000"/>
        </w:rPr>
        <w:t>,</w:t>
      </w:r>
      <w:r w:rsidRPr="00CF6136">
        <w:rPr>
          <w:rFonts w:ascii="Arial" w:hAnsi="Arial" w:cs="Arial"/>
          <w:color w:val="000000"/>
        </w:rPr>
        <w:t xml:space="preserve"> third paragraph</w:t>
      </w:r>
      <w:r>
        <w:rPr>
          <w:rFonts w:ascii="Arial" w:hAnsi="Arial" w:cs="Arial"/>
          <w:color w:val="000000"/>
        </w:rPr>
        <w:t>, delete the third sentence and replace it with the following</w:t>
      </w:r>
      <w:r w:rsidRPr="00CF6136">
        <w:rPr>
          <w:rFonts w:ascii="Arial" w:hAnsi="Arial" w:cs="Arial"/>
          <w:color w:val="000000"/>
        </w:rPr>
        <w:t>:</w:t>
      </w:r>
    </w:p>
    <w:p w:rsidR="007E3BAD" w:rsidRPr="00CF6136" w:rsidRDefault="007E3BAD" w:rsidP="003577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p>
    <w:p w:rsidR="007E3BAD" w:rsidRPr="00CF6136" w:rsidRDefault="007E3BAD" w:rsidP="003577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r w:rsidRPr="00CF6136">
        <w:rPr>
          <w:rFonts w:ascii="Arial" w:hAnsi="Arial" w:cs="Arial"/>
          <w:color w:val="000000"/>
        </w:rPr>
        <w:t xml:space="preserve">The particles passing the 4.75 mm (No. 4) sieve shall be the product of crushing rock larger than 12.5 mm (½ inch). </w:t>
      </w:r>
    </w:p>
    <w:p w:rsidR="007E3BAD" w:rsidRDefault="007E3BAD"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p>
    <w:p w:rsidR="007E3BAD" w:rsidRDefault="007E3BAD" w:rsidP="000671D8">
      <w:pPr>
        <w:widowControl w:val="0"/>
        <w:autoSpaceDE w:val="0"/>
        <w:autoSpaceDN w:val="0"/>
        <w:adjustRightInd w:val="0"/>
        <w:spacing w:line="240" w:lineRule="atLeast"/>
        <w:rPr>
          <w:rFonts w:ascii="Arial" w:hAnsi="Arial" w:cs="Arial"/>
          <w:noProof/>
          <w:color w:val="000000"/>
        </w:rPr>
      </w:pPr>
    </w:p>
    <w:p w:rsidR="007E3BAD" w:rsidRPr="003F63CD" w:rsidRDefault="007E3BAD" w:rsidP="000671D8">
      <w:pPr>
        <w:autoSpaceDE w:val="0"/>
        <w:autoSpaceDN w:val="0"/>
        <w:adjustRightInd w:val="0"/>
        <w:rPr>
          <w:rFonts w:ascii="Arial" w:hAnsi="Arial" w:cs="Arial"/>
        </w:rPr>
      </w:pPr>
      <w:r w:rsidRPr="003F63CD">
        <w:rPr>
          <w:rFonts w:ascii="Arial" w:hAnsi="Arial" w:cs="Arial"/>
        </w:rPr>
        <w:t>Subsection 703.04 shall include the following:</w:t>
      </w:r>
    </w:p>
    <w:p w:rsidR="007E3BAD" w:rsidRPr="003F63CD" w:rsidRDefault="007E3BAD" w:rsidP="000671D8">
      <w:pPr>
        <w:autoSpaceDE w:val="0"/>
        <w:autoSpaceDN w:val="0"/>
        <w:adjustRightInd w:val="0"/>
        <w:rPr>
          <w:rFonts w:ascii="Arial" w:hAnsi="Arial" w:cs="Arial"/>
        </w:rPr>
      </w:pPr>
    </w:p>
    <w:p w:rsidR="007E3BAD" w:rsidRPr="003F63CD" w:rsidRDefault="007E3BAD" w:rsidP="000671D8">
      <w:pPr>
        <w:autoSpaceDE w:val="0"/>
        <w:autoSpaceDN w:val="0"/>
        <w:adjustRightInd w:val="0"/>
        <w:rPr>
          <w:rFonts w:ascii="Arial" w:hAnsi="Arial" w:cs="Arial"/>
          <w:bCs/>
        </w:rPr>
      </w:pPr>
      <w:r w:rsidRPr="003F63CD">
        <w:rPr>
          <w:rFonts w:ascii="Arial" w:hAnsi="Arial" w:cs="Arial"/>
          <w:bCs/>
        </w:rPr>
        <w:t xml:space="preserve">The aggregate for </w:t>
      </w:r>
      <w:r w:rsidR="00102413" w:rsidRPr="003F63CD">
        <w:rPr>
          <w:rFonts w:ascii="Arial" w:hAnsi="Arial" w:cs="Arial"/>
        </w:rPr>
        <w:t>Stone Matrix Asphalt</w:t>
      </w:r>
      <w:r w:rsidR="00102413" w:rsidRPr="003F63CD">
        <w:rPr>
          <w:rFonts w:ascii="Arial" w:hAnsi="Arial" w:cs="Arial"/>
          <w:bCs/>
        </w:rPr>
        <w:t xml:space="preserve"> (S</w:t>
      </w:r>
      <w:r w:rsidRPr="003F63CD">
        <w:rPr>
          <w:rFonts w:ascii="Arial" w:hAnsi="Arial" w:cs="Arial"/>
          <w:bCs/>
        </w:rPr>
        <w:t>MA) shall meet the requirements of Table 703-4A when tested in accordance with CP-L 4211 Resistance of Coarse Aggregate to Degradation by Abrasion in the Micro-</w:t>
      </w:r>
      <w:proofErr w:type="spellStart"/>
      <w:r w:rsidRPr="003F63CD">
        <w:rPr>
          <w:rFonts w:ascii="Arial" w:hAnsi="Arial" w:cs="Arial"/>
          <w:bCs/>
        </w:rPr>
        <w:t>Deval</w:t>
      </w:r>
      <w:proofErr w:type="spellEnd"/>
      <w:r w:rsidRPr="003F63CD">
        <w:rPr>
          <w:rFonts w:ascii="Arial" w:hAnsi="Arial" w:cs="Arial"/>
          <w:bCs/>
        </w:rPr>
        <w:t xml:space="preserve"> Apparatus.  The Contractor shall be assessed a price reduction of $1000 for each production sample of the combined aggregate with a value greater than 20 according to CP-L 4211.  </w:t>
      </w:r>
    </w:p>
    <w:p w:rsidR="007E3BAD" w:rsidRPr="003F63CD" w:rsidRDefault="007E3BAD" w:rsidP="000671D8">
      <w:pPr>
        <w:autoSpaceDE w:val="0"/>
        <w:autoSpaceDN w:val="0"/>
        <w:adjustRightInd w:val="0"/>
        <w:rPr>
          <w:rFonts w:ascii="Arial" w:hAnsi="Arial" w:cs="Arial"/>
          <w:bCs/>
        </w:rPr>
      </w:pPr>
    </w:p>
    <w:p w:rsidR="007E3BAD" w:rsidRPr="003F63CD" w:rsidRDefault="007E3BAD" w:rsidP="000671D8">
      <w:pPr>
        <w:autoSpaceDE w:val="0"/>
        <w:autoSpaceDN w:val="0"/>
        <w:adjustRightInd w:val="0"/>
        <w:rPr>
          <w:rFonts w:ascii="Arial" w:hAnsi="Arial" w:cs="Arial"/>
          <w:bCs/>
        </w:rPr>
      </w:pPr>
    </w:p>
    <w:p w:rsidR="007E3BAD" w:rsidRPr="003F63CD" w:rsidRDefault="007E3BAD" w:rsidP="000671D8">
      <w:pPr>
        <w:autoSpaceDE w:val="0"/>
        <w:autoSpaceDN w:val="0"/>
        <w:adjustRightInd w:val="0"/>
        <w:jc w:val="center"/>
        <w:rPr>
          <w:rFonts w:ascii="Arial" w:hAnsi="Arial" w:cs="Arial"/>
          <w:b/>
          <w:bCs/>
        </w:rPr>
      </w:pPr>
      <w:r w:rsidRPr="003F63CD">
        <w:rPr>
          <w:rFonts w:ascii="Arial" w:hAnsi="Arial" w:cs="Arial"/>
          <w:b/>
          <w:bCs/>
        </w:rPr>
        <w:t>Table 703-4A</w:t>
      </w:r>
    </w:p>
    <w:p w:rsidR="007E3BAD" w:rsidRPr="003F63CD" w:rsidRDefault="007E3BAD" w:rsidP="000671D8">
      <w:pPr>
        <w:pStyle w:val="Heading2"/>
        <w:rPr>
          <w:rFonts w:cs="Arial"/>
          <w:caps/>
          <w:color w:val="auto"/>
        </w:rPr>
      </w:pPr>
      <w:r w:rsidRPr="003F63CD">
        <w:rPr>
          <w:rFonts w:cs="Arial"/>
          <w:caps/>
          <w:color w:val="auto"/>
        </w:rPr>
        <w:t>Aggregate Degradation by Abrasion</w:t>
      </w:r>
    </w:p>
    <w:p w:rsidR="007E3BAD" w:rsidRPr="003F63CD" w:rsidRDefault="007E3BAD" w:rsidP="000671D8">
      <w:pPr>
        <w:pStyle w:val="Heading2"/>
        <w:rPr>
          <w:rFonts w:cs="Arial"/>
          <w:caps/>
          <w:color w:val="auto"/>
        </w:rPr>
      </w:pPr>
      <w:r w:rsidRPr="003F63CD">
        <w:rPr>
          <w:rFonts w:cs="Arial"/>
          <w:caps/>
          <w:color w:val="auto"/>
        </w:rPr>
        <w:t xml:space="preserve"> in the Micro-Deval CP-L 4211</w:t>
      </w:r>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31"/>
        <w:gridCol w:w="1998"/>
      </w:tblGrid>
      <w:tr w:rsidR="003F63CD" w:rsidRPr="003F63CD" w:rsidTr="000671D8">
        <w:trPr>
          <w:jc w:val="center"/>
        </w:trPr>
        <w:tc>
          <w:tcPr>
            <w:tcW w:w="5531" w:type="dxa"/>
            <w:tcBorders>
              <w:top w:val="double" w:sz="4" w:space="0" w:color="auto"/>
              <w:left w:val="double" w:sz="4" w:space="0" w:color="auto"/>
              <w:bottom w:val="nil"/>
              <w:right w:val="single" w:sz="4" w:space="0" w:color="auto"/>
            </w:tcBorders>
          </w:tcPr>
          <w:p w:rsidR="007E3BAD" w:rsidRPr="003F63CD" w:rsidRDefault="007E3BAD">
            <w:pPr>
              <w:autoSpaceDE w:val="0"/>
              <w:autoSpaceDN w:val="0"/>
              <w:adjustRightInd w:val="0"/>
              <w:rPr>
                <w:rFonts w:ascii="Arial" w:hAnsi="Arial" w:cs="Arial"/>
              </w:rPr>
            </w:pPr>
          </w:p>
        </w:tc>
        <w:tc>
          <w:tcPr>
            <w:tcW w:w="1998" w:type="dxa"/>
            <w:tcBorders>
              <w:top w:val="double" w:sz="4" w:space="0" w:color="auto"/>
              <w:left w:val="single" w:sz="4" w:space="0" w:color="auto"/>
              <w:bottom w:val="nil"/>
              <w:right w:val="double" w:sz="4" w:space="0" w:color="auto"/>
            </w:tcBorders>
            <w:hideMark/>
          </w:tcPr>
          <w:p w:rsidR="007E3BAD" w:rsidRPr="003F63CD" w:rsidRDefault="007E3BAD">
            <w:pPr>
              <w:autoSpaceDE w:val="0"/>
              <w:autoSpaceDN w:val="0"/>
              <w:adjustRightInd w:val="0"/>
              <w:jc w:val="center"/>
              <w:rPr>
                <w:rFonts w:ascii="Arial" w:hAnsi="Arial" w:cs="Arial"/>
                <w:b/>
                <w:bCs/>
                <w:sz w:val="22"/>
                <w:szCs w:val="22"/>
              </w:rPr>
            </w:pPr>
            <w:r w:rsidRPr="003F63CD">
              <w:rPr>
                <w:rFonts w:ascii="Arial" w:hAnsi="Arial" w:cs="Arial"/>
                <w:b/>
                <w:bCs/>
                <w:sz w:val="22"/>
                <w:szCs w:val="22"/>
              </w:rPr>
              <w:t>Not to exceed</w:t>
            </w:r>
          </w:p>
        </w:tc>
      </w:tr>
      <w:tr w:rsidR="003F63CD" w:rsidRPr="003F63CD" w:rsidTr="000671D8">
        <w:trPr>
          <w:jc w:val="center"/>
        </w:trPr>
        <w:tc>
          <w:tcPr>
            <w:tcW w:w="5531" w:type="dxa"/>
            <w:tcBorders>
              <w:top w:val="nil"/>
              <w:left w:val="double" w:sz="4" w:space="0" w:color="auto"/>
              <w:bottom w:val="nil"/>
              <w:right w:val="single" w:sz="4" w:space="0" w:color="auto"/>
            </w:tcBorders>
            <w:shd w:val="clear" w:color="auto" w:fill="C0C0C0"/>
            <w:vAlign w:val="center"/>
            <w:hideMark/>
          </w:tcPr>
          <w:p w:rsidR="007E3BAD" w:rsidRPr="003F63CD" w:rsidRDefault="007E3BAD">
            <w:pPr>
              <w:autoSpaceDE w:val="0"/>
              <w:autoSpaceDN w:val="0"/>
              <w:adjustRightInd w:val="0"/>
              <w:rPr>
                <w:rFonts w:ascii="Arial" w:hAnsi="Arial" w:cs="Arial"/>
                <w:bCs/>
              </w:rPr>
            </w:pPr>
            <w:r w:rsidRPr="003F63CD">
              <w:rPr>
                <w:rFonts w:ascii="Arial" w:hAnsi="Arial" w:cs="Arial"/>
              </w:rPr>
              <w:t>Combined Aggregate (Mix Design)</w:t>
            </w:r>
          </w:p>
        </w:tc>
        <w:tc>
          <w:tcPr>
            <w:tcW w:w="1998" w:type="dxa"/>
            <w:tcBorders>
              <w:top w:val="nil"/>
              <w:left w:val="single" w:sz="4" w:space="0" w:color="auto"/>
              <w:bottom w:val="nil"/>
              <w:right w:val="double" w:sz="4" w:space="0" w:color="auto"/>
            </w:tcBorders>
            <w:shd w:val="clear" w:color="auto" w:fill="C0C0C0"/>
            <w:vAlign w:val="center"/>
            <w:hideMark/>
          </w:tcPr>
          <w:p w:rsidR="007E3BAD" w:rsidRPr="003F63CD" w:rsidRDefault="007E3BAD">
            <w:pPr>
              <w:autoSpaceDE w:val="0"/>
              <w:autoSpaceDN w:val="0"/>
              <w:adjustRightInd w:val="0"/>
              <w:jc w:val="center"/>
              <w:rPr>
                <w:rFonts w:ascii="Arial" w:hAnsi="Arial" w:cs="Arial"/>
                <w:bCs/>
              </w:rPr>
            </w:pPr>
            <w:r w:rsidRPr="003F63CD">
              <w:rPr>
                <w:rFonts w:ascii="Arial" w:hAnsi="Arial" w:cs="Arial"/>
                <w:bCs/>
              </w:rPr>
              <w:t>18</w:t>
            </w:r>
          </w:p>
        </w:tc>
      </w:tr>
      <w:tr w:rsidR="003F63CD" w:rsidRPr="003F63CD" w:rsidTr="000671D8">
        <w:trPr>
          <w:jc w:val="center"/>
        </w:trPr>
        <w:tc>
          <w:tcPr>
            <w:tcW w:w="5531" w:type="dxa"/>
            <w:tcBorders>
              <w:top w:val="nil"/>
              <w:left w:val="double" w:sz="4" w:space="0" w:color="auto"/>
              <w:bottom w:val="double" w:sz="4" w:space="0" w:color="auto"/>
              <w:right w:val="single" w:sz="4" w:space="0" w:color="auto"/>
            </w:tcBorders>
            <w:vAlign w:val="center"/>
            <w:hideMark/>
          </w:tcPr>
          <w:p w:rsidR="007E3BAD" w:rsidRPr="003F63CD" w:rsidRDefault="007E3BAD">
            <w:pPr>
              <w:pStyle w:val="BodyTextIndent3"/>
              <w:ind w:left="0" w:firstLine="0"/>
              <w:rPr>
                <w:rFonts w:ascii="Arial" w:hAnsi="Arial" w:cs="Arial"/>
                <w:sz w:val="20"/>
              </w:rPr>
            </w:pPr>
            <w:r w:rsidRPr="003F63CD">
              <w:rPr>
                <w:rFonts w:ascii="Arial" w:hAnsi="Arial" w:cs="Arial"/>
                <w:sz w:val="20"/>
              </w:rPr>
              <w:t>Combined Aggregate (1/10,000 tons, or fraction thereof during production)</w:t>
            </w:r>
          </w:p>
        </w:tc>
        <w:tc>
          <w:tcPr>
            <w:tcW w:w="1998" w:type="dxa"/>
            <w:tcBorders>
              <w:top w:val="nil"/>
              <w:left w:val="single" w:sz="4" w:space="0" w:color="auto"/>
              <w:bottom w:val="double" w:sz="4" w:space="0" w:color="auto"/>
              <w:right w:val="double" w:sz="4" w:space="0" w:color="auto"/>
            </w:tcBorders>
            <w:vAlign w:val="center"/>
            <w:hideMark/>
          </w:tcPr>
          <w:p w:rsidR="007E3BAD" w:rsidRPr="003F63CD" w:rsidRDefault="007E3BAD">
            <w:pPr>
              <w:autoSpaceDE w:val="0"/>
              <w:autoSpaceDN w:val="0"/>
              <w:adjustRightInd w:val="0"/>
              <w:jc w:val="center"/>
              <w:rPr>
                <w:rFonts w:ascii="Arial" w:hAnsi="Arial" w:cs="Arial"/>
                <w:bCs/>
              </w:rPr>
            </w:pPr>
            <w:r w:rsidRPr="003F63CD">
              <w:rPr>
                <w:rFonts w:ascii="Arial" w:hAnsi="Arial" w:cs="Arial"/>
                <w:bCs/>
              </w:rPr>
              <w:t>20</w:t>
            </w:r>
          </w:p>
        </w:tc>
      </w:tr>
    </w:tbl>
    <w:p w:rsidR="007E3BAD" w:rsidRPr="000671D8" w:rsidRDefault="007E3BAD" w:rsidP="000671D8">
      <w:pPr>
        <w:pStyle w:val="BodyTextIndent3"/>
        <w:rPr>
          <w:rFonts w:ascii="Arial" w:hAnsi="Arial" w:cs="Arial"/>
          <w:color w:val="FF0000"/>
          <w:sz w:val="20"/>
        </w:rPr>
      </w:pPr>
    </w:p>
    <w:p w:rsidR="007E3BAD" w:rsidRDefault="007E3BAD" w:rsidP="000671D8">
      <w:pPr>
        <w:rPr>
          <w:sz w:val="22"/>
        </w:rPr>
      </w:pPr>
    </w:p>
    <w:p w:rsidR="007E3BAD" w:rsidRDefault="007E3BAD" w:rsidP="00B63EA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64" w:lineRule="auto"/>
        <w:rPr>
          <w:rFonts w:ascii="Arial" w:hAnsi="Arial" w:cs="Arial"/>
          <w:color w:val="000000"/>
        </w:rPr>
      </w:pP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6D" w:rsidRDefault="0010386D" w:rsidP="00F878BD">
      <w:r>
        <w:separator/>
      </w:r>
    </w:p>
  </w:endnote>
  <w:endnote w:type="continuationSeparator" w:id="0">
    <w:p w:rsidR="0010386D" w:rsidRDefault="0010386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6D" w:rsidRDefault="0010386D" w:rsidP="00F878BD">
      <w:r>
        <w:separator/>
      </w:r>
    </w:p>
  </w:footnote>
  <w:footnote w:type="continuationSeparator" w:id="0">
    <w:p w:rsidR="0010386D" w:rsidRDefault="0010386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02413"/>
    <w:rsid w:val="0010386D"/>
    <w:rsid w:val="001C3F85"/>
    <w:rsid w:val="003162A2"/>
    <w:rsid w:val="003823FC"/>
    <w:rsid w:val="003C3F1C"/>
    <w:rsid w:val="003F63CD"/>
    <w:rsid w:val="00441D2F"/>
    <w:rsid w:val="004B09DE"/>
    <w:rsid w:val="0056039E"/>
    <w:rsid w:val="00572D1D"/>
    <w:rsid w:val="006E147D"/>
    <w:rsid w:val="00726A77"/>
    <w:rsid w:val="007735BF"/>
    <w:rsid w:val="007854AB"/>
    <w:rsid w:val="007E3BAD"/>
    <w:rsid w:val="00814549"/>
    <w:rsid w:val="00870736"/>
    <w:rsid w:val="008B3BFC"/>
    <w:rsid w:val="008D4DE9"/>
    <w:rsid w:val="00973DFA"/>
    <w:rsid w:val="00987248"/>
    <w:rsid w:val="009B3EF3"/>
    <w:rsid w:val="009F3FE4"/>
    <w:rsid w:val="00A14275"/>
    <w:rsid w:val="00A7142E"/>
    <w:rsid w:val="00A73269"/>
    <w:rsid w:val="00A76618"/>
    <w:rsid w:val="00A92397"/>
    <w:rsid w:val="00AA36CC"/>
    <w:rsid w:val="00AC7AF4"/>
    <w:rsid w:val="00B03922"/>
    <w:rsid w:val="00B25927"/>
    <w:rsid w:val="00B91FF1"/>
    <w:rsid w:val="00BE588F"/>
    <w:rsid w:val="00C93280"/>
    <w:rsid w:val="00D16104"/>
    <w:rsid w:val="00DC6198"/>
    <w:rsid w:val="00DE7DCD"/>
    <w:rsid w:val="00E647BB"/>
    <w:rsid w:val="00E85CC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7E3BAD"/>
    <w:rPr>
      <w:rFonts w:ascii="Arial" w:hAnsi="Arial"/>
      <w:b/>
      <w:color w:val="FFFFFF"/>
    </w:rPr>
  </w:style>
  <w:style w:type="character" w:customStyle="1" w:styleId="BodyTextIndent3Char">
    <w:name w:val="Body Text Indent 3 Char"/>
    <w:link w:val="BodyTextIndent3"/>
    <w:rsid w:val="007E3BA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2012-04-26T21:29:00Z</dcterms:created>
  <dcterms:modified xsi:type="dcterms:W3CDTF">2012-04-26T21:29:00Z</dcterms:modified>
</cp:coreProperties>
</file>