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3D4EC9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</w:t>
      </w:r>
      <w:r w:rsidR="003D4EC9">
        <w:rPr>
          <w:rFonts w:ascii="Arial" w:hAnsi="Arial"/>
          <w:sz w:val="16"/>
          <w:lang w:val="fr-FR"/>
        </w:rPr>
        <w:t>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3D4EC9">
        <w:rPr>
          <w:rFonts w:ascii="Arial" w:hAnsi="Arial"/>
          <w:sz w:val="16"/>
          <w:lang w:val="fr-FR"/>
        </w:rPr>
        <w:t>20</w:t>
      </w:r>
    </w:p>
    <w:p w:rsidR="00E6029A" w:rsidRDefault="0036113D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32180" cy="544830"/>
            <wp:effectExtent l="0" t="0" r="127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3D4EC9">
        <w:rPr>
          <w:sz w:val="22"/>
          <w:szCs w:val="22"/>
        </w:rPr>
        <w:t>November 1,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37187B">
        <w:rPr>
          <w:sz w:val="22"/>
          <w:szCs w:val="22"/>
        </w:rPr>
        <w:t>630</w:t>
      </w:r>
      <w:r w:rsidR="003D4EC9">
        <w:rPr>
          <w:sz w:val="22"/>
          <w:szCs w:val="22"/>
        </w:rPr>
        <w:t xml:space="preserve">, </w:t>
      </w:r>
      <w:r w:rsidR="0037187B">
        <w:rPr>
          <w:sz w:val="22"/>
          <w:szCs w:val="22"/>
        </w:rPr>
        <w:t>Rolling Roadblock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1B47F4">
        <w:rPr>
          <w:sz w:val="22"/>
          <w:szCs w:val="22"/>
        </w:rPr>
        <w:t xml:space="preserve">a </w:t>
      </w:r>
      <w:r w:rsidR="0037187B">
        <w:rPr>
          <w:sz w:val="22"/>
          <w:szCs w:val="22"/>
        </w:rPr>
        <w:t xml:space="preserve">revised </w:t>
      </w:r>
      <w:r w:rsidR="001B47F4">
        <w:rPr>
          <w:sz w:val="22"/>
          <w:szCs w:val="22"/>
        </w:rPr>
        <w:t xml:space="preserve">version of the </w:t>
      </w:r>
      <w:r w:rsidR="0037187B">
        <w:rPr>
          <w:sz w:val="22"/>
          <w:szCs w:val="22"/>
        </w:rPr>
        <w:t>standard</w:t>
      </w:r>
      <w:r w:rsidR="003D4EC9">
        <w:rPr>
          <w:sz w:val="22"/>
          <w:szCs w:val="22"/>
        </w:rPr>
        <w:t xml:space="preserve"> special provision, Revision of Section </w:t>
      </w:r>
      <w:r w:rsidR="0037187B">
        <w:rPr>
          <w:sz w:val="22"/>
          <w:szCs w:val="22"/>
        </w:rPr>
        <w:t>630</w:t>
      </w:r>
      <w:r w:rsidR="003D4EC9">
        <w:rPr>
          <w:sz w:val="22"/>
          <w:szCs w:val="22"/>
        </w:rPr>
        <w:t xml:space="preserve">, </w:t>
      </w:r>
      <w:r w:rsidR="0037187B">
        <w:rPr>
          <w:sz w:val="22"/>
          <w:szCs w:val="22"/>
        </w:rPr>
        <w:t>Rolling Roadblock</w:t>
      </w:r>
      <w:r w:rsidR="003D4EC9">
        <w:rPr>
          <w:sz w:val="22"/>
          <w:szCs w:val="22"/>
        </w:rPr>
        <w:t xml:space="preserve">.  This </w:t>
      </w:r>
      <w:r w:rsidR="0037187B">
        <w:rPr>
          <w:sz w:val="22"/>
          <w:szCs w:val="22"/>
        </w:rPr>
        <w:t>revised</w:t>
      </w:r>
      <w:r w:rsidR="003D4EC9">
        <w:rPr>
          <w:sz w:val="22"/>
          <w:szCs w:val="22"/>
        </w:rPr>
        <w:t xml:space="preserve"> standard special is </w:t>
      </w:r>
      <w:r w:rsidR="0037187B">
        <w:rPr>
          <w:sz w:val="22"/>
          <w:szCs w:val="22"/>
        </w:rPr>
        <w:t>two</w:t>
      </w:r>
      <w:r w:rsidR="003D4EC9">
        <w:rPr>
          <w:sz w:val="22"/>
          <w:szCs w:val="22"/>
        </w:rPr>
        <w:t xml:space="preserve"> page</w:t>
      </w:r>
      <w:r w:rsidR="0037187B">
        <w:rPr>
          <w:sz w:val="22"/>
          <w:szCs w:val="22"/>
        </w:rPr>
        <w:t>s</w:t>
      </w:r>
      <w:r w:rsidR="003D4EC9">
        <w:rPr>
          <w:sz w:val="22"/>
          <w:szCs w:val="22"/>
        </w:rPr>
        <w:t xml:space="preserve"> long</w:t>
      </w:r>
      <w:r w:rsidR="0037187B">
        <w:rPr>
          <w:sz w:val="22"/>
          <w:szCs w:val="22"/>
        </w:rPr>
        <w:t xml:space="preserve">, and replaces the standard special provision of the same title dated May 5, </w:t>
      </w:r>
      <w:r w:rsidR="001B47F4">
        <w:rPr>
          <w:sz w:val="22"/>
          <w:szCs w:val="22"/>
        </w:rPr>
        <w:t>2011</w:t>
      </w:r>
      <w:r w:rsidR="003D4EC9">
        <w:rPr>
          <w:sz w:val="22"/>
          <w:szCs w:val="22"/>
        </w:rPr>
        <w:t xml:space="preserve">.  </w:t>
      </w:r>
      <w:r w:rsidR="00B66DE6">
        <w:rPr>
          <w:sz w:val="22"/>
          <w:szCs w:val="22"/>
        </w:rPr>
        <w:t xml:space="preserve">It should be used </w:t>
      </w:r>
      <w:r w:rsidR="0037187B">
        <w:rPr>
          <w:sz w:val="22"/>
          <w:szCs w:val="22"/>
        </w:rPr>
        <w:t>in projects having rolling roadblocks</w:t>
      </w:r>
      <w:r>
        <w:rPr>
          <w:sz w:val="22"/>
          <w:szCs w:val="22"/>
        </w:rPr>
        <w:t xml:space="preserve">, beginning with projects </w:t>
      </w:r>
      <w:r w:rsidR="001B47F4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November </w:t>
      </w:r>
      <w:r w:rsidR="003D4EC9">
        <w:rPr>
          <w:sz w:val="22"/>
          <w:szCs w:val="22"/>
        </w:rPr>
        <w:t>29, 2012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37187B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The modifications in this revised version</w:t>
      </w:r>
      <w:r w:rsidR="003D4EC9">
        <w:rPr>
          <w:sz w:val="22"/>
          <w:szCs w:val="22"/>
        </w:rPr>
        <w:t xml:space="preserve"> </w:t>
      </w:r>
      <w:r>
        <w:rPr>
          <w:sz w:val="22"/>
          <w:szCs w:val="22"/>
        </w:rPr>
        <w:t>clarify how mobile attenuators will be paid, if they are required on this project</w:t>
      </w:r>
      <w:r w:rsidR="003D4EC9">
        <w:rPr>
          <w:sz w:val="22"/>
          <w:szCs w:val="22"/>
        </w:rPr>
        <w:t xml:space="preserve">. 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37187B">
        <w:rPr>
          <w:sz w:val="22"/>
          <w:szCs w:val="22"/>
        </w:rPr>
        <w:t>replace the now obsolete version of this standard special with this revised version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3D4EC9">
        <w:rPr>
          <w:sz w:val="22"/>
          <w:szCs w:val="22"/>
        </w:rPr>
        <w:t>effective this same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3D4EC9" w:rsidRPr="002057EF" w:rsidRDefault="0036113D" w:rsidP="003D4EC9">
      <w:pPr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hyperlink r:id="rId6" w:history="1">
        <w:r w:rsidR="003D4EC9" w:rsidRPr="002057EF">
          <w:rPr>
            <w:color w:val="0000FF"/>
            <w:sz w:val="22"/>
            <w:szCs w:val="22"/>
            <w:u w:val="single"/>
          </w:rPr>
          <w:t>http://www.coloradodot.info/business/designsupport/construction-specifications/2011-Specs/recently-issued-special-provisions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3D4EC9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D2FC9"/>
    <w:rsid w:val="001B47F4"/>
    <w:rsid w:val="001F0C5D"/>
    <w:rsid w:val="0036113D"/>
    <w:rsid w:val="0037187B"/>
    <w:rsid w:val="003D4EC9"/>
    <w:rsid w:val="004244E3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1F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1F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1814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2012-11-02T21:36:00Z</dcterms:created>
  <dcterms:modified xsi:type="dcterms:W3CDTF">2012-11-02T21:36:00Z</dcterms:modified>
</cp:coreProperties>
</file>