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DF" w:rsidRDefault="001D73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5C5F6C">
        <w:rPr>
          <w:rFonts w:ascii="Arial" w:hAnsi="Arial" w:cs="Arial"/>
          <w:sz w:val="28"/>
          <w:szCs w:val="28"/>
        </w:rPr>
        <w:t>108</w:t>
      </w:r>
    </w:p>
    <w:p w:rsidR="001D5CDF" w:rsidRDefault="005C5F6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LIQUIDATED DAMAGES</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5C5F6C">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15448A">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r w:rsidR="00AB585D">
        <w:rPr>
          <w:rFonts w:ascii="Times New Roman" w:hAnsi="Times New Roman" w:cs="Times New Roman"/>
          <w:sz w:val="28"/>
          <w:szCs w:val="28"/>
        </w:rPr>
        <w:t>CDOT’s</w:t>
      </w:r>
      <w:r>
        <w:rPr>
          <w:rFonts w:ascii="Times New Roman" w:hAnsi="Times New Roman" w:cs="Times New Roman"/>
          <w:sz w:val="28"/>
          <w:szCs w:val="28"/>
        </w:rPr>
        <w:t xml:space="preserve"> </w:t>
      </w:r>
      <w:r w:rsidR="0015448A">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15448A">
        <w:rPr>
          <w:rFonts w:ascii="Times New Roman" w:hAnsi="Times New Roman" w:cs="Times New Roman"/>
          <w:sz w:val="28"/>
          <w:szCs w:val="28"/>
        </w:rPr>
        <w:t>s Unit</w:t>
      </w:r>
      <w:r>
        <w:rPr>
          <w:rFonts w:ascii="Times New Roman" w:hAnsi="Times New Roman" w:cs="Times New Roman"/>
          <w:sz w:val="28"/>
          <w:szCs w:val="28"/>
        </w:rPr>
        <w:t>.  The instructions for use on CDOT construction projects appear below.</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5C5F6C" w:rsidRDefault="005C5F6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Use in all projects</w:t>
      </w:r>
      <w:r w:rsidR="0008325E">
        <w:rPr>
          <w:rFonts w:ascii="Times New Roman" w:hAnsi="Times New Roman" w:cs="Times New Roman"/>
          <w:sz w:val="28"/>
          <w:szCs w:val="28"/>
        </w:rPr>
        <w:t xml:space="preserve"> advertised on or</w:t>
      </w:r>
      <w:r>
        <w:rPr>
          <w:rFonts w:ascii="Times New Roman" w:hAnsi="Times New Roman" w:cs="Times New Roman"/>
          <w:sz w:val="28"/>
          <w:szCs w:val="28"/>
        </w:rPr>
        <w:t xml:space="preserve"> after July 1, 2013</w:t>
      </w:r>
    </w:p>
    <w:p w:rsidR="005C5F6C" w:rsidRDefault="005C5F6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p>
    <w:p w:rsidR="005C5F6C" w:rsidRDefault="005C5F6C" w:rsidP="005C5F6C">
      <w:pPr>
        <w:adjustRightInd w:val="0"/>
        <w:jc w:val="center"/>
      </w:pPr>
      <w:r>
        <w:rPr>
          <w:rFonts w:ascii="Times New Roman" w:hAnsi="Times New Roman" w:cs="Times New Roman"/>
          <w:sz w:val="28"/>
          <w:szCs w:val="28"/>
        </w:rPr>
        <w:br w:type="page"/>
      </w:r>
      <w:r w:rsidR="00AB585D">
        <w:lastRenderedPageBreak/>
        <w:t xml:space="preserve"> </w:t>
      </w:r>
    </w:p>
    <w:p w:rsidR="005C5F6C" w:rsidRDefault="005C5F6C" w:rsidP="005C5F6C">
      <w:pPr>
        <w:adjustRightInd w:val="0"/>
        <w:jc w:val="center"/>
      </w:pPr>
    </w:p>
    <w:p w:rsidR="005C5F6C" w:rsidRDefault="001D7353" w:rsidP="005C5F6C">
      <w:pPr>
        <w:adjustRightInd w:val="0"/>
        <w:jc w:val="right"/>
        <w:rPr>
          <w:rFonts w:ascii="Arial" w:hAnsi="Arial" w:cs="Arial"/>
          <w:bCs/>
        </w:rPr>
      </w:pPr>
      <w:r>
        <w:rPr>
          <w:rFonts w:ascii="Arial" w:hAnsi="Arial" w:cs="Arial"/>
          <w:bCs/>
        </w:rPr>
        <w:t>May 2, 2013</w:t>
      </w:r>
      <w:bookmarkStart w:id="0" w:name="_GoBack"/>
      <w:bookmarkEnd w:id="0"/>
    </w:p>
    <w:p w:rsidR="005C5F6C" w:rsidRDefault="005C5F6C" w:rsidP="005C5F6C">
      <w:pPr>
        <w:adjustRightInd w:val="0"/>
        <w:jc w:val="center"/>
        <w:rPr>
          <w:rFonts w:ascii="Arial" w:hAnsi="Arial" w:cs="Arial"/>
          <w:bCs/>
        </w:rPr>
      </w:pPr>
    </w:p>
    <w:p w:rsidR="005C5F6C" w:rsidRPr="005C5F6C" w:rsidRDefault="005C5F6C" w:rsidP="005C5F6C">
      <w:pPr>
        <w:adjustRightInd w:val="0"/>
        <w:jc w:val="center"/>
        <w:rPr>
          <w:rFonts w:ascii="Arial" w:hAnsi="Arial" w:cs="Arial"/>
          <w:bCs/>
        </w:rPr>
      </w:pPr>
      <w:r w:rsidRPr="005C5F6C">
        <w:rPr>
          <w:rFonts w:ascii="Arial" w:hAnsi="Arial" w:cs="Arial"/>
          <w:bCs/>
        </w:rPr>
        <w:t>REVISION OF SECTION 108</w:t>
      </w:r>
    </w:p>
    <w:p w:rsidR="005C5F6C" w:rsidRPr="005C5F6C" w:rsidRDefault="005C5F6C" w:rsidP="005C5F6C">
      <w:pPr>
        <w:adjustRightInd w:val="0"/>
        <w:jc w:val="center"/>
        <w:rPr>
          <w:rFonts w:ascii="Arial" w:hAnsi="Arial" w:cs="Arial"/>
          <w:b/>
          <w:bCs/>
        </w:rPr>
      </w:pPr>
      <w:r w:rsidRPr="005C5F6C">
        <w:rPr>
          <w:rFonts w:ascii="Arial" w:hAnsi="Arial" w:cs="Arial"/>
          <w:bCs/>
        </w:rPr>
        <w:t>LIQUIDATED DAMAGES</w:t>
      </w:r>
    </w:p>
    <w:p w:rsidR="005C5F6C" w:rsidRPr="005C5F6C" w:rsidRDefault="005C5F6C" w:rsidP="005C5F6C">
      <w:pPr>
        <w:adjustRightInd w:val="0"/>
        <w:rPr>
          <w:rFonts w:ascii="Arial" w:hAnsi="Arial" w:cs="Arial"/>
          <w:b/>
          <w:bCs/>
        </w:rPr>
      </w:pPr>
    </w:p>
    <w:p w:rsidR="005C5F6C" w:rsidRPr="005C5F6C" w:rsidRDefault="005C5F6C" w:rsidP="005C5F6C">
      <w:pPr>
        <w:adjustRightInd w:val="0"/>
        <w:jc w:val="both"/>
        <w:rPr>
          <w:rFonts w:ascii="Arial" w:hAnsi="Arial" w:cs="Arial"/>
          <w:bCs/>
        </w:rPr>
      </w:pPr>
      <w:r w:rsidRPr="005C5F6C">
        <w:rPr>
          <w:rFonts w:ascii="Arial" w:hAnsi="Arial" w:cs="Arial"/>
          <w:bCs/>
        </w:rPr>
        <w:t>Section 108 of the Standard Specifications is hereby revised for this project as follows:</w:t>
      </w:r>
    </w:p>
    <w:p w:rsidR="005C5F6C" w:rsidRPr="005C5F6C" w:rsidRDefault="005C5F6C" w:rsidP="005C5F6C">
      <w:pPr>
        <w:adjustRightInd w:val="0"/>
        <w:jc w:val="both"/>
        <w:rPr>
          <w:rFonts w:ascii="Arial" w:hAnsi="Arial" w:cs="Arial"/>
          <w:bCs/>
        </w:rPr>
      </w:pPr>
    </w:p>
    <w:p w:rsidR="005C5F6C" w:rsidRPr="005C5F6C" w:rsidRDefault="005C5F6C" w:rsidP="005C5F6C">
      <w:pPr>
        <w:adjustRightInd w:val="0"/>
        <w:ind w:left="360"/>
        <w:jc w:val="both"/>
        <w:rPr>
          <w:rFonts w:ascii="Arial" w:hAnsi="Arial" w:cs="Arial"/>
          <w:bCs/>
        </w:rPr>
      </w:pPr>
    </w:p>
    <w:p w:rsidR="005C5F6C" w:rsidRPr="005C5F6C" w:rsidRDefault="005C5F6C" w:rsidP="005C5F6C">
      <w:pPr>
        <w:adjustRightInd w:val="0"/>
        <w:jc w:val="both"/>
        <w:rPr>
          <w:rFonts w:ascii="Arial" w:hAnsi="Arial" w:cs="Arial"/>
          <w:bCs/>
        </w:rPr>
      </w:pPr>
      <w:r w:rsidRPr="005C5F6C">
        <w:rPr>
          <w:rFonts w:ascii="Arial" w:hAnsi="Arial" w:cs="Arial"/>
          <w:bCs/>
        </w:rPr>
        <w:t>In subsection 108.09 delete the schedule of liquidated damages and replace with the following:</w:t>
      </w:r>
    </w:p>
    <w:p w:rsidR="005C5F6C" w:rsidRPr="005C5F6C" w:rsidRDefault="005C5F6C" w:rsidP="005C5F6C">
      <w:pPr>
        <w:adjustRightInd w:val="0"/>
        <w:jc w:val="both"/>
        <w:rPr>
          <w:rFonts w:ascii="Arial" w:hAnsi="Arial" w:cs="Arial"/>
          <w:bCs/>
        </w:rPr>
      </w:pPr>
    </w:p>
    <w:tbl>
      <w:tblPr>
        <w:tblW w:w="9270" w:type="dxa"/>
        <w:tblInd w:w="468"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340"/>
        <w:gridCol w:w="2430"/>
        <w:gridCol w:w="4500"/>
      </w:tblGrid>
      <w:tr w:rsidR="005C5F6C" w:rsidRPr="005C5F6C" w:rsidTr="00BA0AFB">
        <w:tc>
          <w:tcPr>
            <w:tcW w:w="4770" w:type="dxa"/>
            <w:gridSpan w:val="2"/>
            <w:tcBorders>
              <w:top w:val="double" w:sz="4" w:space="0" w:color="auto"/>
              <w:left w:val="double" w:sz="4" w:space="0" w:color="auto"/>
              <w:right w:val="single" w:sz="12" w:space="0" w:color="auto"/>
            </w:tcBorders>
          </w:tcPr>
          <w:p w:rsidR="005C5F6C" w:rsidRPr="005C5F6C" w:rsidRDefault="005C5F6C" w:rsidP="005C5F6C">
            <w:pPr>
              <w:adjustRightInd w:val="0"/>
              <w:rPr>
                <w:rFonts w:ascii="Arial" w:hAnsi="Arial" w:cs="Arial"/>
                <w:b/>
                <w:bCs/>
              </w:rPr>
            </w:pPr>
            <w:r w:rsidRPr="005C5F6C">
              <w:rPr>
                <w:rFonts w:ascii="Arial" w:hAnsi="Arial" w:cs="Arial"/>
                <w:b/>
                <w:bCs/>
              </w:rPr>
              <w:t>Original Contract Amount ($)</w:t>
            </w:r>
          </w:p>
        </w:tc>
        <w:tc>
          <w:tcPr>
            <w:tcW w:w="4500" w:type="dxa"/>
            <w:tcBorders>
              <w:top w:val="double" w:sz="4" w:space="0" w:color="auto"/>
              <w:left w:val="single" w:sz="12" w:space="0" w:color="auto"/>
              <w:right w:val="double" w:sz="4" w:space="0" w:color="auto"/>
            </w:tcBorders>
          </w:tcPr>
          <w:p w:rsidR="005C5F6C" w:rsidRPr="005C5F6C" w:rsidRDefault="005C5F6C" w:rsidP="005C5F6C">
            <w:pPr>
              <w:adjustRightInd w:val="0"/>
              <w:rPr>
                <w:rFonts w:ascii="Arial" w:hAnsi="Arial" w:cs="Arial"/>
                <w:b/>
                <w:bCs/>
              </w:rPr>
            </w:pPr>
            <w:r w:rsidRPr="005C5F6C">
              <w:rPr>
                <w:rFonts w:ascii="Arial" w:hAnsi="Arial" w:cs="Arial"/>
                <w:b/>
                <w:bCs/>
              </w:rPr>
              <w:t>Liquidated Damages per Calendar Day ($)</w:t>
            </w:r>
          </w:p>
        </w:tc>
      </w:tr>
      <w:tr w:rsidR="005C5F6C" w:rsidRPr="005C5F6C" w:rsidTr="00BA0AFB">
        <w:tc>
          <w:tcPr>
            <w:tcW w:w="2340" w:type="dxa"/>
            <w:tcBorders>
              <w:top w:val="single" w:sz="6" w:space="0" w:color="auto"/>
              <w:left w:val="double" w:sz="4" w:space="0" w:color="auto"/>
              <w:bottom w:val="single" w:sz="12" w:space="0" w:color="auto"/>
              <w:right w:val="single" w:sz="6" w:space="0" w:color="auto"/>
            </w:tcBorders>
          </w:tcPr>
          <w:p w:rsidR="005C5F6C" w:rsidRPr="005C5F6C" w:rsidRDefault="005C5F6C" w:rsidP="005C5F6C">
            <w:pPr>
              <w:adjustRightInd w:val="0"/>
              <w:rPr>
                <w:rFonts w:ascii="Arial" w:hAnsi="Arial" w:cs="Arial"/>
                <w:b/>
                <w:bCs/>
              </w:rPr>
            </w:pPr>
            <w:r w:rsidRPr="005C5F6C">
              <w:rPr>
                <w:rFonts w:ascii="Arial" w:hAnsi="Arial" w:cs="Arial"/>
                <w:b/>
                <w:bCs/>
              </w:rPr>
              <w:t>From More Than</w:t>
            </w:r>
          </w:p>
        </w:tc>
        <w:tc>
          <w:tcPr>
            <w:tcW w:w="2430" w:type="dxa"/>
            <w:tcBorders>
              <w:top w:val="single" w:sz="6" w:space="0" w:color="auto"/>
              <w:left w:val="single" w:sz="6" w:space="0" w:color="auto"/>
              <w:bottom w:val="single" w:sz="12" w:space="0" w:color="auto"/>
              <w:right w:val="single" w:sz="12" w:space="0" w:color="auto"/>
            </w:tcBorders>
          </w:tcPr>
          <w:p w:rsidR="005C5F6C" w:rsidRPr="005C5F6C" w:rsidRDefault="005C5F6C" w:rsidP="005C5F6C">
            <w:pPr>
              <w:adjustRightInd w:val="0"/>
              <w:rPr>
                <w:rFonts w:ascii="Arial" w:hAnsi="Arial" w:cs="Arial"/>
                <w:b/>
                <w:bCs/>
              </w:rPr>
            </w:pPr>
            <w:r w:rsidRPr="005C5F6C">
              <w:rPr>
                <w:rFonts w:ascii="Arial" w:hAnsi="Arial" w:cs="Arial"/>
                <w:b/>
                <w:bCs/>
              </w:rPr>
              <w:t>To And Including</w:t>
            </w:r>
          </w:p>
        </w:tc>
        <w:tc>
          <w:tcPr>
            <w:tcW w:w="4500" w:type="dxa"/>
            <w:tcBorders>
              <w:left w:val="single" w:sz="12" w:space="0" w:color="auto"/>
              <w:bottom w:val="single" w:sz="12" w:space="0" w:color="auto"/>
              <w:right w:val="double" w:sz="4" w:space="0" w:color="auto"/>
            </w:tcBorders>
          </w:tcPr>
          <w:p w:rsidR="005C5F6C" w:rsidRPr="005C5F6C" w:rsidRDefault="005C5F6C" w:rsidP="005C5F6C">
            <w:pPr>
              <w:adjustRightInd w:val="0"/>
              <w:rPr>
                <w:rFonts w:ascii="Arial" w:hAnsi="Arial" w:cs="Arial"/>
                <w:b/>
                <w:bCs/>
              </w:rPr>
            </w:pPr>
          </w:p>
        </w:tc>
      </w:tr>
      <w:tr w:rsidR="005C5F6C" w:rsidRPr="005C5F6C" w:rsidTr="00BA0AFB">
        <w:tc>
          <w:tcPr>
            <w:tcW w:w="2340" w:type="dxa"/>
            <w:tcBorders>
              <w:top w:val="single" w:sz="12" w:space="0" w:color="auto"/>
              <w:left w:val="double" w:sz="4" w:space="0" w:color="auto"/>
              <w:bottom w:val="single" w:sz="6" w:space="0" w:color="auto"/>
              <w:right w:val="single" w:sz="6"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0</w:t>
            </w:r>
          </w:p>
        </w:tc>
        <w:tc>
          <w:tcPr>
            <w:tcW w:w="2430" w:type="dxa"/>
            <w:tcBorders>
              <w:top w:val="single" w:sz="12" w:space="0" w:color="auto"/>
              <w:left w:val="single" w:sz="6" w:space="0" w:color="auto"/>
              <w:bottom w:val="single" w:sz="6" w:space="0" w:color="auto"/>
              <w:right w:val="single" w:sz="12"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250,000</w:t>
            </w:r>
          </w:p>
        </w:tc>
        <w:tc>
          <w:tcPr>
            <w:tcW w:w="4500" w:type="dxa"/>
            <w:tcBorders>
              <w:top w:val="single" w:sz="12" w:space="0" w:color="auto"/>
              <w:left w:val="single" w:sz="12" w:space="0" w:color="auto"/>
              <w:bottom w:val="single" w:sz="6" w:space="0" w:color="auto"/>
              <w:right w:val="double" w:sz="4" w:space="0" w:color="auto"/>
            </w:tcBorders>
            <w:shd w:val="clear" w:color="auto" w:fill="BFBFBF"/>
          </w:tcPr>
          <w:p w:rsidR="005C5F6C" w:rsidRPr="005C5F6C" w:rsidRDefault="005C5F6C" w:rsidP="005C5F6C">
            <w:pPr>
              <w:adjustRightInd w:val="0"/>
              <w:jc w:val="center"/>
              <w:rPr>
                <w:rFonts w:ascii="Arial" w:hAnsi="Arial" w:cs="Arial"/>
                <w:bCs/>
              </w:rPr>
            </w:pPr>
            <w:r w:rsidRPr="005C5F6C">
              <w:rPr>
                <w:rFonts w:ascii="Arial" w:hAnsi="Arial" w:cs="Arial"/>
                <w:bCs/>
              </w:rPr>
              <w:t>400</w:t>
            </w:r>
          </w:p>
        </w:tc>
      </w:tr>
      <w:tr w:rsidR="005C5F6C" w:rsidRPr="005C5F6C" w:rsidTr="00BA0AFB">
        <w:tc>
          <w:tcPr>
            <w:tcW w:w="2340" w:type="dxa"/>
            <w:tcBorders>
              <w:top w:val="single" w:sz="6" w:space="0" w:color="auto"/>
              <w:left w:val="double" w:sz="4" w:space="0" w:color="auto"/>
              <w:bottom w:val="single" w:sz="6" w:space="0" w:color="auto"/>
              <w:right w:val="single" w:sz="6" w:space="0" w:color="auto"/>
            </w:tcBorders>
          </w:tcPr>
          <w:p w:rsidR="005C5F6C" w:rsidRPr="005C5F6C" w:rsidRDefault="005C5F6C" w:rsidP="005C5F6C">
            <w:pPr>
              <w:adjustRightInd w:val="0"/>
              <w:rPr>
                <w:rFonts w:ascii="Arial" w:hAnsi="Arial" w:cs="Arial"/>
                <w:bCs/>
              </w:rPr>
            </w:pPr>
            <w:r w:rsidRPr="005C5F6C">
              <w:rPr>
                <w:rFonts w:ascii="Arial" w:hAnsi="Arial" w:cs="Arial"/>
                <w:bCs/>
              </w:rPr>
              <w:t>250,000</w:t>
            </w:r>
          </w:p>
        </w:tc>
        <w:tc>
          <w:tcPr>
            <w:tcW w:w="2430" w:type="dxa"/>
            <w:tcBorders>
              <w:top w:val="single" w:sz="6" w:space="0" w:color="auto"/>
              <w:left w:val="single" w:sz="6" w:space="0" w:color="auto"/>
              <w:bottom w:val="single" w:sz="6" w:space="0" w:color="auto"/>
              <w:right w:val="single" w:sz="12" w:space="0" w:color="auto"/>
            </w:tcBorders>
          </w:tcPr>
          <w:p w:rsidR="005C5F6C" w:rsidRPr="005C5F6C" w:rsidRDefault="005C5F6C" w:rsidP="005C5F6C">
            <w:pPr>
              <w:adjustRightInd w:val="0"/>
              <w:rPr>
                <w:rFonts w:ascii="Arial" w:hAnsi="Arial" w:cs="Arial"/>
                <w:bCs/>
              </w:rPr>
            </w:pPr>
            <w:r w:rsidRPr="005C5F6C">
              <w:rPr>
                <w:rFonts w:ascii="Arial" w:hAnsi="Arial" w:cs="Arial"/>
                <w:bCs/>
              </w:rPr>
              <w:t>500,000</w:t>
            </w:r>
          </w:p>
        </w:tc>
        <w:tc>
          <w:tcPr>
            <w:tcW w:w="4500" w:type="dxa"/>
            <w:tcBorders>
              <w:top w:val="single" w:sz="6" w:space="0" w:color="auto"/>
              <w:left w:val="single" w:sz="12" w:space="0" w:color="auto"/>
              <w:bottom w:val="single" w:sz="6" w:space="0" w:color="auto"/>
              <w:right w:val="double" w:sz="4" w:space="0" w:color="auto"/>
            </w:tcBorders>
          </w:tcPr>
          <w:p w:rsidR="005C5F6C" w:rsidRPr="005C5F6C" w:rsidRDefault="005C5F6C" w:rsidP="005C5F6C">
            <w:pPr>
              <w:adjustRightInd w:val="0"/>
              <w:jc w:val="center"/>
              <w:rPr>
                <w:rFonts w:ascii="Arial" w:hAnsi="Arial" w:cs="Arial"/>
                <w:bCs/>
              </w:rPr>
            </w:pPr>
            <w:r w:rsidRPr="005C5F6C">
              <w:rPr>
                <w:rFonts w:ascii="Arial" w:hAnsi="Arial" w:cs="Arial"/>
                <w:bCs/>
              </w:rPr>
              <w:t>700</w:t>
            </w:r>
          </w:p>
        </w:tc>
      </w:tr>
      <w:tr w:rsidR="005C5F6C" w:rsidRPr="005C5F6C" w:rsidTr="00BA0AFB">
        <w:tc>
          <w:tcPr>
            <w:tcW w:w="2340" w:type="dxa"/>
            <w:tcBorders>
              <w:top w:val="single" w:sz="6" w:space="0" w:color="auto"/>
              <w:left w:val="double" w:sz="4" w:space="0" w:color="auto"/>
              <w:bottom w:val="single" w:sz="6" w:space="0" w:color="auto"/>
              <w:right w:val="single" w:sz="6"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500,000</w:t>
            </w:r>
          </w:p>
        </w:tc>
        <w:tc>
          <w:tcPr>
            <w:tcW w:w="2430" w:type="dxa"/>
            <w:tcBorders>
              <w:top w:val="single" w:sz="6" w:space="0" w:color="auto"/>
              <w:left w:val="single" w:sz="6" w:space="0" w:color="auto"/>
              <w:bottom w:val="single" w:sz="6" w:space="0" w:color="auto"/>
              <w:right w:val="single" w:sz="12"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1,000,000</w:t>
            </w:r>
          </w:p>
        </w:tc>
        <w:tc>
          <w:tcPr>
            <w:tcW w:w="4500" w:type="dxa"/>
            <w:tcBorders>
              <w:top w:val="single" w:sz="6" w:space="0" w:color="auto"/>
              <w:left w:val="single" w:sz="12" w:space="0" w:color="auto"/>
              <w:bottom w:val="single" w:sz="6" w:space="0" w:color="auto"/>
              <w:right w:val="double" w:sz="4" w:space="0" w:color="auto"/>
            </w:tcBorders>
            <w:shd w:val="clear" w:color="auto" w:fill="BFBFBF"/>
          </w:tcPr>
          <w:p w:rsidR="005C5F6C" w:rsidRPr="005C5F6C" w:rsidRDefault="005C5F6C" w:rsidP="005C5F6C">
            <w:pPr>
              <w:adjustRightInd w:val="0"/>
              <w:jc w:val="center"/>
              <w:rPr>
                <w:rFonts w:ascii="Arial" w:hAnsi="Arial" w:cs="Arial"/>
                <w:bCs/>
              </w:rPr>
            </w:pPr>
            <w:r w:rsidRPr="005C5F6C">
              <w:rPr>
                <w:rFonts w:ascii="Arial" w:hAnsi="Arial" w:cs="Arial"/>
                <w:bCs/>
              </w:rPr>
              <w:t>1,100</w:t>
            </w:r>
          </w:p>
        </w:tc>
      </w:tr>
      <w:tr w:rsidR="005C5F6C" w:rsidRPr="005C5F6C" w:rsidTr="00BA0AFB">
        <w:tc>
          <w:tcPr>
            <w:tcW w:w="2340" w:type="dxa"/>
            <w:tcBorders>
              <w:top w:val="single" w:sz="6" w:space="0" w:color="auto"/>
              <w:left w:val="double" w:sz="4" w:space="0" w:color="auto"/>
              <w:bottom w:val="single" w:sz="6" w:space="0" w:color="auto"/>
              <w:right w:val="single" w:sz="6" w:space="0" w:color="auto"/>
            </w:tcBorders>
          </w:tcPr>
          <w:p w:rsidR="005C5F6C" w:rsidRPr="005C5F6C" w:rsidRDefault="005C5F6C" w:rsidP="005C5F6C">
            <w:pPr>
              <w:adjustRightInd w:val="0"/>
              <w:rPr>
                <w:rFonts w:ascii="Arial" w:hAnsi="Arial" w:cs="Arial"/>
                <w:bCs/>
              </w:rPr>
            </w:pPr>
            <w:r w:rsidRPr="005C5F6C">
              <w:rPr>
                <w:rFonts w:ascii="Arial" w:hAnsi="Arial" w:cs="Arial"/>
                <w:bCs/>
              </w:rPr>
              <w:t>1,000,000</w:t>
            </w:r>
          </w:p>
        </w:tc>
        <w:tc>
          <w:tcPr>
            <w:tcW w:w="2430" w:type="dxa"/>
            <w:tcBorders>
              <w:top w:val="single" w:sz="6" w:space="0" w:color="auto"/>
              <w:left w:val="single" w:sz="6" w:space="0" w:color="auto"/>
              <w:bottom w:val="single" w:sz="6" w:space="0" w:color="auto"/>
              <w:right w:val="single" w:sz="12" w:space="0" w:color="auto"/>
            </w:tcBorders>
          </w:tcPr>
          <w:p w:rsidR="005C5F6C" w:rsidRPr="005C5F6C" w:rsidRDefault="005C5F6C" w:rsidP="005C5F6C">
            <w:pPr>
              <w:adjustRightInd w:val="0"/>
              <w:rPr>
                <w:rFonts w:ascii="Arial" w:hAnsi="Arial" w:cs="Arial"/>
                <w:bCs/>
              </w:rPr>
            </w:pPr>
            <w:r w:rsidRPr="005C5F6C">
              <w:rPr>
                <w:rFonts w:ascii="Arial" w:hAnsi="Arial" w:cs="Arial"/>
                <w:bCs/>
              </w:rPr>
              <w:t>2,000,000</w:t>
            </w:r>
          </w:p>
        </w:tc>
        <w:tc>
          <w:tcPr>
            <w:tcW w:w="4500" w:type="dxa"/>
            <w:tcBorders>
              <w:top w:val="single" w:sz="6" w:space="0" w:color="auto"/>
              <w:left w:val="single" w:sz="12" w:space="0" w:color="auto"/>
              <w:bottom w:val="single" w:sz="6" w:space="0" w:color="auto"/>
              <w:right w:val="double" w:sz="4" w:space="0" w:color="auto"/>
            </w:tcBorders>
          </w:tcPr>
          <w:p w:rsidR="005C5F6C" w:rsidRPr="005C5F6C" w:rsidRDefault="005C5F6C" w:rsidP="005C5F6C">
            <w:pPr>
              <w:adjustRightInd w:val="0"/>
              <w:jc w:val="center"/>
              <w:rPr>
                <w:rFonts w:ascii="Arial" w:hAnsi="Arial" w:cs="Arial"/>
                <w:bCs/>
              </w:rPr>
            </w:pPr>
            <w:r w:rsidRPr="005C5F6C">
              <w:rPr>
                <w:rFonts w:ascii="Arial" w:hAnsi="Arial" w:cs="Arial"/>
                <w:bCs/>
              </w:rPr>
              <w:t>1,600</w:t>
            </w:r>
          </w:p>
        </w:tc>
      </w:tr>
      <w:tr w:rsidR="005C5F6C" w:rsidRPr="005C5F6C" w:rsidTr="00BA0AFB">
        <w:tc>
          <w:tcPr>
            <w:tcW w:w="2340" w:type="dxa"/>
            <w:tcBorders>
              <w:top w:val="single" w:sz="6" w:space="0" w:color="auto"/>
              <w:left w:val="double" w:sz="4" w:space="0" w:color="auto"/>
              <w:bottom w:val="single" w:sz="6" w:space="0" w:color="auto"/>
              <w:right w:val="single" w:sz="6"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2,000,000</w:t>
            </w:r>
          </w:p>
        </w:tc>
        <w:tc>
          <w:tcPr>
            <w:tcW w:w="2430" w:type="dxa"/>
            <w:tcBorders>
              <w:top w:val="single" w:sz="6" w:space="0" w:color="auto"/>
              <w:left w:val="single" w:sz="6" w:space="0" w:color="auto"/>
              <w:bottom w:val="single" w:sz="6" w:space="0" w:color="auto"/>
              <w:right w:val="single" w:sz="12"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4,000,000</w:t>
            </w:r>
          </w:p>
        </w:tc>
        <w:tc>
          <w:tcPr>
            <w:tcW w:w="4500" w:type="dxa"/>
            <w:tcBorders>
              <w:top w:val="single" w:sz="6" w:space="0" w:color="auto"/>
              <w:left w:val="single" w:sz="12" w:space="0" w:color="auto"/>
              <w:bottom w:val="single" w:sz="6" w:space="0" w:color="auto"/>
              <w:right w:val="double" w:sz="4" w:space="0" w:color="auto"/>
            </w:tcBorders>
            <w:shd w:val="clear" w:color="auto" w:fill="BFBFBF"/>
          </w:tcPr>
          <w:p w:rsidR="005C5F6C" w:rsidRPr="005C5F6C" w:rsidRDefault="005C5F6C" w:rsidP="005C5F6C">
            <w:pPr>
              <w:adjustRightInd w:val="0"/>
              <w:jc w:val="center"/>
              <w:rPr>
                <w:rFonts w:ascii="Arial" w:hAnsi="Arial" w:cs="Arial"/>
                <w:bCs/>
              </w:rPr>
            </w:pPr>
            <w:r w:rsidRPr="005C5F6C">
              <w:rPr>
                <w:rFonts w:ascii="Arial" w:hAnsi="Arial" w:cs="Arial"/>
                <w:bCs/>
              </w:rPr>
              <w:t>2,500</w:t>
            </w:r>
          </w:p>
        </w:tc>
      </w:tr>
      <w:tr w:rsidR="005C5F6C" w:rsidRPr="005C5F6C" w:rsidTr="00BA0AFB">
        <w:tc>
          <w:tcPr>
            <w:tcW w:w="2340" w:type="dxa"/>
            <w:tcBorders>
              <w:top w:val="single" w:sz="6" w:space="0" w:color="auto"/>
              <w:left w:val="double" w:sz="4" w:space="0" w:color="auto"/>
              <w:right w:val="single" w:sz="6" w:space="0" w:color="auto"/>
            </w:tcBorders>
          </w:tcPr>
          <w:p w:rsidR="005C5F6C" w:rsidRPr="005C5F6C" w:rsidRDefault="005C5F6C" w:rsidP="005C5F6C">
            <w:pPr>
              <w:adjustRightInd w:val="0"/>
              <w:rPr>
                <w:rFonts w:ascii="Arial" w:hAnsi="Arial" w:cs="Arial"/>
                <w:bCs/>
              </w:rPr>
            </w:pPr>
            <w:r w:rsidRPr="005C5F6C">
              <w:rPr>
                <w:rFonts w:ascii="Arial" w:hAnsi="Arial" w:cs="Arial"/>
                <w:bCs/>
              </w:rPr>
              <w:t>4,000,000</w:t>
            </w:r>
          </w:p>
        </w:tc>
        <w:tc>
          <w:tcPr>
            <w:tcW w:w="2430" w:type="dxa"/>
            <w:tcBorders>
              <w:top w:val="single" w:sz="6" w:space="0" w:color="auto"/>
              <w:left w:val="single" w:sz="6" w:space="0" w:color="auto"/>
              <w:right w:val="single" w:sz="12" w:space="0" w:color="auto"/>
            </w:tcBorders>
          </w:tcPr>
          <w:p w:rsidR="005C5F6C" w:rsidRPr="005C5F6C" w:rsidRDefault="005C5F6C" w:rsidP="005C5F6C">
            <w:pPr>
              <w:adjustRightInd w:val="0"/>
              <w:rPr>
                <w:rFonts w:ascii="Arial" w:hAnsi="Arial" w:cs="Arial"/>
                <w:bCs/>
              </w:rPr>
            </w:pPr>
            <w:r w:rsidRPr="005C5F6C">
              <w:rPr>
                <w:rFonts w:ascii="Arial" w:hAnsi="Arial" w:cs="Arial"/>
                <w:bCs/>
              </w:rPr>
              <w:t>10,000,000</w:t>
            </w:r>
          </w:p>
        </w:tc>
        <w:tc>
          <w:tcPr>
            <w:tcW w:w="4500" w:type="dxa"/>
            <w:tcBorders>
              <w:top w:val="single" w:sz="6" w:space="0" w:color="auto"/>
              <w:left w:val="single" w:sz="12" w:space="0" w:color="auto"/>
              <w:right w:val="double" w:sz="4" w:space="0" w:color="auto"/>
            </w:tcBorders>
          </w:tcPr>
          <w:p w:rsidR="005C5F6C" w:rsidRPr="005C5F6C" w:rsidRDefault="005C5F6C" w:rsidP="005C5F6C">
            <w:pPr>
              <w:adjustRightInd w:val="0"/>
              <w:jc w:val="center"/>
              <w:rPr>
                <w:rFonts w:ascii="Arial" w:hAnsi="Arial" w:cs="Arial"/>
                <w:bCs/>
              </w:rPr>
            </w:pPr>
            <w:r w:rsidRPr="005C5F6C">
              <w:rPr>
                <w:rFonts w:ascii="Arial" w:hAnsi="Arial" w:cs="Arial"/>
                <w:bCs/>
              </w:rPr>
              <w:t>3,300</w:t>
            </w:r>
          </w:p>
        </w:tc>
      </w:tr>
      <w:tr w:rsidR="005C5F6C" w:rsidRPr="005C5F6C" w:rsidTr="00BA0AFB">
        <w:tc>
          <w:tcPr>
            <w:tcW w:w="2340" w:type="dxa"/>
            <w:tcBorders>
              <w:top w:val="single" w:sz="6" w:space="0" w:color="auto"/>
              <w:left w:val="double" w:sz="4" w:space="0" w:color="auto"/>
              <w:bottom w:val="double" w:sz="4" w:space="0" w:color="auto"/>
              <w:right w:val="single" w:sz="6" w:space="0" w:color="auto"/>
            </w:tcBorders>
            <w:shd w:val="clear" w:color="auto" w:fill="BFBFBF"/>
          </w:tcPr>
          <w:p w:rsidR="005C5F6C" w:rsidRPr="005C5F6C" w:rsidRDefault="005C5F6C" w:rsidP="005C5F6C">
            <w:pPr>
              <w:adjustRightInd w:val="0"/>
              <w:rPr>
                <w:rFonts w:ascii="Arial" w:hAnsi="Arial" w:cs="Arial"/>
                <w:bCs/>
              </w:rPr>
            </w:pPr>
            <w:r w:rsidRPr="005C5F6C">
              <w:rPr>
                <w:rFonts w:ascii="Arial" w:hAnsi="Arial" w:cs="Arial"/>
                <w:bCs/>
              </w:rPr>
              <w:t>10,000,000</w:t>
            </w:r>
          </w:p>
          <w:p w:rsidR="005C5F6C" w:rsidRPr="005C5F6C" w:rsidRDefault="005C5F6C" w:rsidP="005C5F6C">
            <w:pPr>
              <w:adjustRightInd w:val="0"/>
              <w:rPr>
                <w:rFonts w:ascii="Arial" w:hAnsi="Arial" w:cs="Arial"/>
                <w:bCs/>
              </w:rPr>
            </w:pPr>
          </w:p>
          <w:p w:rsidR="005C5F6C" w:rsidRPr="005C5F6C" w:rsidRDefault="005C5F6C" w:rsidP="005C5F6C">
            <w:pPr>
              <w:adjustRightInd w:val="0"/>
              <w:rPr>
                <w:rFonts w:ascii="Arial" w:hAnsi="Arial" w:cs="Arial"/>
                <w:bCs/>
              </w:rPr>
            </w:pPr>
          </w:p>
          <w:p w:rsidR="005C5F6C" w:rsidRPr="005C5F6C" w:rsidRDefault="005C5F6C" w:rsidP="005C5F6C">
            <w:pPr>
              <w:adjustRightInd w:val="0"/>
              <w:rPr>
                <w:rFonts w:ascii="Arial" w:hAnsi="Arial" w:cs="Arial"/>
                <w:bCs/>
              </w:rPr>
            </w:pPr>
          </w:p>
          <w:p w:rsidR="005C5F6C" w:rsidRPr="005C5F6C" w:rsidRDefault="005C5F6C" w:rsidP="005C5F6C">
            <w:pPr>
              <w:adjustRightInd w:val="0"/>
              <w:rPr>
                <w:rFonts w:ascii="Arial" w:hAnsi="Arial" w:cs="Arial"/>
                <w:bCs/>
              </w:rPr>
            </w:pPr>
          </w:p>
        </w:tc>
        <w:tc>
          <w:tcPr>
            <w:tcW w:w="2430" w:type="dxa"/>
            <w:tcBorders>
              <w:top w:val="single" w:sz="6" w:space="0" w:color="auto"/>
              <w:left w:val="single" w:sz="6" w:space="0" w:color="auto"/>
              <w:bottom w:val="double" w:sz="4" w:space="0" w:color="auto"/>
              <w:right w:val="single" w:sz="12" w:space="0" w:color="auto"/>
            </w:tcBorders>
            <w:shd w:val="clear" w:color="auto" w:fill="BFBFBF"/>
          </w:tcPr>
          <w:p w:rsidR="005C5F6C" w:rsidRPr="005C5F6C" w:rsidRDefault="005C5F6C" w:rsidP="005C5F6C">
            <w:pPr>
              <w:adjustRightInd w:val="0"/>
              <w:rPr>
                <w:rFonts w:ascii="Arial" w:hAnsi="Arial" w:cs="Arial"/>
              </w:rPr>
            </w:pPr>
            <w:r w:rsidRPr="005C5F6C">
              <w:rPr>
                <w:rFonts w:ascii="Arial" w:hAnsi="Arial" w:cs="Arial"/>
              </w:rPr>
              <w:t>---------------</w:t>
            </w:r>
          </w:p>
          <w:p w:rsidR="005C5F6C" w:rsidRPr="005C5F6C" w:rsidRDefault="005C5F6C" w:rsidP="005C5F6C">
            <w:pPr>
              <w:adjustRightInd w:val="0"/>
              <w:rPr>
                <w:rFonts w:ascii="Arial" w:hAnsi="Arial" w:cs="Arial"/>
              </w:rPr>
            </w:pPr>
          </w:p>
          <w:p w:rsidR="005C5F6C" w:rsidRPr="005C5F6C" w:rsidRDefault="005C5F6C" w:rsidP="005C5F6C">
            <w:pPr>
              <w:adjustRightInd w:val="0"/>
              <w:rPr>
                <w:rFonts w:ascii="Arial" w:hAnsi="Arial" w:cs="Arial"/>
                <w:bCs/>
              </w:rPr>
            </w:pPr>
          </w:p>
          <w:p w:rsidR="005C5F6C" w:rsidRPr="005C5F6C" w:rsidRDefault="005C5F6C" w:rsidP="005C5F6C">
            <w:pPr>
              <w:adjustRightInd w:val="0"/>
              <w:rPr>
                <w:rFonts w:ascii="Arial" w:hAnsi="Arial" w:cs="Arial"/>
                <w:bCs/>
              </w:rPr>
            </w:pPr>
          </w:p>
          <w:p w:rsidR="005C5F6C" w:rsidRPr="005C5F6C" w:rsidRDefault="005C5F6C" w:rsidP="005C5F6C">
            <w:pPr>
              <w:adjustRightInd w:val="0"/>
              <w:rPr>
                <w:rFonts w:ascii="Arial" w:hAnsi="Arial" w:cs="Arial"/>
                <w:bCs/>
              </w:rPr>
            </w:pPr>
          </w:p>
        </w:tc>
        <w:tc>
          <w:tcPr>
            <w:tcW w:w="4500" w:type="dxa"/>
            <w:tcBorders>
              <w:top w:val="single" w:sz="6" w:space="0" w:color="auto"/>
              <w:left w:val="single" w:sz="12" w:space="0" w:color="auto"/>
              <w:bottom w:val="double" w:sz="4" w:space="0" w:color="auto"/>
              <w:right w:val="double" w:sz="4" w:space="0" w:color="auto"/>
            </w:tcBorders>
            <w:shd w:val="clear" w:color="auto" w:fill="BFBFBF"/>
          </w:tcPr>
          <w:p w:rsidR="005C5F6C" w:rsidRPr="005C5F6C" w:rsidRDefault="005C5F6C" w:rsidP="005C5F6C">
            <w:pPr>
              <w:autoSpaceDE/>
              <w:autoSpaceDN/>
              <w:rPr>
                <w:rFonts w:ascii="Arial" w:hAnsi="Arial" w:cs="Arial"/>
              </w:rPr>
            </w:pPr>
            <w:r w:rsidRPr="005C5F6C">
              <w:rPr>
                <w:rFonts w:ascii="Arial" w:hAnsi="Arial" w:cs="Arial"/>
              </w:rPr>
              <w:t>3,300 plus 200 Per Each Additional 1,000,000 Contract Amount or Part Thereof Over 10,000,000</w:t>
            </w:r>
          </w:p>
          <w:p w:rsidR="005C5F6C" w:rsidRPr="005C5F6C" w:rsidRDefault="005C5F6C" w:rsidP="005C5F6C">
            <w:pPr>
              <w:adjustRightInd w:val="0"/>
              <w:rPr>
                <w:rFonts w:ascii="Arial" w:hAnsi="Arial" w:cs="Arial"/>
                <w:bCs/>
              </w:rPr>
            </w:pPr>
          </w:p>
          <w:p w:rsidR="005C5F6C" w:rsidRPr="005C5F6C" w:rsidRDefault="005C5F6C" w:rsidP="005C5F6C">
            <w:pPr>
              <w:adjustRightInd w:val="0"/>
              <w:rPr>
                <w:rFonts w:ascii="Arial" w:hAnsi="Arial" w:cs="Arial"/>
                <w:bCs/>
              </w:rPr>
            </w:pPr>
            <w:r w:rsidRPr="005C5F6C">
              <w:rPr>
                <w:rFonts w:ascii="Arial" w:hAnsi="Arial" w:cs="Arial"/>
                <w:bCs/>
              </w:rPr>
              <w:t xml:space="preserve">                                   </w:t>
            </w:r>
          </w:p>
          <w:p w:rsidR="005C5F6C" w:rsidRPr="005C5F6C" w:rsidRDefault="005C5F6C" w:rsidP="005C5F6C">
            <w:pPr>
              <w:adjustRightInd w:val="0"/>
              <w:jc w:val="center"/>
              <w:rPr>
                <w:rFonts w:ascii="Arial" w:hAnsi="Arial" w:cs="Arial"/>
                <w:bCs/>
              </w:rPr>
            </w:pPr>
          </w:p>
        </w:tc>
      </w:tr>
    </w:tbl>
    <w:p w:rsidR="001D5CDF" w:rsidRDefault="001D5CD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1D5CDF">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CDF"/>
    <w:rsid w:val="0008325E"/>
    <w:rsid w:val="0015448A"/>
    <w:rsid w:val="001D5CDF"/>
    <w:rsid w:val="001D7353"/>
    <w:rsid w:val="005C5F6C"/>
    <w:rsid w:val="00AB585D"/>
    <w:rsid w:val="00D4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s="Arial"/>
      <w:u w:val="single"/>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Sagar, Mohan</cp:lastModifiedBy>
  <cp:revision>6</cp:revision>
  <cp:lastPrinted>1998-08-13T23:38:00Z</cp:lastPrinted>
  <dcterms:created xsi:type="dcterms:W3CDTF">2013-04-19T22:50:00Z</dcterms:created>
  <dcterms:modified xsi:type="dcterms:W3CDTF">2013-04-30T21:30:00Z</dcterms:modified>
</cp:coreProperties>
</file>