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444D85">
        <w:rPr>
          <w:rFonts w:ascii="Arial" w:hAnsi="Arial"/>
          <w:color w:val="FF0000"/>
        </w:rPr>
        <w:t>01</w:t>
      </w:r>
      <w:r w:rsidR="009C62D4">
        <w:rPr>
          <w:rFonts w:ascii="Arial" w:hAnsi="Arial"/>
          <w:color w:val="FF0000"/>
        </w:rPr>
        <w:t>-</w:t>
      </w:r>
      <w:r w:rsidR="00444D85">
        <w:rPr>
          <w:rFonts w:ascii="Arial" w:hAnsi="Arial"/>
          <w:color w:val="FF0000"/>
        </w:rPr>
        <w:t>03</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P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C76FB6" w:rsidRDefault="00C76FB6">
      <w:pPr>
        <w:rPr>
          <w:i/>
          <w:color w:val="0000FF"/>
          <w:sz w:val="22"/>
        </w:rPr>
      </w:pPr>
      <w:r>
        <w:rPr>
          <w:i/>
          <w:color w:val="0000FF"/>
          <w:sz w:val="22"/>
        </w:rPr>
        <w:br w:type="page"/>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Default="008E160D" w:rsidP="008E160D">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C76FB6" w:rsidRDefault="00C76FB6">
      <w:pPr>
        <w:rPr>
          <w:i/>
          <w:color w:val="0000FF"/>
          <w:sz w:val="22"/>
        </w:rPr>
      </w:pPr>
      <w:r>
        <w:rPr>
          <w:i/>
          <w:color w:val="0000FF"/>
          <w:sz w:val="22"/>
        </w:rPr>
        <w:br w:type="page"/>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C76FB6" w:rsidRDefault="00C76FB6">
      <w:pPr>
        <w:rPr>
          <w:i/>
          <w:color w:val="0000FF"/>
          <w:sz w:val="22"/>
        </w:rPr>
      </w:pPr>
      <w:r>
        <w:rPr>
          <w:i/>
          <w:color w:val="0000FF"/>
          <w:sz w:val="22"/>
        </w:rPr>
        <w:br w:type="page"/>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lastRenderedPageBreak/>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C76FB6" w:rsidRDefault="00C76FB6">
      <w:pPr>
        <w:rPr>
          <w:i/>
          <w:color w:val="0000FF"/>
          <w:sz w:val="22"/>
          <w:szCs w:val="22"/>
        </w:rPr>
      </w:pPr>
      <w:r>
        <w:rPr>
          <w:i/>
          <w:color w:val="0000FF"/>
          <w:sz w:val="22"/>
          <w:szCs w:val="22"/>
        </w:rPr>
        <w:br w:type="page"/>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r w:rsidR="005770E6">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C76FB6" w:rsidRDefault="008375DD" w:rsidP="00BA4A23">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Pr>
          <w:sz w:val="22"/>
        </w:rPr>
        <w:t>February 3</w:t>
      </w:r>
      <w:r w:rsidRPr="005E56A4">
        <w:rPr>
          <w:sz w:val="22"/>
        </w:rPr>
        <w:t>, 2011</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E633C9" w:rsidRDefault="009A52DC" w:rsidP="00E633C9">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D85072" w:rsidRDefault="00D8507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444D85">
        <w:rPr>
          <w:sz w:val="22"/>
        </w:rPr>
        <w:t>January</w:t>
      </w:r>
      <w:r w:rsidR="00C72A38">
        <w:rPr>
          <w:sz w:val="22"/>
        </w:rPr>
        <w:t xml:space="preserve"> 0</w:t>
      </w:r>
      <w:r w:rsidR="00444D85">
        <w:rPr>
          <w:sz w:val="22"/>
        </w:rPr>
        <w:t>3,</w:t>
      </w:r>
      <w:bookmarkStart w:id="0" w:name="_GoBack"/>
      <w:bookmarkEnd w:id="0"/>
      <w:r w:rsidR="00BC5FE0" w:rsidRPr="005E56A4">
        <w:rPr>
          <w:sz w:val="22"/>
        </w:rPr>
        <w:t xml:space="preserve"> 201</w:t>
      </w:r>
      <w:r w:rsidR="00444D85">
        <w:rPr>
          <w:sz w:val="22"/>
        </w:rPr>
        <w:t>4</w:t>
      </w:r>
      <w:r w:rsidR="00197E58">
        <w:rPr>
          <w:sz w:val="22"/>
        </w:rPr>
        <w:t>)</w:t>
      </w:r>
      <w:r w:rsidR="00197E58">
        <w:rPr>
          <w:sz w:val="22"/>
        </w:rPr>
        <w:tab/>
        <w:t>56</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444D85">
        <w:rPr>
          <w:sz w:val="22"/>
        </w:rPr>
        <w:t>4</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444D85">
        <w:rPr>
          <w:sz w:val="22"/>
        </w:rPr>
        <w:t>4</w:t>
      </w:r>
      <w:r w:rsidRPr="005E56A4">
        <w:rPr>
          <w:sz w:val="22"/>
        </w:rPr>
        <w:t>00</w:t>
      </w:r>
      <w:r w:rsidR="00197E58">
        <w:rPr>
          <w:sz w:val="22"/>
        </w:rPr>
        <w:t>2</w:t>
      </w:r>
      <w:r w:rsidR="005435B3">
        <w:rPr>
          <w:sz w:val="22"/>
        </w:rPr>
        <w:t>4</w:t>
      </w:r>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A40BC6" w:rsidRDefault="00423B53" w:rsidP="00834F31">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CB" w:rsidRDefault="002454CB">
      <w:r>
        <w:separator/>
      </w:r>
    </w:p>
  </w:endnote>
  <w:endnote w:type="continuationSeparator" w:id="0">
    <w:p w:rsidR="002454CB" w:rsidRDefault="0024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44D85">
      <w:rPr>
        <w:rStyle w:val="PageNumber"/>
        <w:noProof/>
      </w:rPr>
      <w:t>7</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CB" w:rsidRDefault="002454CB">
      <w:r>
        <w:separator/>
      </w:r>
    </w:p>
  </w:footnote>
  <w:footnote w:type="continuationSeparator" w:id="0">
    <w:p w:rsidR="002454CB" w:rsidRDefault="00245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4CB"/>
    <w:rsid w:val="0024560A"/>
    <w:rsid w:val="00245F37"/>
    <w:rsid w:val="002521E9"/>
    <w:rsid w:val="0025223B"/>
    <w:rsid w:val="00253455"/>
    <w:rsid w:val="00253C41"/>
    <w:rsid w:val="00253C57"/>
    <w:rsid w:val="00253F66"/>
    <w:rsid w:val="00254B1C"/>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214"/>
    <w:rsid w:val="00361CB9"/>
    <w:rsid w:val="00361DFF"/>
    <w:rsid w:val="00362411"/>
    <w:rsid w:val="00364516"/>
    <w:rsid w:val="00365614"/>
    <w:rsid w:val="00372142"/>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440"/>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430"/>
    <w:rsid w:val="0047166E"/>
    <w:rsid w:val="0047199C"/>
    <w:rsid w:val="00471E28"/>
    <w:rsid w:val="00475A3C"/>
    <w:rsid w:val="00476251"/>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6017"/>
    <w:rsid w:val="00693977"/>
    <w:rsid w:val="00694B13"/>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56416"/>
    <w:rsid w:val="00762B6B"/>
    <w:rsid w:val="00764BBB"/>
    <w:rsid w:val="00766EA7"/>
    <w:rsid w:val="00770785"/>
    <w:rsid w:val="007711E2"/>
    <w:rsid w:val="00771776"/>
    <w:rsid w:val="007757AE"/>
    <w:rsid w:val="007770DB"/>
    <w:rsid w:val="00777FE1"/>
    <w:rsid w:val="00780A42"/>
    <w:rsid w:val="007813CF"/>
    <w:rsid w:val="00782E71"/>
    <w:rsid w:val="00783C93"/>
    <w:rsid w:val="00786181"/>
    <w:rsid w:val="0079022A"/>
    <w:rsid w:val="00790682"/>
    <w:rsid w:val="00790BCC"/>
    <w:rsid w:val="007935CB"/>
    <w:rsid w:val="0079433D"/>
    <w:rsid w:val="007A1BB1"/>
    <w:rsid w:val="007A6438"/>
    <w:rsid w:val="007B0713"/>
    <w:rsid w:val="007B2EB0"/>
    <w:rsid w:val="007B3B87"/>
    <w:rsid w:val="007B53C6"/>
    <w:rsid w:val="007B59DC"/>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58"/>
    <w:rsid w:val="008647A3"/>
    <w:rsid w:val="008647AC"/>
    <w:rsid w:val="00865080"/>
    <w:rsid w:val="00871BBE"/>
    <w:rsid w:val="00871BCC"/>
    <w:rsid w:val="00873F5D"/>
    <w:rsid w:val="00882AEE"/>
    <w:rsid w:val="0088389F"/>
    <w:rsid w:val="00884130"/>
    <w:rsid w:val="00885BF8"/>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1801"/>
    <w:rsid w:val="009435AC"/>
    <w:rsid w:val="009442AD"/>
    <w:rsid w:val="00944B74"/>
    <w:rsid w:val="00946A53"/>
    <w:rsid w:val="0095347B"/>
    <w:rsid w:val="00957794"/>
    <w:rsid w:val="00961476"/>
    <w:rsid w:val="00961F73"/>
    <w:rsid w:val="009628A4"/>
    <w:rsid w:val="00962B8F"/>
    <w:rsid w:val="009645EF"/>
    <w:rsid w:val="009658BB"/>
    <w:rsid w:val="0097180D"/>
    <w:rsid w:val="0097207C"/>
    <w:rsid w:val="00972778"/>
    <w:rsid w:val="009742B0"/>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42D2"/>
    <w:rsid w:val="009A52DC"/>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0FD8"/>
    <w:rsid w:val="00A3153F"/>
    <w:rsid w:val="00A32049"/>
    <w:rsid w:val="00A3204F"/>
    <w:rsid w:val="00A323D7"/>
    <w:rsid w:val="00A34869"/>
    <w:rsid w:val="00A37240"/>
    <w:rsid w:val="00A37244"/>
    <w:rsid w:val="00A37A5C"/>
    <w:rsid w:val="00A40032"/>
    <w:rsid w:val="00A40BC6"/>
    <w:rsid w:val="00A42BEB"/>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4A23"/>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45361"/>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117B"/>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649A-CCD2-419D-A1B2-466889A1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50</cp:revision>
  <cp:lastPrinted>2013-10-29T22:37:00Z</cp:lastPrinted>
  <dcterms:created xsi:type="dcterms:W3CDTF">2013-07-26T14:56:00Z</dcterms:created>
  <dcterms:modified xsi:type="dcterms:W3CDTF">2014-01-03T20:46:00Z</dcterms:modified>
</cp:coreProperties>
</file>