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BD" w:rsidRPr="00996C14" w:rsidRDefault="00C828A6"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November 6</w:t>
      </w:r>
      <w:r w:rsidR="000B6448">
        <w:rPr>
          <w:rFonts w:ascii="Arial" w:hAnsi="Arial" w:cs="Arial"/>
          <w:sz w:val="28"/>
          <w:szCs w:val="28"/>
        </w:rPr>
        <w:t>, 2014</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REVISION OF SECTION 105</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DISPUTES AND CLAIMS FOR</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B04111"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B04111">
        <w:rPr>
          <w:rFonts w:ascii="Arial" w:hAnsi="Arial" w:cs="Arial"/>
          <w:b/>
          <w:bCs/>
          <w:sz w:val="40"/>
          <w:szCs w:val="40"/>
        </w:rPr>
        <w:t>NOTICE</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This is a standard special provision that revises or modifies CDOT’s </w:t>
      </w:r>
      <w:r w:rsidRPr="00A25BBD">
        <w:rPr>
          <w:rFonts w:ascii="Times New Roman" w:hAnsi="Times New Roman" w:cs="Times New Roman"/>
          <w:i/>
          <w:iCs/>
          <w:sz w:val="28"/>
          <w:szCs w:val="28"/>
        </w:rPr>
        <w:t>Standard Specifications for Road and Bridge Construction</w:t>
      </w:r>
      <w:r w:rsidR="001A34BE">
        <w:rPr>
          <w:rFonts w:ascii="Times New Roman" w:hAnsi="Times New Roman" w:cs="Times New Roman"/>
          <w:i/>
          <w:iCs/>
          <w:sz w:val="28"/>
          <w:szCs w:val="28"/>
        </w:rPr>
        <w:t>.</w:t>
      </w:r>
      <w:r w:rsidRPr="00A25BBD">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Other agencies which use the </w:t>
      </w:r>
      <w:r w:rsidRPr="00A25BBD">
        <w:rPr>
          <w:rFonts w:ascii="Times New Roman" w:hAnsi="Times New Roman" w:cs="Times New Roman"/>
          <w:i/>
          <w:iCs/>
          <w:sz w:val="28"/>
          <w:szCs w:val="28"/>
        </w:rPr>
        <w:t>Standard Specifications for Road and Bridge Construction</w:t>
      </w:r>
      <w:r w:rsidRPr="00A25BBD">
        <w:rPr>
          <w:rFonts w:ascii="Times New Roman" w:hAnsi="Times New Roman" w:cs="Times New Roman"/>
          <w:sz w:val="28"/>
          <w:szCs w:val="28"/>
        </w:rPr>
        <w:t xml:space="preserve"> to administer construction projects may use this special provision as appropriate and at their own risk.</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96C14">
        <w:rPr>
          <w:rFonts w:ascii="Photina" w:hAnsi="Photina" w:cs="Photina"/>
          <w:b/>
          <w:bCs/>
          <w:color w:val="800000"/>
          <w:sz w:val="28"/>
          <w:szCs w:val="28"/>
        </w:rPr>
        <w:t xml:space="preserve">Instructions for use on CDOT construction projects:  </w:t>
      </w:r>
    </w:p>
    <w:p w:rsidR="00A25BBD" w:rsidRPr="00996C14"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A25BBD">
        <w:rPr>
          <w:rFonts w:ascii="Times New Roman" w:hAnsi="Times New Roman" w:cs="Times New Roman"/>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Large projects (greater than $15 million)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complex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large complex structures</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multi-phase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major impacts to traffic</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other complicating factors that could easily lead to disputes</w:t>
      </w:r>
    </w:p>
    <w:p w:rsidR="00A25BBD" w:rsidRDefault="00A25BBD" w:rsidP="00A25BBD">
      <w:pPr>
        <w:widowControl/>
        <w:autoSpaceDE/>
        <w:autoSpaceDN/>
        <w:spacing w:after="200" w:line="276" w:lineRule="auto"/>
        <w:rPr>
          <w:rFonts w:ascii="Arial" w:hAnsi="Arial" w:cs="Arial"/>
          <w:bCs/>
          <w:sz w:val="20"/>
          <w:szCs w:val="20"/>
        </w:rPr>
      </w:pPr>
      <w:r w:rsidRPr="00A25BBD">
        <w:rPr>
          <w:rFonts w:ascii="Times New Roman" w:hAnsi="Times New Roman" w:cs="Times New Roman"/>
        </w:rPr>
        <w:t>On projects that require a standing DRB, establish a planned force account item to cover the ongoing costs of the DRB.</w:t>
      </w:r>
      <w:r>
        <w:rPr>
          <w:rFonts w:ascii="Arial" w:hAnsi="Arial" w:cs="Arial"/>
          <w:bCs/>
          <w:sz w:val="20"/>
          <w:szCs w:val="20"/>
        </w:rPr>
        <w:br w:type="page"/>
      </w:r>
    </w:p>
    <w:p w:rsidR="007C49B4" w:rsidRPr="007C49B4" w:rsidRDefault="007C49B4" w:rsidP="007C49B4">
      <w:pPr>
        <w:widowControl/>
        <w:autoSpaceDE/>
        <w:autoSpaceDN/>
        <w:spacing w:after="120" w:line="247" w:lineRule="auto"/>
        <w:ind w:left="360" w:hanging="360"/>
        <w:rPr>
          <w:rFonts w:ascii="Arial" w:hAnsi="Arial" w:cs="Arial"/>
          <w:bCs/>
          <w:sz w:val="20"/>
          <w:szCs w:val="20"/>
        </w:rPr>
      </w:pPr>
      <w:r w:rsidRPr="007C49B4">
        <w:rPr>
          <w:rFonts w:ascii="Arial" w:hAnsi="Arial" w:cs="Arial"/>
          <w:bCs/>
          <w:sz w:val="20"/>
          <w:szCs w:val="20"/>
        </w:rPr>
        <w:lastRenderedPageBreak/>
        <w:t>Section 105 of the Standard Specifications is hereby revised for this project as follows:</w:t>
      </w:r>
    </w:p>
    <w:p w:rsidR="007C49B4" w:rsidRPr="007C49B4" w:rsidRDefault="007C49B4" w:rsidP="007C49B4">
      <w:pPr>
        <w:widowControl/>
        <w:autoSpaceDE/>
        <w:autoSpaceDN/>
        <w:spacing w:after="120" w:line="247" w:lineRule="auto"/>
        <w:ind w:left="360" w:hanging="360"/>
        <w:rPr>
          <w:rFonts w:ascii="Arial" w:hAnsi="Arial" w:cs="Arial"/>
          <w:bCs/>
          <w:sz w:val="20"/>
          <w:szCs w:val="20"/>
        </w:rPr>
      </w:pPr>
      <w:r w:rsidRPr="007C49B4">
        <w:rPr>
          <w:rFonts w:ascii="Arial" w:hAnsi="Arial" w:cs="Arial"/>
          <w:bCs/>
          <w:sz w:val="20"/>
          <w:szCs w:val="20"/>
        </w:rPr>
        <w:t>Delete subsections 105.22, 105.23 and 105.24 and replace with the following:</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
          <w:bCs/>
          <w:sz w:val="20"/>
          <w:szCs w:val="20"/>
        </w:rPr>
        <w:t>105.22 Dispute Resolution.</w:t>
      </w:r>
      <w:r w:rsidRPr="007C49B4">
        <w:rPr>
          <w:rFonts w:ascii="Arial" w:hAnsi="Arial" w:cs="Arial"/>
          <w:bCs/>
          <w:sz w:val="20"/>
          <w:szCs w:val="20"/>
        </w:rPr>
        <w:t xml:space="preserve">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 xml:space="preserve">A dispute is a disagreement concerning contract price, time, interpretation of the Contract, or all three 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Disputes from subcontractors, material suppliers, or any other entity not party to the Contract shall be submitted through the Contractor.  Review of a pass-through dispute does not create privity of Contract between CDOT and the subcontractor.</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If CDOT does not respond within the specified timelines, the Contractor may advance the dispute to the next level.</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When the Project Engineer is a Consultant Project Engineer, actions, decisions, and determinations specified herein as made by the Project Engineer shall be made by the Resident Engineer.</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 xml:space="preserve">All disputes and claims shall be submitted within 30 days of the date of the certified letter submitting the CDOT Form 96, Contractor Acceptance of Final Estimate, to the Contractor.  </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 xml:space="preserve">When a project has a landscape maintenance period, the Project Engineer will grant partial acceptance in accordance with </w:t>
      </w:r>
      <w:r w:rsidR="00772CBE">
        <w:rPr>
          <w:rFonts w:ascii="Arial" w:hAnsi="Arial" w:cs="Arial"/>
          <w:bCs/>
          <w:sz w:val="20"/>
          <w:szCs w:val="20"/>
        </w:rPr>
        <w:t>sub</w:t>
      </w:r>
      <w:r w:rsidRPr="007C49B4">
        <w:rPr>
          <w:rFonts w:ascii="Arial" w:hAnsi="Arial" w:cs="Arial"/>
          <w:bCs/>
          <w:sz w:val="20"/>
          <w:szCs w:val="20"/>
        </w:rPr>
        <w:t>section 105.21(a). This partial acceptance will be project acceptance of all the construction work performed prior to this partial acceptance.  All disputes and claims related to the work in which this partial acceptance is granted shall be submitted within 30 days of the Project Engineer’s partial acceptance</w:t>
      </w:r>
      <w:r w:rsidR="00772CBE">
        <w:rPr>
          <w:rFonts w:ascii="Arial" w:hAnsi="Arial" w:cs="Arial"/>
          <w:bCs/>
          <w:sz w:val="20"/>
          <w:szCs w:val="20"/>
        </w:rPr>
        <w:t>.</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Failure to provide notification of a dispute or claim within the time periods listed above releases the State of Colorado from all disputes and claims for which notice has not already been submitted in accordance with the Contract.</w:t>
      </w:r>
    </w:p>
    <w:p w:rsidR="007C49B4" w:rsidRPr="007C49B4" w:rsidRDefault="007C49B4" w:rsidP="007C49B4">
      <w:pPr>
        <w:widowControl/>
        <w:autoSpaceDE/>
        <w:autoSpaceDN/>
        <w:spacing w:after="120" w:line="247" w:lineRule="auto"/>
        <w:rPr>
          <w:rFonts w:ascii="Arial" w:hAnsi="Arial" w:cs="Arial"/>
          <w:bCs/>
          <w:sz w:val="20"/>
          <w:szCs w:val="20"/>
        </w:rPr>
      </w:pPr>
      <w:r w:rsidRPr="007C49B4">
        <w:rPr>
          <w:rFonts w:ascii="Arial" w:hAnsi="Arial" w:cs="Arial"/>
          <w:bCs/>
          <w:sz w:val="20"/>
          <w:szCs w:val="20"/>
        </w:rPr>
        <w:t>All disputes and claims seeking damages calculated on a Total Cost or Modified Total Cost basis will not be considered unless the party asserting such damages establishes all the legal requirements therefore, which include:</w:t>
      </w:r>
    </w:p>
    <w:p w:rsidR="007C49B4" w:rsidRPr="007C49B4" w:rsidRDefault="007C49B4" w:rsidP="007C49B4">
      <w:pPr>
        <w:widowControl/>
        <w:autoSpaceDE/>
        <w:autoSpaceDN/>
        <w:spacing w:after="120" w:line="247" w:lineRule="auto"/>
        <w:ind w:left="360" w:hanging="360"/>
        <w:rPr>
          <w:rFonts w:ascii="Arial" w:hAnsi="Arial" w:cs="Arial"/>
          <w:bCs/>
          <w:sz w:val="20"/>
          <w:szCs w:val="20"/>
        </w:rPr>
      </w:pPr>
      <w:r w:rsidRPr="007C49B4">
        <w:rPr>
          <w:rFonts w:ascii="Arial" w:hAnsi="Arial" w:cs="Arial"/>
          <w:bCs/>
          <w:sz w:val="20"/>
          <w:szCs w:val="20"/>
        </w:rPr>
        <w:t>(1)</w:t>
      </w:r>
      <w:r w:rsidRPr="007C49B4">
        <w:rPr>
          <w:rFonts w:ascii="Arial" w:hAnsi="Arial" w:cs="Arial"/>
          <w:bCs/>
          <w:sz w:val="20"/>
          <w:szCs w:val="20"/>
        </w:rPr>
        <w:tab/>
        <w:t xml:space="preserve">The nature of the particular losses makes it impossible or highly impractical to determine them with a reasonable degree of accuracy. </w:t>
      </w:r>
    </w:p>
    <w:p w:rsidR="007C49B4" w:rsidRPr="007C49B4" w:rsidRDefault="007C49B4" w:rsidP="007C49B4">
      <w:pPr>
        <w:widowControl/>
        <w:autoSpaceDE/>
        <w:autoSpaceDN/>
        <w:spacing w:after="120" w:line="247" w:lineRule="auto"/>
        <w:ind w:left="360" w:hanging="360"/>
        <w:rPr>
          <w:rFonts w:ascii="Arial" w:hAnsi="Arial" w:cs="Arial"/>
          <w:bCs/>
          <w:sz w:val="20"/>
          <w:szCs w:val="20"/>
        </w:rPr>
      </w:pPr>
      <w:r w:rsidRPr="007C49B4">
        <w:rPr>
          <w:rFonts w:ascii="Arial" w:hAnsi="Arial" w:cs="Arial"/>
          <w:bCs/>
          <w:sz w:val="20"/>
          <w:szCs w:val="20"/>
        </w:rPr>
        <w:t>(2)</w:t>
      </w:r>
      <w:r w:rsidRPr="007C49B4">
        <w:rPr>
          <w:rFonts w:ascii="Arial" w:hAnsi="Arial" w:cs="Arial"/>
          <w:bCs/>
          <w:sz w:val="20"/>
          <w:szCs w:val="20"/>
        </w:rPr>
        <w:tab/>
        <w:t>The Contractor’s bid or estimate was realistic.</w:t>
      </w:r>
    </w:p>
    <w:p w:rsidR="007C49B4" w:rsidRPr="007C49B4" w:rsidRDefault="007C49B4" w:rsidP="007C49B4">
      <w:pPr>
        <w:widowControl/>
        <w:autoSpaceDE/>
        <w:autoSpaceDN/>
        <w:spacing w:after="120" w:line="247" w:lineRule="auto"/>
        <w:ind w:left="360" w:hanging="360"/>
        <w:rPr>
          <w:rFonts w:ascii="Arial" w:hAnsi="Arial" w:cs="Arial"/>
          <w:bCs/>
          <w:sz w:val="20"/>
          <w:szCs w:val="20"/>
        </w:rPr>
      </w:pPr>
      <w:r w:rsidRPr="007C49B4">
        <w:rPr>
          <w:rFonts w:ascii="Arial" w:hAnsi="Arial" w:cs="Arial"/>
          <w:bCs/>
          <w:sz w:val="20"/>
          <w:szCs w:val="20"/>
        </w:rPr>
        <w:t>(3)</w:t>
      </w:r>
      <w:r w:rsidRPr="007C49B4">
        <w:rPr>
          <w:rFonts w:ascii="Arial" w:hAnsi="Arial" w:cs="Arial"/>
          <w:bCs/>
          <w:sz w:val="20"/>
          <w:szCs w:val="20"/>
        </w:rPr>
        <w:tab/>
        <w:t>The Contractor’s actual costs were reasonable.</w:t>
      </w:r>
    </w:p>
    <w:p w:rsidR="007C49B4" w:rsidRPr="007C49B4" w:rsidRDefault="007C49B4" w:rsidP="007C49B4">
      <w:pPr>
        <w:widowControl/>
        <w:autoSpaceDE/>
        <w:autoSpaceDN/>
        <w:spacing w:after="120" w:line="247" w:lineRule="auto"/>
        <w:ind w:left="360" w:hanging="360"/>
        <w:rPr>
          <w:rFonts w:ascii="Times New Roman" w:hAnsi="Times New Roman" w:cs="Times New Roman"/>
          <w:sz w:val="20"/>
          <w:szCs w:val="20"/>
        </w:rPr>
      </w:pPr>
      <w:r w:rsidRPr="007C49B4">
        <w:rPr>
          <w:rFonts w:ascii="Arial" w:hAnsi="Arial" w:cs="Arial"/>
          <w:bCs/>
          <w:sz w:val="20"/>
          <w:szCs w:val="20"/>
        </w:rPr>
        <w:t>(4)</w:t>
      </w:r>
      <w:r w:rsidRPr="007C49B4">
        <w:rPr>
          <w:rFonts w:ascii="Arial" w:hAnsi="Arial" w:cs="Arial"/>
          <w:bCs/>
          <w:sz w:val="20"/>
          <w:szCs w:val="20"/>
        </w:rPr>
        <w:tab/>
        <w:t>The Contractor was not responsible for the cost overrun.</w:t>
      </w:r>
    </w:p>
    <w:p w:rsidR="00555E70" w:rsidRPr="00555E70" w:rsidRDefault="00555E70" w:rsidP="00555E70">
      <w:pPr>
        <w:spacing w:after="120" w:line="247" w:lineRule="auto"/>
        <w:ind w:left="360" w:hanging="360"/>
        <w:rPr>
          <w:rFonts w:ascii="Arial" w:hAnsi="Arial" w:cs="Arial"/>
          <w:bCs/>
          <w:sz w:val="20"/>
          <w:szCs w:val="20"/>
        </w:rPr>
      </w:pPr>
    </w:p>
    <w:p w:rsid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lastRenderedPageBreak/>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sidR="0090310C">
        <w:rPr>
          <w:rFonts w:ascii="Arial" w:hAnsi="Arial" w:cs="Arial"/>
          <w:bCs/>
          <w:sz w:val="20"/>
          <w:szCs w:val="20"/>
        </w:rPr>
        <w:t>subsection</w:t>
      </w:r>
      <w:r w:rsidRPr="00555E70">
        <w:rPr>
          <w:rFonts w:ascii="Arial" w:hAnsi="Arial" w:cs="Arial"/>
          <w:bCs/>
          <w:sz w:val="20"/>
          <w:szCs w:val="20"/>
        </w:rPr>
        <w:t xml:space="preserve"> 105.22(a).</w:t>
      </w: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w:t>
      </w:r>
      <w:r w:rsidRPr="00555E70">
        <w:rPr>
          <w:rFonts w:ascii="Arial" w:hAnsi="Arial" w:cs="Arial"/>
          <w:sz w:val="20"/>
          <w:szCs w:val="20"/>
        </w:rPr>
        <w:tab/>
      </w:r>
      <w:r w:rsidRPr="00555E70">
        <w:rPr>
          <w:rFonts w:ascii="Arial" w:hAnsi="Arial" w:cs="Arial"/>
          <w:i/>
          <w:sz w:val="20"/>
          <w:szCs w:val="20"/>
        </w:rPr>
        <w:t>Document Retention</w:t>
      </w:r>
      <w:r w:rsidRPr="00555E70">
        <w:rPr>
          <w:rFonts w:ascii="Arial" w:hAnsi="Arial" w:cs="Arial"/>
          <w:sz w:val="20"/>
          <w:szCs w:val="20"/>
        </w:rPr>
        <w:t xml:space="preserve">.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w:t>
      </w:r>
    </w:p>
    <w:p w:rsidR="00555E70" w:rsidRPr="00555E70" w:rsidRDefault="00555E70" w:rsidP="00555E70">
      <w:pPr>
        <w:ind w:left="374" w:hanging="14"/>
        <w:rPr>
          <w:rFonts w:ascii="Arial" w:hAnsi="Arial" w:cs="Arial"/>
          <w:sz w:val="20"/>
          <w:szCs w:val="20"/>
        </w:rPr>
      </w:pPr>
      <w:r w:rsidRPr="00555E70">
        <w:rPr>
          <w:rFonts w:ascii="Arial" w:hAnsi="Arial" w:cs="Arial"/>
          <w:sz w:val="20"/>
          <w:szCs w:val="20"/>
        </w:rPr>
        <w:t>required by the Engineer to determine the facts or contentions involved in the dispute.  The Contractor shall identify and segregate any documents or information that the Contractor considers particularly sensitive, such as confidential or proprietary information.</w:t>
      </w:r>
    </w:p>
    <w:p w:rsidR="00555E70" w:rsidRPr="00555E70" w:rsidRDefault="00555E70" w:rsidP="00555E70">
      <w:pPr>
        <w:tabs>
          <w:tab w:val="left" w:pos="1741"/>
        </w:tabs>
        <w:ind w:left="374" w:hanging="14"/>
        <w:rPr>
          <w:rFonts w:ascii="Arial" w:hAnsi="Arial" w:cs="Arial"/>
          <w:sz w:val="20"/>
          <w:szCs w:val="20"/>
        </w:rPr>
      </w:pPr>
      <w:r w:rsidRPr="00555E70">
        <w:rPr>
          <w:rFonts w:ascii="Arial" w:hAnsi="Arial" w:cs="Arial"/>
          <w:sz w:val="20"/>
          <w:szCs w:val="20"/>
        </w:rPr>
        <w:tab/>
      </w:r>
      <w:r w:rsidRPr="00555E70">
        <w:rPr>
          <w:rFonts w:ascii="Arial" w:hAnsi="Arial" w:cs="Arial"/>
          <w:sz w:val="20"/>
          <w:szCs w:val="20"/>
        </w:rPr>
        <w:tab/>
      </w:r>
    </w:p>
    <w:p w:rsidR="00555E70" w:rsidRPr="00555E70" w:rsidRDefault="00555E70" w:rsidP="00555E70">
      <w:pPr>
        <w:ind w:left="360" w:hanging="28"/>
        <w:rPr>
          <w:rFonts w:ascii="Arial" w:hAnsi="Arial" w:cs="Arial"/>
          <w:sz w:val="20"/>
          <w:szCs w:val="20"/>
        </w:rPr>
      </w:pPr>
      <w:r w:rsidRPr="00555E70">
        <w:rPr>
          <w:rFonts w:ascii="Arial" w:hAnsi="Arial" w:cs="Arial"/>
          <w:sz w:val="20"/>
          <w:szCs w:val="20"/>
        </w:rPr>
        <w:t>Throughout the dispute, the Contractor and the Project Engineer shall keep complete daily records of extra costs and time incurred, in accordance with the following procedures:</w:t>
      </w:r>
    </w:p>
    <w:p w:rsidR="00555E70" w:rsidRPr="00555E70" w:rsidRDefault="00555E70" w:rsidP="00555E70">
      <w:pPr>
        <w:tabs>
          <w:tab w:val="left" w:pos="1340"/>
        </w:tabs>
        <w:ind w:left="1496" w:hanging="748"/>
        <w:rPr>
          <w:rFonts w:ascii="Arial" w:hAnsi="Arial" w:cs="Arial"/>
          <w:sz w:val="20"/>
          <w:szCs w:val="20"/>
        </w:rPr>
      </w:pPr>
      <w:r w:rsidRPr="00555E70">
        <w:rPr>
          <w:rFonts w:ascii="Arial" w:hAnsi="Arial" w:cs="Arial"/>
          <w:sz w:val="20"/>
          <w:szCs w:val="20"/>
        </w:rPr>
        <w:tab/>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On the first work day of each week following the date of the written notice of dispute, the Contractor shall provide the Project Engineer with the daily records for the </w:t>
      </w:r>
      <w:r w:rsidR="00D55708" w:rsidRPr="00555E70">
        <w:rPr>
          <w:rFonts w:ascii="Arial" w:hAnsi="Arial" w:cs="Arial"/>
          <w:sz w:val="20"/>
          <w:szCs w:val="20"/>
        </w:rPr>
        <w:t>preceding</w:t>
      </w:r>
      <w:r w:rsidRPr="00555E70">
        <w:rPr>
          <w:rFonts w:ascii="Arial" w:hAnsi="Arial" w:cs="Arial"/>
          <w:sz w:val="20"/>
          <w:szCs w:val="20"/>
        </w:rPr>
        <w:t xml:space="preserve">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555E70" w:rsidRPr="00555E70" w:rsidRDefault="00555E70" w:rsidP="00555E70">
      <w:pPr>
        <w:ind w:left="374" w:hanging="374"/>
        <w:rPr>
          <w:rFonts w:ascii="Arial" w:hAnsi="Arial" w:cs="Arial"/>
          <w:sz w:val="20"/>
          <w:szCs w:val="20"/>
        </w:rPr>
      </w:pPr>
    </w:p>
    <w:p w:rsidR="00555E70" w:rsidRPr="00555E70" w:rsidRDefault="00555E70" w:rsidP="00555E70">
      <w:pPr>
        <w:ind w:left="374" w:hanging="374"/>
        <w:rPr>
          <w:rFonts w:ascii="Arial" w:hAnsi="Arial" w:cs="Arial"/>
          <w:kern w:val="1"/>
          <w:sz w:val="20"/>
          <w:szCs w:val="20"/>
        </w:rPr>
      </w:pPr>
      <w:r w:rsidRPr="00555E70">
        <w:rPr>
          <w:rFonts w:ascii="Arial" w:hAnsi="Arial" w:cs="Arial"/>
          <w:sz w:val="20"/>
          <w:szCs w:val="20"/>
        </w:rPr>
        <w:t>(b)</w:t>
      </w:r>
      <w:r w:rsidRPr="00555E70">
        <w:rPr>
          <w:rFonts w:ascii="Arial" w:hAnsi="Arial" w:cs="Arial"/>
          <w:sz w:val="20"/>
          <w:szCs w:val="20"/>
        </w:rPr>
        <w:tab/>
      </w:r>
      <w:r w:rsidRPr="00555E70">
        <w:rPr>
          <w:rFonts w:ascii="Arial" w:hAnsi="Arial" w:cs="Arial"/>
          <w:i/>
          <w:sz w:val="20"/>
          <w:szCs w:val="20"/>
        </w:rPr>
        <w:t>Initial Dispute Resolution Process</w:t>
      </w:r>
      <w:r w:rsidRPr="00555E70">
        <w:rPr>
          <w:rFonts w:ascii="Arial" w:hAnsi="Arial" w:cs="Arial"/>
          <w:sz w:val="20"/>
          <w:szCs w:val="20"/>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sz w:val="20"/>
          <w:szCs w:val="20"/>
        </w:rPr>
        <w:t xml:space="preserve">Disputes will not be considered unless the Contractor has first complied </w:t>
      </w:r>
      <w:r w:rsidRPr="00555E70">
        <w:rPr>
          <w:rFonts w:ascii="Arial" w:hAnsi="Arial" w:cs="Arial"/>
          <w:sz w:val="20"/>
          <w:szCs w:val="20"/>
        </w:rPr>
        <w:t>with specified issue resolution processes such as those specified in subsections</w:t>
      </w:r>
      <w:r w:rsidR="000B6448">
        <w:rPr>
          <w:rFonts w:ascii="Arial" w:hAnsi="Arial" w:cs="Arial"/>
          <w:kern w:val="1"/>
          <w:sz w:val="20"/>
          <w:szCs w:val="20"/>
        </w:rPr>
        <w:t xml:space="preserve"> 104.02, 106.05, 108.08(a), and 108.08</w:t>
      </w:r>
      <w:r w:rsidRPr="00555E70">
        <w:rPr>
          <w:rFonts w:ascii="Arial" w:hAnsi="Arial" w:cs="Arial"/>
          <w:kern w:val="1"/>
          <w:sz w:val="20"/>
          <w:szCs w:val="20"/>
        </w:rPr>
        <w:t>(d).</w:t>
      </w:r>
    </w:p>
    <w:p w:rsidR="00555E70" w:rsidRPr="00555E70" w:rsidRDefault="00555E70" w:rsidP="00555E70">
      <w:pPr>
        <w:ind w:left="360" w:hanging="360"/>
        <w:jc w:val="right"/>
        <w:rPr>
          <w:rFonts w:ascii="Arial" w:hAnsi="Arial" w:cs="Arial"/>
          <w:sz w:val="20"/>
          <w:szCs w:val="20"/>
        </w:rPr>
      </w:pPr>
    </w:p>
    <w:p w:rsidR="00555E70" w:rsidRPr="00555E70" w:rsidRDefault="00555E70" w:rsidP="00555E70">
      <w:pPr>
        <w:ind w:left="360" w:hanging="360"/>
        <w:rPr>
          <w:rFonts w:ascii="Arial" w:hAnsi="Arial" w:cs="Arial"/>
          <w:sz w:val="20"/>
          <w:szCs w:val="20"/>
        </w:rPr>
      </w:pPr>
      <w:r w:rsidRPr="00555E70">
        <w:rPr>
          <w:rFonts w:ascii="Arial" w:hAnsi="Arial" w:cs="Arial"/>
          <w:sz w:val="20"/>
          <w:szCs w:val="20"/>
        </w:rPr>
        <w:tab/>
        <w:t>The Contractor shall supplement the written notice of dispute within 15 days with a written Request for Equitable Adjustment (REA) providing the following:</w:t>
      </w:r>
    </w:p>
    <w:p w:rsidR="00555E70" w:rsidRPr="00555E70" w:rsidRDefault="00555E70" w:rsidP="00555E70">
      <w:pPr>
        <w:ind w:left="720" w:hanging="360"/>
        <w:rPr>
          <w:rFonts w:ascii="Arial" w:hAnsi="Arial" w:cs="Arial"/>
          <w:sz w:val="20"/>
          <w:szCs w:val="20"/>
        </w:rPr>
      </w:pP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date of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nature of the circumstances which caused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A statement explaining in detail the specific provisions of the Contract and any basis, legal or factual, which support the dispute.</w:t>
      </w:r>
      <w:r w:rsidRPr="00555E70">
        <w:rPr>
          <w:rStyle w:val="CommentReference"/>
          <w:sz w:val="20"/>
          <w:szCs w:val="20"/>
        </w:rPr>
        <w:t xml:space="preserve"> </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 xml:space="preserve">If any, the estimated quantum, calculated in accordance with methods set forth in </w:t>
      </w:r>
      <w:r w:rsidR="0090310C">
        <w:rPr>
          <w:rFonts w:ascii="Arial" w:hAnsi="Arial" w:cs="Arial"/>
          <w:sz w:val="20"/>
          <w:szCs w:val="20"/>
        </w:rPr>
        <w:t>subsection</w:t>
      </w:r>
      <w:r w:rsidRPr="00555E70">
        <w:rPr>
          <w:rFonts w:ascii="Arial" w:hAnsi="Arial" w:cs="Arial"/>
          <w:sz w:val="20"/>
          <w:szCs w:val="20"/>
        </w:rPr>
        <w:t xml:space="preserve"> 105.24(b)12., of the dispute with supporting documentation</w:t>
      </w:r>
    </w:p>
    <w:p w:rsidR="00555E70" w:rsidRPr="00555E70" w:rsidRDefault="00555E70" w:rsidP="00555E70">
      <w:pPr>
        <w:widowControl/>
        <w:numPr>
          <w:ilvl w:val="0"/>
          <w:numId w:val="17"/>
        </w:numPr>
        <w:tabs>
          <w:tab w:val="left" w:pos="792"/>
        </w:tabs>
        <w:suppressAutoHyphens/>
        <w:autoSpaceDE/>
        <w:autoSpaceDN/>
        <w:rPr>
          <w:rFonts w:ascii="Arial" w:hAnsi="Arial" w:cs="Arial"/>
          <w:sz w:val="20"/>
          <w:szCs w:val="20"/>
        </w:rPr>
      </w:pPr>
      <w:r w:rsidRPr="00555E70">
        <w:rPr>
          <w:rFonts w:ascii="Arial" w:hAnsi="Arial" w:cs="Arial"/>
          <w:sz w:val="20"/>
          <w:szCs w:val="20"/>
        </w:rPr>
        <w:t xml:space="preserve">An analysis of the progress schedule showing the schedule change or disruption if the Contractor is asserting a schedule change or disruption. </w:t>
      </w:r>
    </w:p>
    <w:p w:rsidR="00555E70" w:rsidRPr="00555E70" w:rsidRDefault="00555E70" w:rsidP="00555E70">
      <w:pPr>
        <w:rPr>
          <w:rFonts w:ascii="Arial" w:hAnsi="Arial" w:cs="Arial"/>
          <w:sz w:val="20"/>
          <w:szCs w:val="20"/>
        </w:rPr>
      </w:pP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b/>
        <w:t>The Contractor shall submit as much information on the quantum and impacts to the Contract time as is reasonably available with the REA and then supplement the REA as additional information becomes available.  If the dispute escalates to the DRB process the DRB shall not hear any issue or consider any information that was not contained in the Request for Equitable Adjustment and fully submitted to the Project Engineer and Resident Engineer during the 105.22 process.</w:t>
      </w:r>
    </w:p>
    <w:p w:rsidR="009767E1" w:rsidRPr="009767E1" w:rsidRDefault="00555E70" w:rsidP="00555E70">
      <w:pPr>
        <w:spacing w:after="120" w:line="247" w:lineRule="auto"/>
        <w:ind w:left="360" w:hanging="360"/>
        <w:rPr>
          <w:rFonts w:ascii="Arial" w:hAnsi="Arial" w:cs="Arial"/>
          <w:bCs/>
          <w:sz w:val="20"/>
          <w:szCs w:val="20"/>
        </w:rPr>
      </w:pPr>
      <w:r w:rsidRPr="009767E1">
        <w:rPr>
          <w:rFonts w:ascii="Arial" w:hAnsi="Arial" w:cs="Arial"/>
          <w:bCs/>
          <w:sz w:val="20"/>
          <w:szCs w:val="20"/>
        </w:rPr>
        <w:t xml:space="preserve"> </w:t>
      </w:r>
      <w:r w:rsidR="009767E1" w:rsidRPr="009767E1">
        <w:rPr>
          <w:rFonts w:ascii="Arial" w:hAnsi="Arial" w:cs="Arial"/>
          <w:bCs/>
          <w:sz w:val="20"/>
          <w:szCs w:val="20"/>
        </w:rPr>
        <w:t>(c)</w:t>
      </w:r>
      <w:r w:rsidR="009767E1" w:rsidRPr="009767E1">
        <w:rPr>
          <w:rFonts w:ascii="Arial" w:hAnsi="Arial" w:cs="Arial"/>
          <w:bCs/>
          <w:sz w:val="20"/>
          <w:szCs w:val="20"/>
        </w:rPr>
        <w:tab/>
      </w:r>
      <w:r w:rsidR="009767E1" w:rsidRPr="009767E1">
        <w:rPr>
          <w:rFonts w:ascii="Arial" w:hAnsi="Arial" w:cs="Arial"/>
          <w:bCs/>
          <w:i/>
          <w:sz w:val="20"/>
          <w:szCs w:val="20"/>
        </w:rPr>
        <w:t>Project Engineer Review</w:t>
      </w:r>
      <w:r w:rsidR="009767E1" w:rsidRPr="009767E1">
        <w:rPr>
          <w:rFonts w:ascii="Arial" w:hAnsi="Arial" w:cs="Arial"/>
          <w:bCs/>
          <w:sz w:val="20"/>
          <w:szCs w:val="20"/>
        </w:rPr>
        <w:t xml:space="preserve">.  Within 15 days after receipt of the REA, the Project Engineer will meet with the </w:t>
      </w:r>
      <w:r w:rsidR="009767E1" w:rsidRPr="009767E1">
        <w:rPr>
          <w:rFonts w:ascii="Arial" w:hAnsi="Arial" w:cs="Arial"/>
          <w:bCs/>
          <w:sz w:val="20"/>
          <w:szCs w:val="20"/>
        </w:rPr>
        <w:lastRenderedPageBreak/>
        <w:t>Contractor to discuss the merits of the dispute.  Within seven days after this meeting, the Project Engineer will issue a written decision on the merits of the dispute.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(d)</w:t>
      </w:r>
      <w:r w:rsidRPr="009767E1">
        <w:rPr>
          <w:rFonts w:ascii="Arial" w:hAnsi="Arial" w:cs="Arial"/>
          <w:bCs/>
          <w:sz w:val="20"/>
          <w:szCs w:val="20"/>
        </w:rPr>
        <w:tab/>
      </w:r>
      <w:r w:rsidRPr="009767E1">
        <w:rPr>
          <w:rFonts w:ascii="Arial" w:hAnsi="Arial" w:cs="Arial"/>
          <w:bCs/>
          <w:i/>
          <w:sz w:val="20"/>
          <w:szCs w:val="20"/>
        </w:rPr>
        <w:t>Resident Engineer Review.</w:t>
      </w:r>
      <w:r w:rsidRPr="009767E1">
        <w:rPr>
          <w:rFonts w:ascii="Arial" w:hAnsi="Arial" w:cs="Arial"/>
          <w:bCs/>
          <w:sz w:val="20"/>
          <w:szCs w:val="20"/>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these meetings result in resolution of the dispute, the resolution will be implemented in accordance with subsections 108.08, 109.04, 109.05, or 109.10 and the dispute is resolved.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these meetings do not result in a resolution or the participants mutually agree that they have reached an impasse, the dispute shall be presented to the Dispute Review Board in accordance with subsection 105.23.</w:t>
      </w:r>
    </w:p>
    <w:p w:rsidR="009767E1" w:rsidRPr="009767E1" w:rsidRDefault="009767E1" w:rsidP="00442DF0">
      <w:pPr>
        <w:spacing w:after="120" w:line="247" w:lineRule="auto"/>
        <w:rPr>
          <w:rFonts w:ascii="Arial" w:hAnsi="Arial" w:cs="Arial"/>
          <w:bCs/>
          <w:sz w:val="20"/>
          <w:szCs w:val="20"/>
        </w:rPr>
      </w:pPr>
      <w:r w:rsidRPr="009767E1">
        <w:rPr>
          <w:rFonts w:ascii="Arial" w:hAnsi="Arial" w:cs="Arial"/>
          <w:b/>
          <w:bCs/>
          <w:sz w:val="20"/>
          <w:szCs w:val="20"/>
        </w:rPr>
        <w:t>105.23 Dispute Review Board.</w:t>
      </w:r>
      <w:r w:rsidRPr="009767E1">
        <w:rPr>
          <w:rFonts w:ascii="Arial" w:hAnsi="Arial" w:cs="Arial"/>
          <w:bCs/>
          <w:sz w:val="20"/>
          <w:szCs w:val="20"/>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rsidR="009767E1" w:rsidRPr="009767E1" w:rsidRDefault="009767E1" w:rsidP="009767E1">
      <w:pPr>
        <w:numPr>
          <w:ilvl w:val="1"/>
          <w:numId w:val="4"/>
        </w:numPr>
        <w:spacing w:after="120" w:line="247" w:lineRule="auto"/>
        <w:ind w:left="360"/>
        <w:rPr>
          <w:rFonts w:ascii="Arial" w:hAnsi="Arial" w:cs="Arial"/>
          <w:bCs/>
          <w:sz w:val="20"/>
          <w:szCs w:val="20"/>
        </w:rPr>
      </w:pPr>
      <w:r w:rsidRPr="009767E1">
        <w:rPr>
          <w:rFonts w:ascii="Arial" w:hAnsi="Arial" w:cs="Arial"/>
          <w:bCs/>
          <w:i/>
          <w:sz w:val="20"/>
          <w:szCs w:val="20"/>
        </w:rPr>
        <w:t>Initiation of Dispute Review Board Review</w:t>
      </w:r>
      <w:r w:rsidRPr="009767E1">
        <w:rPr>
          <w:rFonts w:ascii="Arial" w:hAnsi="Arial" w:cs="Arial"/>
          <w:bCs/>
          <w:sz w:val="20"/>
          <w:szCs w:val="20"/>
        </w:rPr>
        <w:t xml:space="preserve">.  When a dispute has not been resolved in accordance with subsection 105.22, the Project Engineer will initiate the DRB review process within 5 days after the period described in subsection 105.22(d).  </w:t>
      </w:r>
    </w:p>
    <w:p w:rsidR="006E5540" w:rsidRPr="006E5540" w:rsidRDefault="006E5540" w:rsidP="006E5540">
      <w:pPr>
        <w:numPr>
          <w:ilvl w:val="0"/>
          <w:numId w:val="20"/>
        </w:numPr>
        <w:spacing w:after="120" w:line="247" w:lineRule="auto"/>
        <w:rPr>
          <w:rFonts w:ascii="Arial" w:hAnsi="Arial" w:cs="Arial"/>
          <w:bCs/>
          <w:sz w:val="20"/>
          <w:szCs w:val="20"/>
        </w:rPr>
      </w:pPr>
      <w:r w:rsidRPr="006E5540">
        <w:rPr>
          <w:rFonts w:ascii="Arial" w:hAnsi="Arial" w:cs="Arial"/>
          <w:bCs/>
          <w:i/>
          <w:sz w:val="20"/>
          <w:szCs w:val="20"/>
        </w:rPr>
        <w:t>Formation of Dispute Review Board</w:t>
      </w:r>
      <w:r w:rsidRPr="006E5540">
        <w:rPr>
          <w:rFonts w:ascii="Arial" w:hAnsi="Arial" w:cs="Arial"/>
          <w:bCs/>
          <w:sz w:val="20"/>
          <w:szCs w:val="20"/>
        </w:rPr>
        <w:t>.  DRBs will be established in accordance with the following procedures:</w:t>
      </w:r>
    </w:p>
    <w:p w:rsidR="006E5540" w:rsidRPr="006E5540" w:rsidRDefault="006E5540" w:rsidP="006E5540">
      <w:pPr>
        <w:numPr>
          <w:ilvl w:val="1"/>
          <w:numId w:val="3"/>
        </w:numPr>
        <w:tabs>
          <w:tab w:val="clear" w:pos="1440"/>
          <w:tab w:val="num" w:pos="720"/>
        </w:tabs>
        <w:spacing w:after="120" w:line="247" w:lineRule="auto"/>
        <w:ind w:left="720"/>
        <w:rPr>
          <w:rFonts w:ascii="Arial" w:hAnsi="Arial" w:cs="Arial"/>
          <w:bCs/>
          <w:sz w:val="20"/>
          <w:szCs w:val="20"/>
        </w:rPr>
      </w:pPr>
      <w:r w:rsidRPr="006E5540">
        <w:rPr>
          <w:rFonts w:ascii="Arial" w:hAnsi="Arial" w:cs="Arial"/>
          <w:bCs/>
          <w:sz w:val="20"/>
          <w:szCs w:val="20"/>
        </w:rPr>
        <w:t xml:space="preserve">CDOT, in conjunction with the Colorado Contractors Association, will maintain a statewide list of suggested DRB candidates experienced in construction processes and the interpretation of contract documents and the resolution of construction disputes.  The Board members shall be experienced in highway and transportation projects. </w:t>
      </w:r>
      <w:r w:rsidRPr="006E5540">
        <w:rPr>
          <w:rFonts w:ascii="Arial" w:eastAsia="TimesNewRomanPS" w:hAnsi="Arial" w:cs="Arial"/>
          <w:sz w:val="20"/>
          <w:szCs w:val="20"/>
        </w:rPr>
        <w:t xml:space="preserve">After </w:t>
      </w:r>
      <w:smartTag w:uri="urn:schemas-microsoft-com:office:smarttags" w:element="date">
        <w:smartTagPr>
          <w:attr w:name="Month" w:val="12"/>
          <w:attr w:name="Day" w:val="31"/>
          <w:attr w:name="Year" w:val="2013"/>
        </w:smartTagPr>
        <w:r w:rsidRPr="006E5540">
          <w:rPr>
            <w:rFonts w:ascii="Arial" w:eastAsia="TimesNewRomanPS" w:hAnsi="Arial" w:cs="Arial"/>
            <w:sz w:val="20"/>
            <w:szCs w:val="20"/>
          </w:rPr>
          <w:t>December 31, 2013</w:t>
        </w:r>
      </w:smartTag>
      <w:r w:rsidRPr="006E5540">
        <w:rPr>
          <w:rFonts w:ascii="Arial" w:eastAsia="TimesNewRomanPS" w:hAnsi="Arial" w:cs="Arial"/>
          <w:sz w:val="20"/>
          <w:szCs w:val="20"/>
        </w:rPr>
        <w:t xml:space="preserve"> only individuals who have completed training (currently titled DRB Administration &amp; Practice Training) through the Dispute Resolution Board Foundation or otherwise approved by CDOT can be a DRB member.</w:t>
      </w:r>
      <w:r w:rsidRPr="006E5540">
        <w:rPr>
          <w:rFonts w:ascii="Arial" w:hAnsi="Arial" w:cs="Arial"/>
          <w:bCs/>
          <w:sz w:val="20"/>
          <w:szCs w:val="20"/>
        </w:rPr>
        <w:t xml:space="preserve"> When a DRB is formed, the parties shall execute the agreement set forth in subsection 105.23(l).  </w:t>
      </w:r>
    </w:p>
    <w:p w:rsidR="006E5540" w:rsidRPr="006E5540" w:rsidRDefault="006E5540" w:rsidP="006E5540">
      <w:pPr>
        <w:numPr>
          <w:ilvl w:val="1"/>
          <w:numId w:val="3"/>
        </w:numPr>
        <w:tabs>
          <w:tab w:val="clear" w:pos="1440"/>
          <w:tab w:val="num" w:pos="720"/>
        </w:tabs>
        <w:spacing w:after="120" w:line="247" w:lineRule="auto"/>
        <w:ind w:left="748"/>
        <w:rPr>
          <w:rFonts w:ascii="Arial" w:hAnsi="Arial" w:cs="Arial"/>
          <w:color w:val="231F20"/>
          <w:sz w:val="20"/>
          <w:szCs w:val="20"/>
        </w:rPr>
      </w:pPr>
      <w:r w:rsidRPr="006E5540">
        <w:rPr>
          <w:rFonts w:ascii="Arial" w:hAnsi="Arial" w:cs="Arial"/>
          <w:bCs/>
          <w:sz w:val="20"/>
          <w:szCs w:val="20"/>
        </w:rPr>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w:t>
      </w:r>
      <w:r w:rsidRPr="006E5540">
        <w:rPr>
          <w:rFonts w:ascii="Arial" w:hAnsi="Arial" w:cs="Arial"/>
          <w:bCs/>
          <w:sz w:val="20"/>
          <w:szCs w:val="20"/>
        </w:rPr>
        <w:lastRenderedPageBreak/>
        <w:t>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agreement within 45 days of initiating the DRB process.</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 xml:space="preserve">The Standing DRB shall always have </w:t>
      </w:r>
      <w:r w:rsidRPr="006E5540">
        <w:rPr>
          <w:rFonts w:ascii="Arial" w:hAnsi="Arial" w:cs="Arial"/>
          <w:sz w:val="20"/>
          <w:szCs w:val="20"/>
        </w:rPr>
        <w:t>three m</w:t>
      </w:r>
      <w:r w:rsidRPr="006E5540">
        <w:rPr>
          <w:rFonts w:ascii="Arial" w:hAnsi="Arial" w:cs="Arial"/>
          <w:color w:val="231F20"/>
          <w:sz w:val="20"/>
          <w:szCs w:val="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construction starting the parties shall execute the Three Party Agreement.  The CDOT Project Engineer will be responsible for</w:t>
      </w:r>
      <w:r w:rsidRPr="006E5540">
        <w:rPr>
          <w:sz w:val="20"/>
          <w:szCs w:val="20"/>
        </w:rPr>
        <w:t xml:space="preserve"> </w:t>
      </w:r>
      <w:r w:rsidRPr="006E5540">
        <w:rPr>
          <w:rFonts w:ascii="Arial" w:hAnsi="Arial" w:cs="Arial"/>
          <w:color w:val="231F20"/>
          <w:sz w:val="20"/>
          <w:szCs w:val="20"/>
        </w:rPr>
        <w:t xml:space="preserve">having all parties execute the agreement.  The Project Engineer will invite the Standing DRB members to the Preconstruction and any Partnering conferences.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DRB members shall not have been involved in the administration of the project under consideration. DRB candidates shall disclose to the parties the following relationships:</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employment with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financial interests or ties to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professional relationships with either party</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bCs/>
          <w:sz w:val="20"/>
          <w:szCs w:val="20"/>
        </w:rPr>
        <w:t>Anything else that might bring into question the impartiality or independence of the DRB member</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color w:val="000000"/>
          <w:sz w:val="20"/>
          <w:szCs w:val="20"/>
        </w:rPr>
        <w:t>Prior to agreeing to serve on a DRB, members shall notify all parties of any other CDOT DRB’s they are serving or that they will be participating in another DRB.</w:t>
      </w:r>
    </w:p>
    <w:p w:rsidR="006E5540" w:rsidRPr="006E5540" w:rsidRDefault="006E5540" w:rsidP="006E5540">
      <w:pPr>
        <w:spacing w:after="120" w:line="247" w:lineRule="auto"/>
        <w:ind w:left="720" w:hanging="360"/>
        <w:rPr>
          <w:rFonts w:ascii="Arial" w:hAnsi="Arial" w:cs="Arial"/>
          <w:bCs/>
          <w:sz w:val="20"/>
          <w:szCs w:val="20"/>
        </w:rPr>
      </w:pPr>
      <w:r w:rsidRPr="006E5540">
        <w:rPr>
          <w:rFonts w:ascii="Arial" w:hAnsi="Arial" w:cs="Arial"/>
          <w:bCs/>
          <w:sz w:val="20"/>
          <w:szCs w:val="20"/>
        </w:rPr>
        <w:tab/>
        <w:t xml:space="preserve">If either party objects to the selection of a potential DRB member based on the disclosures of the potential member, that potential member shall not be placed on the Board.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There shall be no ex parte communications with the DRB at any time.</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 xml:space="preserve">The service of a Board member may be terminated only by written agreement of both parties.  </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If a Board member resigns, is unable to serve, or is terminated, a new Board member shall be selected within four weeks in the same manner as the Board me member who was removed was originally selected.</w:t>
      </w:r>
    </w:p>
    <w:p w:rsidR="009767E1" w:rsidRPr="009767E1" w:rsidRDefault="009767E1" w:rsidP="009767E1">
      <w:pPr>
        <w:numPr>
          <w:ilvl w:val="0"/>
          <w:numId w:val="8"/>
        </w:numPr>
        <w:tabs>
          <w:tab w:val="clear" w:pos="720"/>
          <w:tab w:val="num" w:pos="360"/>
        </w:tabs>
        <w:spacing w:after="120" w:line="247" w:lineRule="auto"/>
        <w:ind w:left="360"/>
        <w:rPr>
          <w:rFonts w:ascii="Arial" w:hAnsi="Arial" w:cs="Arial"/>
          <w:bCs/>
          <w:i/>
          <w:sz w:val="20"/>
          <w:szCs w:val="20"/>
        </w:rPr>
      </w:pPr>
      <w:r w:rsidRPr="009767E1">
        <w:rPr>
          <w:rFonts w:ascii="Arial" w:hAnsi="Arial" w:cs="Arial"/>
          <w:bCs/>
          <w:i/>
          <w:sz w:val="20"/>
          <w:szCs w:val="20"/>
        </w:rPr>
        <w:t>Additional Responsibilities of the Standing Disputes Review</w:t>
      </w:r>
      <w:r w:rsidRPr="009767E1">
        <w:rPr>
          <w:rFonts w:ascii="Arial" w:hAnsi="Arial" w:cs="Arial"/>
          <w:bCs/>
          <w:sz w:val="20"/>
          <w:szCs w:val="20"/>
        </w:rPr>
        <w:t xml:space="preserve"> </w:t>
      </w:r>
      <w:r w:rsidRPr="009767E1">
        <w:rPr>
          <w:rFonts w:ascii="Arial" w:hAnsi="Arial" w:cs="Arial"/>
          <w:bCs/>
          <w:i/>
          <w:sz w:val="20"/>
          <w:szCs w:val="20"/>
        </w:rPr>
        <w:t xml:space="preserve">Board </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General. Within 120 days after the establishment of the Board, the Board shall meet at a mutually agreeable location to:</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Obtain copies of the Contract documents and Contractor's schedules for each of the Board members.</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Agree on the location of future meetings, which shall be reasonably close to the project site.</w:t>
      </w:r>
    </w:p>
    <w:p w:rsidR="009767E1" w:rsidRPr="009767E1" w:rsidRDefault="009767E1" w:rsidP="009767E1">
      <w:pPr>
        <w:numPr>
          <w:ilvl w:val="1"/>
          <w:numId w:val="1"/>
        </w:numPr>
        <w:tabs>
          <w:tab w:val="clear" w:pos="1296"/>
        </w:tabs>
        <w:spacing w:after="120" w:line="247" w:lineRule="auto"/>
        <w:ind w:left="1080" w:hanging="360"/>
        <w:rPr>
          <w:rFonts w:ascii="Arial" w:hAnsi="Arial" w:cs="Arial"/>
          <w:bCs/>
          <w:sz w:val="20"/>
          <w:szCs w:val="20"/>
        </w:rPr>
      </w:pPr>
      <w:r w:rsidRPr="009767E1">
        <w:rPr>
          <w:rFonts w:ascii="Arial" w:hAnsi="Arial" w:cs="Arial"/>
          <w:bCs/>
          <w:sz w:val="20"/>
          <w:szCs w:val="20"/>
        </w:rPr>
        <w:t>Establish an address and telephone number for each Board member for the purposes of Board business.</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 xml:space="preserve">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w:t>
      </w:r>
      <w:r w:rsidRPr="009767E1">
        <w:rPr>
          <w:rFonts w:ascii="Arial" w:hAnsi="Arial" w:cs="Arial"/>
          <w:bCs/>
          <w:sz w:val="20"/>
          <w:szCs w:val="20"/>
        </w:rPr>
        <w:lastRenderedPageBreak/>
        <w:t>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6E5540" w:rsidRPr="00486FCE" w:rsidRDefault="006E5540" w:rsidP="006E5540">
      <w:pPr>
        <w:pStyle w:val="ListParagraph"/>
        <w:numPr>
          <w:ilvl w:val="0"/>
          <w:numId w:val="21"/>
        </w:numPr>
        <w:autoSpaceDE w:val="0"/>
        <w:autoSpaceDN w:val="0"/>
        <w:adjustRightInd w:val="0"/>
        <w:rPr>
          <w:rFonts w:ascii="Arial" w:hAnsi="Arial" w:cs="Arial"/>
        </w:rPr>
      </w:pPr>
      <w:r w:rsidRPr="00486FCE">
        <w:rPr>
          <w:rFonts w:ascii="Arial" w:hAnsi="Arial" w:cs="Arial"/>
        </w:rPr>
        <w:t xml:space="preserve">Advisory Opinions </w:t>
      </w:r>
      <w:r>
        <w:rPr>
          <w:rFonts w:ascii="Arial" w:hAnsi="Arial" w:cs="Arial"/>
        </w:rPr>
        <w:br/>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The DRB may or may not issue a written opinion, but if a written advisory opinion is   issued, it must be at the specific request of both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Advisory opinions should be limited to merit issues only.</w:t>
      </w:r>
    </w:p>
    <w:p w:rsidR="006E5540" w:rsidRPr="009767E1" w:rsidRDefault="006E5540" w:rsidP="006E5540">
      <w:pPr>
        <w:spacing w:after="120" w:line="247" w:lineRule="auto"/>
        <w:ind w:left="720"/>
        <w:rPr>
          <w:rFonts w:ascii="Arial" w:hAnsi="Arial" w:cs="Arial"/>
          <w:bCs/>
          <w:sz w:val="20"/>
          <w:szCs w:val="20"/>
        </w:rPr>
      </w:pPr>
    </w:p>
    <w:p w:rsidR="009767E1" w:rsidRPr="009767E1" w:rsidRDefault="009767E1" w:rsidP="006E5540">
      <w:pPr>
        <w:numPr>
          <w:ilvl w:val="0"/>
          <w:numId w:val="8"/>
        </w:numPr>
        <w:tabs>
          <w:tab w:val="clear" w:pos="720"/>
          <w:tab w:val="num" w:pos="360"/>
        </w:tabs>
        <w:spacing w:after="120" w:line="247" w:lineRule="auto"/>
        <w:ind w:left="360"/>
        <w:rPr>
          <w:rFonts w:ascii="Arial" w:hAnsi="Arial" w:cs="Arial"/>
          <w:bCs/>
          <w:sz w:val="20"/>
          <w:szCs w:val="20"/>
        </w:rPr>
      </w:pPr>
      <w:r w:rsidRPr="009767E1">
        <w:rPr>
          <w:rFonts w:ascii="Arial" w:hAnsi="Arial" w:cs="Arial"/>
          <w:bCs/>
          <w:i/>
          <w:iCs/>
          <w:sz w:val="20"/>
          <w:szCs w:val="20"/>
        </w:rPr>
        <w:t>Arranging a Dispute Review Board Hearing</w:t>
      </w:r>
      <w:r w:rsidRPr="009767E1">
        <w:rPr>
          <w:rFonts w:ascii="Arial" w:hAnsi="Arial" w:cs="Arial"/>
          <w:bCs/>
          <w:iCs/>
          <w:sz w:val="20"/>
          <w:szCs w:val="20"/>
        </w:rPr>
        <w:t>.  When the Project Engineer initiates the DRB review process, the Project Engineer</w:t>
      </w:r>
      <w:r w:rsidRPr="009767E1">
        <w:rPr>
          <w:rFonts w:ascii="Arial" w:hAnsi="Arial" w:cs="Arial"/>
          <w:bCs/>
          <w:sz w:val="20"/>
          <w:szCs w:val="20"/>
        </w:rPr>
        <w:t xml:space="preserve"> will:</w:t>
      </w:r>
    </w:p>
    <w:p w:rsidR="006E5540" w:rsidRPr="006E5540" w:rsidRDefault="006E5540" w:rsidP="006E5540">
      <w:pPr>
        <w:pStyle w:val="ListParagraph"/>
        <w:numPr>
          <w:ilvl w:val="0"/>
          <w:numId w:val="9"/>
        </w:numPr>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 the DRB hearing will be held within 30 days after the DRB agreement is signed by the CDOT Chief Engineer.</w:t>
      </w:r>
    </w:p>
    <w:p w:rsidR="009767E1" w:rsidRDefault="009767E1" w:rsidP="006E5540">
      <w:pPr>
        <w:pStyle w:val="ListParagraph"/>
        <w:numPr>
          <w:ilvl w:val="0"/>
          <w:numId w:val="9"/>
        </w:numPr>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rsidR="006E5540" w:rsidRPr="006E5540" w:rsidRDefault="006E5540" w:rsidP="006E5540">
      <w:pPr>
        <w:rPr>
          <w:rFonts w:ascii="Arial" w:hAnsi="Arial" w:cs="Arial"/>
          <w:bCs/>
        </w:rPr>
      </w:pPr>
    </w:p>
    <w:p w:rsidR="000E35B0" w:rsidRPr="00996C14" w:rsidRDefault="000E35B0" w:rsidP="000E35B0">
      <w:pPr>
        <w:pStyle w:val="SpecText"/>
        <w:widowControl/>
        <w:numPr>
          <w:ilvl w:val="0"/>
          <w:numId w:val="0"/>
        </w:numPr>
        <w:spacing w:after="0"/>
        <w:ind w:left="360" w:hanging="360"/>
        <w:rPr>
          <w:rFonts w:ascii="Arial" w:hAnsi="Arial" w:cs="Arial"/>
          <w:sz w:val="20"/>
        </w:rPr>
      </w:pPr>
      <w:r w:rsidRPr="00996C14">
        <w:rPr>
          <w:rFonts w:ascii="Arial" w:hAnsi="Arial" w:cs="Arial"/>
          <w:sz w:val="20"/>
        </w:rPr>
        <w:t>(e)</w:t>
      </w:r>
      <w:r w:rsidRPr="00996C14">
        <w:rPr>
          <w:rFonts w:ascii="Arial" w:hAnsi="Arial" w:cs="Arial"/>
          <w:sz w:val="20"/>
        </w:rPr>
        <w:tab/>
      </w:r>
      <w:r w:rsidRPr="00996C14">
        <w:rPr>
          <w:rFonts w:ascii="Arial" w:hAnsi="Arial" w:cs="Arial"/>
          <w:i/>
          <w:sz w:val="20"/>
        </w:rPr>
        <w:t>Pre-Hearing Submittal</w:t>
      </w:r>
      <w:r w:rsidRPr="00996C14">
        <w:rPr>
          <w:rFonts w:ascii="Arial" w:hAnsi="Arial" w:cs="Arial"/>
          <w:sz w:val="20"/>
        </w:rPr>
        <w:t>:  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0E35B0" w:rsidRPr="00996C14" w:rsidRDefault="000E35B0" w:rsidP="000E35B0">
      <w:pPr>
        <w:pStyle w:val="SpecText"/>
        <w:keepNext/>
        <w:widowControl/>
        <w:numPr>
          <w:ilvl w:val="0"/>
          <w:numId w:val="0"/>
        </w:numPr>
        <w:tabs>
          <w:tab w:val="left" w:pos="8289"/>
        </w:tabs>
        <w:spacing w:after="0"/>
        <w:ind w:left="2102"/>
        <w:rPr>
          <w:rFonts w:ascii="Arial" w:hAnsi="Arial" w:cs="Arial"/>
          <w:sz w:val="20"/>
        </w:rPr>
      </w:pPr>
      <w:r w:rsidRPr="00996C14">
        <w:rPr>
          <w:rFonts w:ascii="Arial" w:hAnsi="Arial" w:cs="Arial"/>
          <w:sz w:val="20"/>
        </w:rPr>
        <w:tab/>
      </w:r>
    </w:p>
    <w:p w:rsidR="000E35B0"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1.</w:t>
      </w:r>
      <w:r w:rsidRPr="00996C14">
        <w:rPr>
          <w:rFonts w:ascii="Arial" w:hAnsi="Arial" w:cs="Arial"/>
          <w:sz w:val="20"/>
        </w:rPr>
        <w:tab/>
        <w: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t>
      </w:r>
    </w:p>
    <w:p w:rsidR="000E35B0" w:rsidRPr="00996C14" w:rsidRDefault="000E35B0" w:rsidP="000E35B0">
      <w:pPr>
        <w:pStyle w:val="SpecText"/>
        <w:widowControl/>
        <w:numPr>
          <w:ilvl w:val="0"/>
          <w:numId w:val="0"/>
        </w:numPr>
        <w:spacing w:after="0"/>
        <w:ind w:left="720"/>
        <w:rPr>
          <w:rFonts w:ascii="Arial" w:hAnsi="Arial" w:cs="Arial"/>
          <w:sz w:val="20"/>
        </w:rPr>
      </w:pPr>
      <w:r w:rsidRPr="00996C14">
        <w:rPr>
          <w:rFonts w:ascii="Arial" w:hAnsi="Arial" w:cs="Arial"/>
          <w:sz w:val="20"/>
        </w:rPr>
        <w:t>authoring each statement.  The parties shall agree upon a joint statement at least 20 days prior to the hearing and submit it to the DRB or each party’s independent statement shall be submitted to the DRB and the other party at least 20 days prior to the hearing.</w:t>
      </w:r>
    </w:p>
    <w:p w:rsidR="000E35B0" w:rsidRPr="00996C14" w:rsidRDefault="000E35B0" w:rsidP="000E35B0">
      <w:pPr>
        <w:pStyle w:val="SpecText"/>
        <w:widowControl/>
        <w:numPr>
          <w:ilvl w:val="0"/>
          <w:numId w:val="0"/>
        </w:numPr>
        <w:tabs>
          <w:tab w:val="left" w:pos="2353"/>
        </w:tabs>
        <w:spacing w:after="0"/>
        <w:ind w:left="720" w:hanging="360"/>
        <w:rPr>
          <w:rFonts w:ascii="Arial" w:hAnsi="Arial" w:cs="Arial"/>
          <w:sz w:val="20"/>
        </w:rPr>
      </w:pPr>
      <w:r w:rsidRPr="00996C14">
        <w:rPr>
          <w:rFonts w:ascii="Arial" w:hAnsi="Arial" w:cs="Arial"/>
          <w:sz w:val="20"/>
        </w:rPr>
        <w:tab/>
      </w:r>
      <w:r w:rsidRPr="00996C14">
        <w:rPr>
          <w:rFonts w:ascii="Arial" w:hAnsi="Arial" w:cs="Arial"/>
          <w:sz w:val="20"/>
        </w:rPr>
        <w:tab/>
      </w: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2.</w:t>
      </w:r>
      <w:r w:rsidRPr="00996C14">
        <w:rPr>
          <w:rFonts w:ascii="Arial" w:hAnsi="Arial" w:cs="Arial"/>
          <w:sz w:val="20"/>
        </w:rPr>
        <w:tab/>
        <w: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When the scope of the hearing includes quantum, the requesting party's position paper shall include full cost details, calculated in accordance with methods set forth in subsection 105.</w:t>
      </w:r>
      <w:r>
        <w:rPr>
          <w:rFonts w:ascii="Arial" w:hAnsi="Arial" w:cs="Arial"/>
          <w:sz w:val="20"/>
        </w:rPr>
        <w:t>24</w:t>
      </w:r>
      <w:r w:rsidRPr="00996C14">
        <w:rPr>
          <w:rFonts w:ascii="Arial" w:hAnsi="Arial" w:cs="Arial"/>
          <w:sz w:val="20"/>
        </w:rPr>
        <w:t>(b)12.  The Scope of the hearing will not include quantum if CDOT has ordered an audit and that audit has not been completed.</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3.</w:t>
      </w:r>
      <w:r w:rsidRPr="00996C14">
        <w:rPr>
          <w:rFonts w:ascii="Arial" w:hAnsi="Arial" w:cs="Arial"/>
          <w:sz w:val="20"/>
        </w:rPr>
        <w:tab/>
        <w:t>A list of proposed attendees at the hearing.  In the event of any disagreement, the DRB shall make the final determination as to who attends the hearing.</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4.</w:t>
      </w:r>
      <w:r w:rsidRPr="00996C14">
        <w:rPr>
          <w:rFonts w:ascii="Arial" w:hAnsi="Arial" w:cs="Arial"/>
          <w:sz w:val="20"/>
        </w:rPr>
        <w:tab/>
        <w:t xml:space="preserve">A list of any intended experts including their qualifications and a summary of what their presentation will include and an estimate of the length of the presentation. </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630" w:hanging="360"/>
        <w:rPr>
          <w:rFonts w:ascii="Arial" w:hAnsi="Arial" w:cs="Arial"/>
          <w:sz w:val="20"/>
        </w:rPr>
      </w:pPr>
      <w:r w:rsidRPr="00996C14">
        <w:rPr>
          <w:rFonts w:ascii="Arial" w:hAnsi="Arial" w:cs="Arial"/>
          <w:sz w:val="20"/>
        </w:rPr>
        <w:tab/>
        <w:t>The number of copies, distribution requirements, and time for submittal shall be established by the DRB and communicated to the parties by the Chairperson.</w:t>
      </w:r>
    </w:p>
    <w:p w:rsidR="000E35B0" w:rsidRPr="00996C14" w:rsidRDefault="000E35B0" w:rsidP="000E35B0">
      <w:pPr>
        <w:pStyle w:val="SpecText"/>
        <w:widowControl/>
        <w:numPr>
          <w:ilvl w:val="0"/>
          <w:numId w:val="0"/>
        </w:numPr>
        <w:spacing w:after="0"/>
        <w:ind w:left="630" w:hanging="360"/>
        <w:rPr>
          <w:rFonts w:ascii="Arial" w:hAnsi="Arial" w:cs="Arial"/>
          <w:sz w:val="20"/>
        </w:rPr>
      </w:pPr>
    </w:p>
    <w:p w:rsidR="000E35B0" w:rsidRPr="00996C14" w:rsidRDefault="000E35B0" w:rsidP="000E35B0">
      <w:pPr>
        <w:pStyle w:val="SpecText"/>
        <w:widowControl/>
        <w:numPr>
          <w:ilvl w:val="0"/>
          <w:numId w:val="0"/>
        </w:numPr>
        <w:spacing w:after="0"/>
        <w:ind w:left="630"/>
        <w:rPr>
          <w:rFonts w:ascii="Arial" w:hAnsi="Arial" w:cs="Arial"/>
          <w:sz w:val="20"/>
        </w:rPr>
      </w:pPr>
      <w:r w:rsidRPr="00996C14">
        <w:rPr>
          <w:rFonts w:ascii="Arial" w:hAnsi="Arial" w:cs="Arial"/>
          <w:sz w:val="20"/>
        </w:rPr>
        <w: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t>
      </w:r>
      <w:r>
        <w:rPr>
          <w:rFonts w:ascii="Arial" w:hAnsi="Arial" w:cs="Arial"/>
          <w:sz w:val="20"/>
        </w:rPr>
        <w:t>23</w:t>
      </w:r>
      <w:r w:rsidRPr="00996C14">
        <w:rPr>
          <w:rFonts w:ascii="Arial" w:hAnsi="Arial" w:cs="Arial"/>
          <w:sz w:val="20"/>
        </w:rPr>
        <w:t xml:space="preserve"> (k) 2.  Compensation for the phone conference time will also be made at an agreed to rate of $125 per hour in accordance with subsection 105.</w:t>
      </w:r>
      <w:r>
        <w:rPr>
          <w:rFonts w:ascii="Arial" w:hAnsi="Arial" w:cs="Arial"/>
          <w:sz w:val="20"/>
        </w:rPr>
        <w:t>23</w:t>
      </w:r>
      <w:r w:rsidRPr="00996C14">
        <w:rPr>
          <w:rFonts w:ascii="Arial" w:hAnsi="Arial" w:cs="Arial"/>
          <w:sz w:val="20"/>
        </w:rPr>
        <w:t xml:space="preserve"> (k) 2.  The Engineer shall coordinate the phone conference. </w:t>
      </w:r>
    </w:p>
    <w:p w:rsidR="000E35B0" w:rsidRPr="00996C14" w:rsidRDefault="000E35B0" w:rsidP="000E35B0">
      <w:pPr>
        <w:rPr>
          <w:rFonts w:ascii="Arial" w:hAnsi="Arial" w:cs="Arial"/>
          <w:color w:val="231F20"/>
        </w:rPr>
      </w:pP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Hearing.</w:t>
      </w:r>
      <w:r w:rsidRPr="000E35B0">
        <w:rPr>
          <w:rFonts w:ascii="Arial" w:hAnsi="Arial" w:cs="Arial"/>
          <w:bCs/>
          <w:sz w:val="20"/>
          <w:szCs w:val="20"/>
        </w:rPr>
        <w:t xml:space="preserve">  The DRB shall preside over a hearing.  The chairperson shall control the hearing and conduct it as follows: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An employee of CDOT presents a brief description of the project and the status of construction on the project.</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party that requested the DRB presents the dispute in detail as supported by previously submitted information </w:t>
      </w:r>
      <w:r w:rsidRPr="000E35B0">
        <w:rPr>
          <w:rFonts w:ascii="Arial" w:hAnsi="Arial" w:cs="Arial"/>
          <w:bCs/>
          <w:sz w:val="20"/>
          <w:szCs w:val="20"/>
        </w:rPr>
        <w:t>and</w:t>
      </w:r>
      <w:r w:rsidRPr="000E35B0">
        <w:rPr>
          <w:rFonts w:ascii="Arial" w:hAnsi="Arial" w:cs="Arial"/>
          <w:color w:val="231F20"/>
          <w:sz w:val="20"/>
          <w:szCs w:val="20"/>
        </w:rPr>
        <w:t xml:space="preserve"> documentation in the pre-hearing position paper.  No new information or disputes will be heard or addressed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The other party presents its position in detail as supported by previously submitted information and documentation in the pre-hearing position paper.  No new information or disputes will be heard or addressed by the DRB.</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Employees </w:t>
      </w:r>
      <w:r w:rsidRPr="000E35B0">
        <w:rPr>
          <w:rFonts w:ascii="Arial" w:hAnsi="Arial" w:cs="Arial"/>
          <w:color w:val="231F20"/>
          <w:sz w:val="20"/>
          <w:szCs w:val="20"/>
        </w:rPr>
        <w:t>of</w:t>
      </w:r>
      <w:r w:rsidRPr="000E35B0">
        <w:rPr>
          <w:rFonts w:ascii="Arial" w:hAnsi="Arial" w:cs="Arial"/>
          <w:bCs/>
          <w:sz w:val="20"/>
          <w:szCs w:val="20"/>
        </w:rPr>
        <w:t xml:space="preserve"> each party are responsible for leading presentations at the DRB hearing.</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Attorneys shall not participate in the hearing unless the DRB specifically addresses an issue to them or unless </w:t>
      </w:r>
      <w:r w:rsidRPr="000E35B0">
        <w:rPr>
          <w:rFonts w:ascii="Arial" w:hAnsi="Arial" w:cs="Arial"/>
          <w:color w:val="231F20"/>
          <w:sz w:val="20"/>
          <w:szCs w:val="20"/>
        </w:rPr>
        <w:t>agreed</w:t>
      </w:r>
      <w:r w:rsidRPr="000E35B0">
        <w:rPr>
          <w:rFonts w:ascii="Arial" w:hAnsi="Arial" w:cs="Arial"/>
          <w:bCs/>
          <w:sz w:val="20"/>
          <w:szCs w:val="20"/>
        </w:rPr>
        <w:t xml:space="preserve"> to by both parties.  </w:t>
      </w:r>
      <w:r w:rsidRPr="000E35B0">
        <w:rPr>
          <w:rFonts w:ascii="Arial" w:eastAsia="TimesNewRomanPS" w:hAnsi="Arial" w:cs="Arial"/>
          <w:sz w:val="20"/>
          <w:szCs w:val="20"/>
        </w:rPr>
        <w:t xml:space="preserve">Should the parties disagree on attorney participation, the DRB shall decide on what, if any, participation will be permitted.  </w:t>
      </w:r>
      <w:r w:rsidRPr="000E35B0">
        <w:rPr>
          <w:rFonts w:ascii="Arial" w:hAnsi="Arial" w:cs="Arial"/>
          <w:bCs/>
          <w:sz w:val="20"/>
          <w:szCs w:val="20"/>
        </w:rPr>
        <w:t xml:space="preserve">Attorneys representing the parties are permitted to attend the hearing, provided their presence has been noted in the pre-hearing submittal.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Either party may use experts. A party intending to offer an outside expert's analysis at the hearing shall </w:t>
      </w:r>
      <w:r w:rsidRPr="000E35B0">
        <w:rPr>
          <w:rFonts w:ascii="Arial" w:hAnsi="Arial" w:cs="Arial"/>
          <w:color w:val="231F20"/>
          <w:sz w:val="20"/>
          <w:szCs w:val="20"/>
        </w:rPr>
        <w:t>disclose</w:t>
      </w:r>
      <w:r w:rsidRPr="000E35B0">
        <w:rPr>
          <w:rFonts w:ascii="Arial" w:hAnsi="Arial" w:cs="Arial"/>
          <w:bCs/>
          <w:sz w:val="20"/>
          <w:szCs w:val="20"/>
        </w:rPr>
        <w:t xml:space="preserve"> such intention in the pre-hearing position paper.  The expert's name and a general statement of the area of the dispute that will be covered by his presentation shall be included in the disclosure. The </w:t>
      </w:r>
      <w:r w:rsidRPr="000E35B0">
        <w:rPr>
          <w:rFonts w:ascii="Arial" w:hAnsi="Arial" w:cs="Arial"/>
          <w:bCs/>
          <w:sz w:val="20"/>
          <w:szCs w:val="20"/>
        </w:rPr>
        <w:lastRenderedPageBreak/>
        <w:t xml:space="preserve">other party may present an outside expert to address or respond to those issues that may be raised by the disclosing party's outside expert.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both </w:t>
      </w:r>
      <w:r w:rsidRPr="000E35B0">
        <w:rPr>
          <w:rFonts w:ascii="Arial" w:hAnsi="Arial" w:cs="Arial"/>
          <w:color w:val="231F20"/>
          <w:sz w:val="20"/>
          <w:szCs w:val="20"/>
        </w:rPr>
        <w:t>parties</w:t>
      </w:r>
      <w:r w:rsidRPr="000E35B0">
        <w:rPr>
          <w:rFonts w:ascii="Arial" w:hAnsi="Arial" w:cs="Arial"/>
          <w:bCs/>
          <w:sz w:val="20"/>
          <w:szCs w:val="20"/>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Upon completion of their presentations and rebuttals, both parties and the DRB will be provided the opportunity </w:t>
      </w:r>
      <w:r w:rsidRPr="000E35B0">
        <w:rPr>
          <w:rFonts w:ascii="Arial" w:hAnsi="Arial" w:cs="Arial"/>
          <w:color w:val="231F20"/>
          <w:sz w:val="20"/>
          <w:szCs w:val="20"/>
        </w:rPr>
        <w:t>to</w:t>
      </w:r>
      <w:r w:rsidRPr="000E35B0">
        <w:rPr>
          <w:rFonts w:ascii="Arial" w:hAnsi="Arial" w:cs="Arial"/>
          <w:bCs/>
          <w:sz w:val="20"/>
          <w:szCs w:val="20"/>
        </w:rPr>
        <w:t xml:space="preserve"> exchange questions and answers.  All questions shall be directed to the chairperson first.  Attendees may respond only when board members request a response.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  </w:t>
      </w:r>
      <w:r w:rsidRPr="000E35B0">
        <w:rPr>
          <w:rFonts w:ascii="Arial" w:hAnsi="Arial" w:cs="Arial"/>
          <w:sz w:val="20"/>
          <w:szCs w:val="20"/>
        </w:rPr>
        <w:t>The DRB shall not hear any issue or consider any information that was not contained in the Request for Equitable Adjustment and fully submitted to the Project Engineer and Resident Engineer during the 105.22 process.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either </w:t>
      </w:r>
      <w:r w:rsidRPr="000E35B0">
        <w:rPr>
          <w:rFonts w:ascii="Arial" w:hAnsi="Arial" w:cs="Arial"/>
          <w:color w:val="231F20"/>
          <w:sz w:val="20"/>
          <w:szCs w:val="20"/>
        </w:rPr>
        <w:t>party</w:t>
      </w:r>
      <w:r w:rsidRPr="000E35B0">
        <w:rPr>
          <w:rFonts w:ascii="Arial" w:hAnsi="Arial" w:cs="Arial"/>
          <w:bCs/>
          <w:sz w:val="20"/>
          <w:szCs w:val="20"/>
        </w:rPr>
        <w:t xml:space="preserve"> fails to timely deliver a position paper, the DRB may reschedule the hearing one time.  On the final date and time established for the hearing, the DRB shall proceed with the hearing using the information that has been submitted.</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If a party fails to appear at the hearing, the DRB shall proceed as if all parties were in attendance.</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Recommendation</w:t>
      </w:r>
      <w:r w:rsidRPr="000E35B0">
        <w:rPr>
          <w:rFonts w:ascii="Arial" w:hAnsi="Arial" w:cs="Arial"/>
          <w:bCs/>
          <w:sz w:val="20"/>
          <w:szCs w:val="20"/>
        </w:rPr>
        <w:t>.  The DRB shall issue a Recommendation in accordance with the following procedures:</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After the meeting has been closed, the DRB shall prepare a written Recommendation signed by each member of the DRB. In the case of a three member DRB, where one member dissents that member shall prepare a written dissent and sign it.</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chairperson shall transmit the signed Recommendation and any supporting documents to both parties.</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Clarification and Reconsideration of Recommendation.</w:t>
      </w:r>
      <w:r w:rsidRPr="000E35B0">
        <w:rPr>
          <w:rFonts w:ascii="Arial" w:hAnsi="Arial" w:cs="Arial"/>
          <w:bCs/>
          <w:sz w:val="20"/>
          <w:szCs w:val="20"/>
        </w:rPr>
        <w:t xml:space="preserve"> Either party may request clarification or reconsideration of a decision within ten days following receipt of the Recommendation.  Within ten days after receiving the request, the DRB shall provide written clarification or reconsideration to both parties unless otherwise agreed to by both parties. </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tab/>
        <w:t xml:space="preserve">Requests for clarification or reconsideration shall be submitted in writing simultaneously to the DRB and to the other party. </w:t>
      </w:r>
    </w:p>
    <w:p w:rsidR="000E35B0" w:rsidRPr="000E35B0" w:rsidRDefault="000E35B0" w:rsidP="000E35B0">
      <w:pPr>
        <w:pStyle w:val="SpecText"/>
        <w:widowControl/>
        <w:numPr>
          <w:ilvl w:val="0"/>
          <w:numId w:val="0"/>
        </w:numPr>
        <w:tabs>
          <w:tab w:val="left" w:pos="4068"/>
        </w:tabs>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br/>
        <w:t>Only one request for clarification or reconsideration per dispute from each party will be allowed.</w:t>
      </w:r>
    </w:p>
    <w:p w:rsidR="009767E1" w:rsidRPr="009767E1" w:rsidRDefault="009767E1" w:rsidP="009767E1">
      <w:pPr>
        <w:spacing w:after="120" w:line="247" w:lineRule="auto"/>
        <w:ind w:left="360" w:hanging="360"/>
        <w:rPr>
          <w:rFonts w:ascii="Arial" w:hAnsi="Arial" w:cs="Arial"/>
          <w:bCs/>
          <w:sz w:val="20"/>
          <w:szCs w:val="20"/>
        </w:rPr>
      </w:pP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t>Acceptance or Rejection of Recommendation.</w:t>
      </w:r>
      <w:r w:rsidRPr="009767E1">
        <w:rPr>
          <w:rFonts w:ascii="Arial" w:hAnsi="Arial" w:cs="Arial"/>
          <w:bCs/>
          <w:sz w:val="20"/>
          <w:szCs w:val="20"/>
        </w:rPr>
        <w:t xml:space="preserve"> CDOT and the Contractor shall submit their written acceptance or rejection of </w:t>
      </w:r>
      <w:r w:rsidRPr="000E35B0">
        <w:rPr>
          <w:rFonts w:ascii="Arial" w:hAnsi="Arial" w:cs="Arial"/>
          <w:bCs/>
          <w:i/>
          <w:sz w:val="20"/>
          <w:szCs w:val="20"/>
        </w:rPr>
        <w:t>the</w:t>
      </w:r>
      <w:r w:rsidRPr="009767E1">
        <w:rPr>
          <w:rFonts w:ascii="Arial" w:hAnsi="Arial" w:cs="Arial"/>
          <w:bCs/>
          <w:sz w:val="20"/>
          <w:szCs w:val="20"/>
        </w:rPr>
        <w:t xml:space="preserve"> Recommendation, in whole or in part, concurrently to the other party and to the DRB within </w:t>
      </w:r>
      <w:r w:rsidRPr="009767E1">
        <w:rPr>
          <w:rFonts w:ascii="Arial" w:hAnsi="Arial" w:cs="Arial"/>
          <w:bCs/>
          <w:sz w:val="20"/>
          <w:szCs w:val="20"/>
        </w:rPr>
        <w:lastRenderedPageBreak/>
        <w:t xml:space="preserve">14 days after receipt of the Recommendation or following receipt of responses to requests for clarification or reconsideration.  </w:t>
      </w:r>
    </w:p>
    <w:p w:rsid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parties accept the Recommendation or a discreet part thereof, it will be implemented in accordance with subsections 108.08, 109.04, 109.05, or 109.10 and the dispute is resolved. </w:t>
      </w:r>
    </w:p>
    <w:p w:rsidR="00060A53" w:rsidRPr="00060A53" w:rsidRDefault="00060A53" w:rsidP="00060A53">
      <w:pPr>
        <w:widowControl/>
        <w:autoSpaceDE/>
        <w:autoSpaceDN/>
        <w:spacing w:after="120" w:line="247" w:lineRule="auto"/>
        <w:ind w:left="360"/>
        <w:rPr>
          <w:rFonts w:ascii="Arial" w:hAnsi="Arial" w:cs="Arial"/>
          <w:bCs/>
          <w:sz w:val="20"/>
          <w:szCs w:val="20"/>
        </w:rPr>
      </w:pPr>
      <w:r w:rsidRPr="00060A53">
        <w:rPr>
          <w:rFonts w:ascii="Arial" w:hAnsi="Arial" w:cs="Arial"/>
          <w:bCs/>
          <w:sz w:val="20"/>
          <w:szCs w:val="20"/>
        </w:rPr>
        <w:t xml:space="preserve">If either party rejects the Recommendation in whole or in part, it shall give written explanation to the other party within 14 days after receiving the Recommendation.  When the Recommendation is rejected in whole or in part by either party, the other party may either abandon the dispute or pursue a formal claim in accordance with subsection 105.24.  </w:t>
      </w:r>
    </w:p>
    <w:p w:rsidR="00060A53" w:rsidRPr="009767E1" w:rsidRDefault="00060A53" w:rsidP="009767E1">
      <w:pPr>
        <w:spacing w:after="120" w:line="247" w:lineRule="auto"/>
        <w:ind w:left="360"/>
        <w:rPr>
          <w:rFonts w:ascii="Arial" w:hAnsi="Arial" w:cs="Arial"/>
          <w:bCs/>
          <w:sz w:val="20"/>
          <w:szCs w:val="20"/>
        </w:rPr>
      </w:pPr>
    </w:p>
    <w:p w:rsidR="000E35B0" w:rsidRPr="009767E1"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If either party fails to submit its written acceptance or rejection of the Dispute Board’s recommendation, according to these specifications, such failure shall constitute that party’s acceptance of the Board’s recommendation. </w:t>
      </w: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t>Admissibility of Recommendation</w:t>
      </w:r>
      <w:r w:rsidRPr="009767E1">
        <w:rPr>
          <w:rFonts w:ascii="Arial" w:hAnsi="Arial" w:cs="Arial"/>
          <w:bCs/>
          <w:sz w:val="20"/>
          <w:szCs w:val="20"/>
        </w:rPr>
        <w:t>.  Recommendations of a DRB issued in accordance with subsection 105.23 are admissible in subsequent proceedings but shall be prefaced with the following paragraph:</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This Recommendation may be taken under consideration with the understanding that:</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The DRB Recommendation was a proceeding based on presentations by the parties.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No fact or expert witnesses presented sworn testimony or were subject to cross-examination.</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parties to the DRB were not provided with the right to any discovery, such as production of documents or depositions.</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There is no record of the DRB hearing other than the Recommendation.</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Cost and Payments.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General Administrative Costs. The Contractor and the Department shall equally share the entire cost of the following to support the Board's operation: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Copies of Contract and other relevant documentation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Meeting space and facilities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Secretarial Services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Telephone</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Mail</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Reproduction</w:t>
      </w:r>
    </w:p>
    <w:p w:rsidR="009767E1" w:rsidRPr="009767E1" w:rsidRDefault="009767E1" w:rsidP="009767E1">
      <w:pPr>
        <w:numPr>
          <w:ilvl w:val="0"/>
          <w:numId w:val="14"/>
        </w:numPr>
        <w:spacing w:after="120" w:line="247" w:lineRule="auto"/>
        <w:ind w:left="1080"/>
        <w:rPr>
          <w:rFonts w:ascii="Arial" w:hAnsi="Arial" w:cs="Arial"/>
          <w:bCs/>
          <w:sz w:val="20"/>
          <w:szCs w:val="20"/>
        </w:rPr>
      </w:pPr>
      <w:r w:rsidRPr="009767E1">
        <w:rPr>
          <w:rFonts w:ascii="Arial" w:hAnsi="Arial" w:cs="Arial"/>
          <w:bCs/>
          <w:sz w:val="20"/>
          <w:szCs w:val="20"/>
        </w:rPr>
        <w:t>Filing</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 inclusive rate per day or rate per hour for an individual project.  </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lastRenderedPageBreak/>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Dispute Review Board Three Party Agreement.</w:t>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THIS THREE PARTY AGREEMENT, made as of the date signed by the Chief Engineer below, by and between: the Colorado Department of Transportation, hereinafter called the  “Department”; 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hereinafter called the “Contractor”; and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hereinafter called the “Dispute Review Board” or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WHEREAS, the Department is now engaged in the construction of the </w:t>
      </w:r>
      <w:r w:rsidRPr="009C43D7">
        <w:rPr>
          <w:rFonts w:ascii="Arial" w:hAnsi="Arial" w:cs="Arial"/>
          <w:sz w:val="20"/>
          <w:szCs w:val="20"/>
          <w:u w:val="single"/>
        </w:rPr>
        <w:t xml:space="preserve">                                                                                                            </w:t>
      </w:r>
    </w:p>
    <w:p w:rsidR="000E35B0" w:rsidRPr="009C43D7" w:rsidRDefault="000E35B0" w:rsidP="000E35B0">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WHEREAS, the Contract provides for the establishment of a Board in accordance with subsections 105.22 and 105.23 of the specifications.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NOW, THEREFORE, it is hereby agreed: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DESCRIPTION OF WORK AND SERVICES</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Department and the Contractor shall form a Board in accordance with this agreement and the provisions of subsection 105.23.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COMMITMENT ON PART OF THE PARTIES HERETO</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hereto shall faithfully fulfill the requirements of subsection 105.23 and the requirements of this agreement.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III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COMPENSATION</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 xml:space="preserve">The Contractor shall make all payments in full to Board members. The Contractor will submit to the Department </w:t>
      </w:r>
      <w:r w:rsidRPr="009C43D7">
        <w:rPr>
          <w:rFonts w:ascii="Arial" w:hAnsi="Arial" w:cs="Arial"/>
          <w:sz w:val="20"/>
          <w:szCs w:val="20"/>
        </w:rPr>
        <w:lastRenderedPageBreak/>
        <w:t>an itemized statement for all such payments, and the Department will split the cost by including 50 percent payment on the next progress payment. The Contractor and the Department will agree to accept invoiced costs prior to payment by the Contractor.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 PAGE 2</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keep all fee records pertaining to this agreement available for inspection by representatives of the Department and the Contractor for a period of three years after the termination of the Board members’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 to each Board member shall be at the fee rates established in subsection 105.23 and agreed to by each Board member, the Contractor, and the Department.  In addition, reimbursement will be made for applicable expenses.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0"/>
          <w:szCs w:val="20"/>
        </w:rPr>
      </w:pPr>
      <w:r w:rsidRPr="009C43D7">
        <w:rPr>
          <w:rFonts w:ascii="Arial" w:hAnsi="Arial" w:cs="Arial"/>
          <w:sz w:val="20"/>
          <w:szCs w:val="20"/>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ASSIGNMENT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jc w:val="left"/>
        <w:rPr>
          <w:rFonts w:ascii="Arial" w:hAnsi="Arial" w:cs="Arial"/>
          <w:sz w:val="20"/>
          <w:szCs w:val="20"/>
        </w:rPr>
      </w:pP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ind w:firstLine="0"/>
        <w:jc w:val="center"/>
        <w:rPr>
          <w:rFonts w:ascii="Arial" w:hAnsi="Arial" w:cs="Arial"/>
          <w:b w:val="0"/>
          <w:sz w:val="20"/>
          <w:szCs w:val="20"/>
        </w:rPr>
      </w:pPr>
      <w:r w:rsidRPr="009C43D7">
        <w:rPr>
          <w:rFonts w:ascii="Arial" w:hAnsi="Arial" w:cs="Arial"/>
          <w:b w:val="0"/>
          <w:sz w:val="20"/>
          <w:szCs w:val="20"/>
        </w:rPr>
        <w:t>ARTICLE 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COMMENCEMENT AND TERMINATION OF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VI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LEGAL RELATIONS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The Board members are absolved of any personal liability arising from the Recommendations of the Board.  The parties agree that members of the dispute review board panel are acting as mediators for purposes of C.R.S. § </w:t>
      </w:r>
      <w:r w:rsidRPr="009C43D7">
        <w:rPr>
          <w:rFonts w:ascii="Arial" w:hAnsi="Arial" w:cs="Arial"/>
          <w:sz w:val="20"/>
          <w:szCs w:val="20"/>
        </w:rPr>
        <w:lastRenderedPageBreak/>
        <w:t>13-22-302(4) and, as such, the liability of any dispute review board member shall be limited to willful and wanton  misconduct as provided for in C.R.S. § 13-22-305(6)</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360"/>
          <w:tab w:val="left" w:pos="720"/>
          <w:tab w:val="left" w:pos="1080"/>
          <w:tab w:val="left" w:pos="1440"/>
        </w:tabs>
        <w:rPr>
          <w:rFonts w:ascii="Arial" w:hAnsi="Arial" w:cs="Arial"/>
          <w:sz w:val="20"/>
          <w:szCs w:val="20"/>
        </w:rPr>
      </w:pP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 PAGE 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IN WITNESS HEREOF, the parties hereto have caused this agreement to be executed the day and year first written above.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CONTRACTOR: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TITLE: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COLORADO DEPARTMENT OF TRANSPORTATION</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Date:                   .</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TITLE: CHIEF ENGINEER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color w:val="000000"/>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tabs>
          <w:tab w:val="right" w:pos="8640"/>
        </w:tabs>
        <w:rPr>
          <w:rFonts w:ascii="Arial" w:hAnsi="Arial" w:cs="Arial"/>
          <w:b/>
          <w:bCs/>
          <w:sz w:val="20"/>
          <w:szCs w:val="20"/>
        </w:rPr>
      </w:pPr>
    </w:p>
    <w:p w:rsidR="009767E1" w:rsidRPr="009767E1" w:rsidRDefault="009767E1" w:rsidP="009767E1">
      <w:pPr>
        <w:spacing w:after="120" w:line="247" w:lineRule="auto"/>
        <w:rPr>
          <w:rFonts w:ascii="Arial" w:hAnsi="Arial" w:cs="Arial"/>
          <w:bCs/>
          <w:sz w:val="20"/>
          <w:szCs w:val="20"/>
        </w:rPr>
      </w:pPr>
      <w:r w:rsidRPr="009767E1">
        <w:rPr>
          <w:rFonts w:ascii="Arial" w:hAnsi="Arial" w:cs="Arial"/>
          <w:b/>
          <w:bCs/>
          <w:sz w:val="20"/>
          <w:szCs w:val="20"/>
        </w:rPr>
        <w:t>105.24 Claims for Unresolved Disputes.</w:t>
      </w:r>
      <w:r w:rsidRPr="009767E1">
        <w:rPr>
          <w:rFonts w:ascii="Arial" w:hAnsi="Arial" w:cs="Arial"/>
          <w:bCs/>
          <w:sz w:val="20"/>
          <w:szCs w:val="20"/>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Subsections 105.22, 105.23 and 105.24 provide both contractual alternative dispute resolution processes and constitute remedy-granting provisions pursuant to Colorado Revised Statutes which must be exhausted in their entirety.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Merit-binding arbitration or litigation proceedings must commence within 180-calendar days of the Chief Engineer's decision, absent written agreement otherwise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 venue for all unresolved disputes with an aggregate value $15,000 or less shall be the County Court for the City and County of Denver.</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Non-binding Forms of alternative dispute resolution such as Mediation are available upon mutual agreement of the parties for all claims submitted in accordance with this subsection.</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lastRenderedPageBreak/>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9767E1" w:rsidRDefault="009767E1" w:rsidP="00377B2C">
      <w:pPr>
        <w:spacing w:after="120" w:line="247" w:lineRule="auto"/>
        <w:ind w:left="360" w:hanging="360"/>
        <w:rPr>
          <w:rFonts w:ascii="Arial" w:hAnsi="Arial" w:cs="Arial"/>
          <w:bCs/>
          <w:sz w:val="20"/>
          <w:szCs w:val="20"/>
        </w:rPr>
      </w:pPr>
      <w:r w:rsidRPr="009767E1">
        <w:rPr>
          <w:rFonts w:ascii="Arial" w:hAnsi="Arial" w:cs="Arial"/>
          <w:bCs/>
          <w:sz w:val="20"/>
          <w:szCs w:val="20"/>
        </w:rPr>
        <w:t>(a)</w:t>
      </w:r>
      <w:r w:rsidRPr="009767E1">
        <w:rPr>
          <w:rFonts w:ascii="Arial" w:hAnsi="Arial" w:cs="Arial"/>
          <w:bCs/>
          <w:sz w:val="20"/>
          <w:szCs w:val="20"/>
        </w:rPr>
        <w:tab/>
      </w:r>
      <w:r w:rsidRPr="009767E1">
        <w:rPr>
          <w:rFonts w:ascii="Arial" w:hAnsi="Arial" w:cs="Arial"/>
          <w:bCs/>
          <w:i/>
          <w:sz w:val="20"/>
          <w:szCs w:val="20"/>
        </w:rPr>
        <w:t>Notice of Intent to File a Claim</w:t>
      </w:r>
      <w:r w:rsidRPr="009767E1">
        <w:rPr>
          <w:rFonts w:ascii="Arial" w:hAnsi="Arial" w:cs="Arial"/>
          <w:bCs/>
          <w:sz w:val="20"/>
          <w:szCs w:val="20"/>
        </w:rPr>
        <w:t xml:space="preserve">.  </w:t>
      </w:r>
    </w:p>
    <w:p w:rsidR="00473ACF" w:rsidRPr="00377B2C" w:rsidRDefault="00473ACF" w:rsidP="00377B2C">
      <w:pPr>
        <w:spacing w:after="120" w:line="247" w:lineRule="auto"/>
        <w:ind w:left="360"/>
        <w:rPr>
          <w:rFonts w:ascii="Arial" w:hAnsi="Arial" w:cs="Arial"/>
          <w:bCs/>
          <w:sz w:val="20"/>
          <w:szCs w:val="20"/>
        </w:rPr>
      </w:pPr>
      <w:r w:rsidRPr="00377B2C">
        <w:rPr>
          <w:rFonts w:ascii="Arial" w:hAnsi="Arial" w:cs="Arial"/>
          <w:bCs/>
          <w:sz w:val="20"/>
          <w:szCs w:val="20"/>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(b)</w:t>
      </w:r>
      <w:r w:rsidRPr="009767E1">
        <w:rPr>
          <w:rFonts w:ascii="Arial" w:hAnsi="Arial" w:cs="Arial"/>
          <w:bCs/>
          <w:sz w:val="20"/>
          <w:szCs w:val="20"/>
        </w:rPr>
        <w:tab/>
      </w:r>
      <w:r w:rsidRPr="009767E1">
        <w:rPr>
          <w:rFonts w:ascii="Arial" w:hAnsi="Arial" w:cs="Arial"/>
          <w:bCs/>
          <w:i/>
          <w:sz w:val="20"/>
          <w:szCs w:val="20"/>
        </w:rPr>
        <w:t>Claim Package Submission</w:t>
      </w:r>
      <w:r w:rsidRPr="009767E1">
        <w:rPr>
          <w:rFonts w:ascii="Arial" w:hAnsi="Arial" w:cs="Arial"/>
          <w:bCs/>
          <w:sz w:val="20"/>
          <w:szCs w:val="20"/>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requested by the Contractor the 60 day period may be extended by the RTD in writing prior to final acceptance.  As a minimum, the following information shall accompany each claim.</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claim certification containing the following language, as appropriate:</w:t>
      </w:r>
    </w:p>
    <w:p w:rsidR="009767E1" w:rsidRPr="009767E1" w:rsidRDefault="009767E1" w:rsidP="009767E1">
      <w:pPr>
        <w:numPr>
          <w:ilvl w:val="0"/>
          <w:numId w:val="5"/>
        </w:numPr>
        <w:tabs>
          <w:tab w:val="clear" w:pos="1080"/>
        </w:tabs>
        <w:spacing w:after="120" w:line="247" w:lineRule="auto"/>
        <w:rPr>
          <w:rFonts w:ascii="Arial" w:hAnsi="Arial" w:cs="Arial"/>
          <w:bCs/>
          <w:sz w:val="20"/>
          <w:szCs w:val="20"/>
        </w:rPr>
      </w:pPr>
      <w:r w:rsidRPr="009767E1">
        <w:rPr>
          <w:rFonts w:ascii="Arial" w:hAnsi="Arial" w:cs="Arial"/>
          <w:bCs/>
          <w:sz w:val="20"/>
          <w:szCs w:val="20"/>
        </w:rPr>
        <w:t>For a direct claim by the Contractor:</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CONTRACTOR'S CLAIM CERTIFICATION</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Under penalty of law for perjury or falsification, the undersigned,</w:t>
      </w:r>
      <w:r w:rsidRPr="009767E1">
        <w:rPr>
          <w:rFonts w:ascii="Arial" w:hAnsi="Arial" w:cs="Arial"/>
          <w:bCs/>
          <w:sz w:val="20"/>
          <w:szCs w:val="20"/>
          <w:u w:val="single"/>
        </w:rPr>
        <w:t xml:space="preserve">                      (name)                                           </w:t>
      </w:r>
      <w:r w:rsidRPr="009767E1">
        <w:rPr>
          <w:rFonts w:ascii="Arial" w:hAnsi="Arial" w:cs="Arial"/>
          <w:bCs/>
          <w:sz w:val="20"/>
          <w:szCs w:val="20"/>
        </w:rPr>
        <w:t xml:space="preserve">, </w:t>
      </w:r>
      <w:r w:rsidRPr="009767E1">
        <w:rPr>
          <w:rFonts w:ascii="Arial" w:hAnsi="Arial" w:cs="Arial"/>
          <w:bCs/>
          <w:sz w:val="20"/>
          <w:szCs w:val="20"/>
          <w:u w:val="single"/>
        </w:rPr>
        <w:t xml:space="preserve">(title)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contract is true to the best of my knowledge and belief and supported under the Contract between the parties.</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ab/>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NOTARY PUBLIC</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My Commission Expires: _______________________</w:t>
      </w:r>
    </w:p>
    <w:p w:rsidR="009767E1" w:rsidRPr="009767E1" w:rsidRDefault="009767E1" w:rsidP="009767E1">
      <w:pPr>
        <w:spacing w:after="120" w:line="247" w:lineRule="auto"/>
        <w:ind w:left="720"/>
        <w:rPr>
          <w:rFonts w:ascii="Arial" w:hAnsi="Arial" w:cs="Arial"/>
          <w:bCs/>
          <w:sz w:val="20"/>
          <w:szCs w:val="20"/>
        </w:rPr>
      </w:pPr>
    </w:p>
    <w:p w:rsidR="009767E1" w:rsidRPr="009767E1" w:rsidRDefault="009767E1" w:rsidP="009767E1">
      <w:pPr>
        <w:numPr>
          <w:ilvl w:val="0"/>
          <w:numId w:val="5"/>
        </w:numPr>
        <w:spacing w:after="120" w:line="247" w:lineRule="auto"/>
        <w:rPr>
          <w:rFonts w:ascii="Arial" w:hAnsi="Arial" w:cs="Arial"/>
          <w:bCs/>
          <w:sz w:val="20"/>
          <w:szCs w:val="20"/>
        </w:rPr>
      </w:pPr>
      <w:r w:rsidRPr="009767E1">
        <w:rPr>
          <w:rFonts w:ascii="Arial" w:hAnsi="Arial" w:cs="Arial"/>
          <w:bCs/>
          <w:sz w:val="20"/>
          <w:szCs w:val="20"/>
        </w:rPr>
        <w:t>For a pass-through claim:</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PASS-THROUGH CLAIM CERTIFICATION</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Under penalty of law for perjury or falsification, the undersigned,</w:t>
      </w:r>
      <w:r w:rsidRPr="009767E1">
        <w:rPr>
          <w:rFonts w:ascii="Arial" w:hAnsi="Arial" w:cs="Arial"/>
          <w:bCs/>
          <w:sz w:val="20"/>
          <w:szCs w:val="20"/>
          <w:u w:val="single"/>
        </w:rPr>
        <w:t xml:space="preserve">                      (name)                                           </w:t>
      </w:r>
      <w:r w:rsidRPr="009767E1">
        <w:rPr>
          <w:rFonts w:ascii="Arial" w:hAnsi="Arial" w:cs="Arial"/>
          <w:bCs/>
          <w:sz w:val="20"/>
          <w:szCs w:val="20"/>
        </w:rPr>
        <w:t xml:space="preserve">, </w:t>
      </w:r>
      <w:r w:rsidRPr="009767E1">
        <w:rPr>
          <w:rFonts w:ascii="Arial" w:hAnsi="Arial" w:cs="Arial"/>
          <w:bCs/>
          <w:sz w:val="20"/>
          <w:szCs w:val="20"/>
          <w:u w:val="single"/>
        </w:rPr>
        <w:t xml:space="preserve"> (title)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 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Project  is true to the best of my knowledge and belief and supported under the contract between the parties.</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lastRenderedPageBreak/>
        <w:t xml:space="preserve">    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t xml:space="preserve">           </w:t>
      </w:r>
      <w:r w:rsidRPr="009767E1">
        <w:rPr>
          <w:rFonts w:ascii="Arial" w:hAnsi="Arial" w:cs="Arial"/>
          <w:bCs/>
          <w:sz w:val="20"/>
          <w:szCs w:val="20"/>
        </w:rPr>
        <w:t xml:space="preserv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The Contractor certifies that the claim being passed through to CDOT is passed through in good faith and is accurate and complete to the best of my knowledge and belief.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9767E1" w:rsidRPr="009767E1" w:rsidRDefault="009767E1" w:rsidP="009767E1">
      <w:pPr>
        <w:numPr>
          <w:ilvl w:val="3"/>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date on which facts were discovered which gave rise to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CDOT, Consultant,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Contractor, subcontractor, supplier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specific provisions of the Contract, which support the claim and a statement of the reasons why such provisions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the claim relates to a decision of the Project Engineer, which the Contract leaves to the Project Engineer's discretion, the Contractor shall set out in detail all facts supporting its position relating to the decision of the Project Engineer.</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identification of any documents and the substance of all oral communications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Copies of all known documents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Dispute Review Board Recommendation.</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an extension of contract time is sought, the documents required by subsection 108.08(d).</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additional compensation is sought, the exact amount sought and a breakdown of that amount into the following categories:</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These categories represent the only costs that are recoverable by the Contractor.  All other costs or categories of costs are not recoverable:</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Actual wages and benefits, including FICA, paid for additional labor</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Costs for additional bond, insurance and tax</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Increased costs for materials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Equipment costs calculated in accordance with subsection 109.04(c) for Contractor owned equipment and based on certified invoice costs for rented equipment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 xml:space="preserve">Costs of extended job site overhead </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Salaried employees assigned to the project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Claims from subcontractors and suppliers at any level (the same level of detail as specified herein is required for all such claims)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lastRenderedPageBreak/>
        <w:t>An additional 16 percent will be added to the total of items (1) through (7) as compensation for items for which no specific allowance is provided, including profit and home office overhead.</w:t>
      </w:r>
    </w:p>
    <w:p w:rsidR="009767E1" w:rsidRPr="009767E1" w:rsidRDefault="009767E1" w:rsidP="009767E1">
      <w:pPr>
        <w:numPr>
          <w:ilvl w:val="1"/>
          <w:numId w:val="12"/>
        </w:numPr>
        <w:tabs>
          <w:tab w:val="clear" w:pos="1296"/>
          <w:tab w:val="num" w:pos="1440"/>
        </w:tabs>
        <w:spacing w:after="120" w:line="247" w:lineRule="auto"/>
        <w:ind w:left="1440" w:hanging="360"/>
        <w:rPr>
          <w:rFonts w:ascii="Arial" w:hAnsi="Arial" w:cs="Arial"/>
          <w:bCs/>
          <w:sz w:val="20"/>
          <w:szCs w:val="20"/>
        </w:rPr>
      </w:pPr>
      <w:r w:rsidRPr="009767E1">
        <w:rPr>
          <w:rFonts w:ascii="Arial" w:hAnsi="Arial" w:cs="Arial"/>
          <w:bCs/>
          <w:sz w:val="20"/>
          <w:szCs w:val="20"/>
        </w:rPr>
        <w:t>Interest shall be paid in accordance with CRS 5-12-102 beginning from the date of the Notice of Intent to File Claim</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In adjustment for the costs as allowed above, the Department will have no liability for the following items of damages or expense: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Profit in excess of that provided in 12.A.(8)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Loss of Profit</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Additional cost of labor inefficiencies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Home office overhead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Consequential damages, including but not limited to loss of bonding capacity, loss of bidding opportunities, and insolvency</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Indirect costs or expenses of any nature in excess of that provided in A. above</w:t>
      </w:r>
    </w:p>
    <w:p w:rsidR="009767E1" w:rsidRPr="009767E1" w:rsidRDefault="00D55708" w:rsidP="009767E1">
      <w:pPr>
        <w:numPr>
          <w:ilvl w:val="1"/>
          <w:numId w:val="11"/>
        </w:numPr>
        <w:spacing w:after="120" w:line="247" w:lineRule="auto"/>
        <w:rPr>
          <w:rFonts w:ascii="Arial" w:hAnsi="Arial" w:cs="Arial"/>
          <w:bCs/>
          <w:sz w:val="20"/>
          <w:szCs w:val="20"/>
        </w:rPr>
      </w:pPr>
      <w:r w:rsidRPr="009767E1">
        <w:rPr>
          <w:rFonts w:ascii="Arial" w:hAnsi="Arial" w:cs="Arial"/>
          <w:bCs/>
          <w:sz w:val="20"/>
          <w:szCs w:val="20"/>
        </w:rPr>
        <w:t>Attorney’s</w:t>
      </w:r>
      <w:r w:rsidR="009767E1" w:rsidRPr="009767E1">
        <w:rPr>
          <w:rFonts w:ascii="Arial" w:hAnsi="Arial" w:cs="Arial"/>
          <w:bCs/>
          <w:sz w:val="20"/>
          <w:szCs w:val="20"/>
        </w:rPr>
        <w:t xml:space="preserve"> fees, claim preparation fees, and expert fees</w:t>
      </w:r>
    </w:p>
    <w:p w:rsidR="009767E1" w:rsidRPr="009767E1" w:rsidRDefault="009767E1" w:rsidP="000E35B0">
      <w:pPr>
        <w:numPr>
          <w:ilvl w:val="0"/>
          <w:numId w:val="15"/>
        </w:numPr>
        <w:spacing w:after="120" w:line="247" w:lineRule="auto"/>
        <w:rPr>
          <w:rFonts w:ascii="Arial" w:hAnsi="Arial" w:cs="Arial"/>
          <w:bCs/>
          <w:iCs/>
          <w:sz w:val="20"/>
          <w:szCs w:val="20"/>
        </w:rPr>
      </w:pPr>
      <w:r w:rsidRPr="009767E1">
        <w:rPr>
          <w:rFonts w:ascii="Arial" w:hAnsi="Arial" w:cs="Arial"/>
          <w:bCs/>
          <w:i/>
          <w:sz w:val="20"/>
          <w:szCs w:val="20"/>
        </w:rPr>
        <w:t xml:space="preserve">Audit. </w:t>
      </w:r>
      <w:r w:rsidR="000E35B0" w:rsidRPr="000E35B0">
        <w:rPr>
          <w:rFonts w:ascii="Arial" w:hAnsi="Arial" w:cs="Arial"/>
          <w:bCs/>
          <w:sz w:val="20"/>
          <w:szCs w:val="20"/>
        </w:rPr>
        <w:t xml:space="preserve">An audit may be performed by the Department for any dispute or claim, and is mandatory for all disputes and claims with </w:t>
      </w:r>
      <w:r w:rsidR="000E35B0">
        <w:rPr>
          <w:rFonts w:ascii="Arial" w:hAnsi="Arial" w:cs="Arial"/>
          <w:bCs/>
          <w:sz w:val="20"/>
          <w:szCs w:val="20"/>
        </w:rPr>
        <w:t>amounts greater than $250,000</w:t>
      </w:r>
      <w:r w:rsidRPr="009767E1">
        <w:rPr>
          <w:rFonts w:ascii="Arial" w:hAnsi="Arial" w:cs="Arial"/>
          <w:bCs/>
          <w:sz w:val="20"/>
          <w:szCs w:val="20"/>
        </w:rPr>
        <w:t xml:space="preserve">.  All audits will be complete within 60 days of receipt of the complete claim package, provided the Contractor allows the auditors reasonable and timely access to the Contractor's books and records.  </w:t>
      </w:r>
      <w:r w:rsidRPr="009767E1">
        <w:rPr>
          <w:rFonts w:ascii="Arial" w:hAnsi="Arial" w:cs="Arial"/>
          <w:bCs/>
          <w:iCs/>
          <w:sz w:val="20"/>
          <w:szCs w:val="20"/>
        </w:rPr>
        <w:t>For all claims with amounts greater than $250,000 the Contractor shall submit a copy of certified claim package directly to the CDOT Audit Unit at the following address:</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Division of Audit</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4201 E. Arkansas Ave</w:t>
      </w:r>
    </w:p>
    <w:p w:rsidR="009767E1" w:rsidRPr="009767E1" w:rsidRDefault="009767E1" w:rsidP="009767E1">
      <w:pPr>
        <w:keepLines/>
        <w:spacing w:after="120" w:line="247" w:lineRule="auto"/>
        <w:jc w:val="center"/>
        <w:rPr>
          <w:rFonts w:ascii="Arial" w:hAnsi="Arial" w:cs="Arial"/>
          <w:bCs/>
          <w:sz w:val="20"/>
          <w:szCs w:val="20"/>
        </w:rPr>
      </w:pPr>
      <w:r w:rsidRPr="009767E1">
        <w:rPr>
          <w:rFonts w:ascii="Arial" w:hAnsi="Arial" w:cs="Arial"/>
          <w:bCs/>
          <w:iCs/>
          <w:sz w:val="20"/>
          <w:szCs w:val="20"/>
        </w:rPr>
        <w:t>Denver, Co. 80222</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t>Region Transportation Director Decision</w:t>
      </w:r>
      <w:r w:rsidRPr="009767E1">
        <w:rPr>
          <w:rFonts w:ascii="Arial" w:hAnsi="Arial" w:cs="Arial"/>
          <w:bCs/>
          <w:sz w:val="20"/>
          <w:szCs w:val="20"/>
        </w:rPr>
        <w:t>.  When the Contractor properly files a claim, the RTD will review the claim and render a written decision to the Contractor to either affirm or deny the claim, in whole or in part, in accordance with the following procedure.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may consolidate all related claims on a project and issue one decision, provided that consolidation does not extend the time period within which the RTD is to render a decision. Consolidation of unrelated claims will not be made.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RTD decision, the provisions of the decision shall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lastRenderedPageBreak/>
        <w:t>Chief Engineer Decision</w:t>
      </w:r>
      <w:r w:rsidRPr="009767E1">
        <w:rPr>
          <w:rFonts w:ascii="Arial" w:hAnsi="Arial" w:cs="Arial"/>
          <w:bCs/>
          <w:sz w:val="20"/>
          <w:szCs w:val="20"/>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Contractor's written appeal to the Chief Engineer will be made a part of the claim record.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 shall have 30 days to accept or reject the Chief Engineer's decision.  The Contractor shall notify the Chief Engineer of its acceptance or rejection in writing.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Chief Engineer's decision, the provisions of the decision will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Chief Engineer does not issue a decision as required, the Contractor may immediately initiate either litigation or merit binding arbitration in accordance with subsection 105.24(f).</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0E35B0" w:rsidRPr="000E35B0" w:rsidRDefault="000E35B0" w:rsidP="000E35B0">
      <w:pPr>
        <w:numPr>
          <w:ilvl w:val="0"/>
          <w:numId w:val="28"/>
        </w:numPr>
        <w:spacing w:after="120" w:line="247" w:lineRule="auto"/>
        <w:rPr>
          <w:rFonts w:ascii="Arial" w:hAnsi="Arial" w:cs="Arial"/>
          <w:bCs/>
          <w:sz w:val="20"/>
          <w:szCs w:val="20"/>
        </w:rPr>
      </w:pPr>
      <w:r w:rsidRPr="000E35B0">
        <w:rPr>
          <w:rFonts w:ascii="Arial" w:hAnsi="Arial" w:cs="Arial"/>
          <w:bCs/>
          <w:i/>
          <w:sz w:val="20"/>
          <w:szCs w:val="20"/>
        </w:rPr>
        <w:t>De Novo Litigation or Merit Binding Arbitration</w:t>
      </w:r>
      <w:r w:rsidRPr="000E35B0">
        <w:rPr>
          <w:rFonts w:ascii="Arial" w:hAnsi="Arial" w:cs="Arial"/>
          <w:bCs/>
          <w:sz w:val="20"/>
          <w:szCs w:val="20"/>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Any offer made by the Contractor or the Department at any stage of the claims process, as set forth in this subsection, shall be deemed an offer of settlement pursuant to Colorado Rule of Evidence 408 and therefore inadmissible in any litigation or arbitration.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377B2C" w:rsidRDefault="00377B2C">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adjustRightInd w:val="0"/>
        <w:ind w:left="360"/>
        <w:rPr>
          <w:rFonts w:ascii="Arial" w:hAnsi="Arial" w:cs="Arial"/>
          <w:sz w:val="20"/>
          <w:szCs w:val="20"/>
        </w:rPr>
      </w:pPr>
      <w:r w:rsidRPr="000E35B0">
        <w:rPr>
          <w:rFonts w:ascii="Arial" w:hAnsi="Arial" w:cs="Arial"/>
          <w:sz w:val="20"/>
          <w:szCs w:val="20"/>
        </w:rPr>
        <w:lastRenderedPageBreak/>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0E35B0" w:rsidRPr="000E35B0" w:rsidRDefault="000E35B0" w:rsidP="000E35B0">
      <w:pPr>
        <w:rPr>
          <w:rFonts w:ascii="Arial" w:hAnsi="Arial" w:cs="Arial"/>
          <w:sz w:val="20"/>
          <w:szCs w:val="20"/>
        </w:rPr>
      </w:pPr>
    </w:p>
    <w:p w:rsidR="000E35B0" w:rsidRDefault="000E35B0">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rPr>
          <w:rFonts w:ascii="Arial" w:hAnsi="Arial" w:cs="Arial"/>
          <w:sz w:val="20"/>
          <w:szCs w:val="20"/>
        </w:rPr>
      </w:pPr>
    </w:p>
    <w:p w:rsidR="000E35B0" w:rsidRPr="000E35B0" w:rsidRDefault="000E35B0" w:rsidP="000E35B0">
      <w:pPr>
        <w:jc w:val="center"/>
        <w:rPr>
          <w:rFonts w:ascii="Arial" w:hAnsi="Arial" w:cs="Arial"/>
          <w:b/>
          <w:caps/>
          <w:sz w:val="20"/>
          <w:szCs w:val="20"/>
        </w:rPr>
      </w:pPr>
      <w:r w:rsidRPr="000E35B0">
        <w:rPr>
          <w:rFonts w:ascii="Arial" w:hAnsi="Arial" w:cs="Arial"/>
          <w:b/>
          <w:caps/>
          <w:sz w:val="20"/>
          <w:szCs w:val="20"/>
        </w:rPr>
        <w:t>AMERICAN ArbiTRATION ASSOCIATION Construction Industry Arbitration Rules MODIFIED FOR USE WITH CDOT SPECIFICATION SUBSECTION 105.24</w:t>
      </w:r>
    </w:p>
    <w:p w:rsidR="000E35B0" w:rsidRPr="000E35B0" w:rsidRDefault="000E35B0" w:rsidP="000E35B0">
      <w:pPr>
        <w:rPr>
          <w:rFonts w:ascii="Arial" w:hAnsi="Arial" w:cs="Arial"/>
          <w:sz w:val="20"/>
          <w:szCs w:val="20"/>
        </w:rPr>
      </w:pPr>
    </w:p>
    <w:p w:rsidR="000E35B0" w:rsidRPr="000E35B0" w:rsidRDefault="000E35B0" w:rsidP="000E35B0">
      <w:pPr>
        <w:rPr>
          <w:rFonts w:ascii="Arial" w:hAnsi="Arial" w:cs="Arial"/>
          <w:b/>
          <w:sz w:val="20"/>
          <w:szCs w:val="20"/>
          <w:u w:val="single"/>
        </w:rPr>
      </w:pPr>
      <w:r w:rsidRPr="000E35B0">
        <w:rPr>
          <w:rFonts w:ascii="Arial" w:hAnsi="Arial" w:cs="Arial"/>
          <w:b/>
          <w:sz w:val="20"/>
          <w:szCs w:val="20"/>
          <w:u w:val="single"/>
        </w:rPr>
        <w:t xml:space="preserve">REGULAR TRACK PROCEDURES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 Agreement of Parties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parties shall be deemed to have made these rules a part of their Contract. These rules and any amendments shall apply in the form in effect at the time the administrative requirements are met for a demand </w:t>
      </w:r>
    </w:p>
    <w:p w:rsidR="000E35B0" w:rsidRPr="000E35B0" w:rsidRDefault="000E35B0" w:rsidP="000E35B0">
      <w:pPr>
        <w:spacing w:before="100" w:beforeAutospacing="1" w:after="100" w:afterAutospacing="1"/>
        <w:ind w:left="360"/>
        <w:rPr>
          <w:rFonts w:ascii="Arial" w:hAnsi="Arial" w:cs="Arial"/>
          <w:sz w:val="20"/>
          <w:szCs w:val="20"/>
        </w:rPr>
      </w:pPr>
      <w:r w:rsidRPr="000E35B0">
        <w:rPr>
          <w:rFonts w:ascii="Arial" w:hAnsi="Arial" w:cs="Arial"/>
          <w:sz w:val="20"/>
          <w:szCs w:val="20"/>
        </w:rPr>
        <w:t xml:space="preserve">for arbitration. The parties, by written agreement, may vary the procedures set forth in these rules. After appointment of the arbitrator, such modifications may be made only with the consent of the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 xml:space="preserve">All other cases shall be administered in accordance with Sections R-1 through R-45 of these rules.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 Independent Arbitration Provider and Delegation of Duties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When parties agree to arbitrate under these rules, or when they provide for arbitration by an independent third-party (Arbitration Provider) and </w:t>
      </w:r>
      <w:r w:rsidR="00377B2C" w:rsidRPr="000E35B0">
        <w:rPr>
          <w:rFonts w:ascii="Arial" w:hAnsi="Arial" w:cs="Arial"/>
          <w:sz w:val="20"/>
          <w:szCs w:val="20"/>
        </w:rPr>
        <w:t>arbitration</w:t>
      </w:r>
      <w:r w:rsidRPr="000E35B0">
        <w:rPr>
          <w:rFonts w:ascii="Arial" w:hAnsi="Arial" w:cs="Arial"/>
          <w:sz w:val="20"/>
          <w:szCs w:val="20"/>
        </w:rPr>
        <w:t xml:space="preserve">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R-3. Initiation of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Arbitration shall be initiated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Chief Engineer shall retain an Arbitration Provider, such as the American Arbitration Association, which will administer an arbitration pursuant to these Rules, except to the extent that such rules conflict with the </w:t>
      </w:r>
      <w:r w:rsidRPr="000E35B0">
        <w:rPr>
          <w:rFonts w:ascii="Arial" w:hAnsi="Arial" w:cs="Arial"/>
          <w:sz w:val="20"/>
          <w:szCs w:val="20"/>
        </w:rPr>
        <w:lastRenderedPageBreak/>
        <w:t>specifications, in which case the specifications shall control.</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Arbitration Provider shall confirm its retention to the parties.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R-4. Consolidation or Joinder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If the parties' agreement or the law provides for consolidation or joinder of related arbitrations, all involved parties will endeavor to agree on a process to effectuate the consolidation or joinder.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as directed by the arbitrator.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R-5. Appointment of Arbitrator</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 arbitrator shall be appointed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the parties, the arbitrator shall not have served as the mediator in the mediation phase of the instant proceeding.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The entire claim record will be made available to the arbitrators by the Chief Engineer within 15 calendar days from the date of the appointment of the last arbitrator.</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R-6. Changes of Claim</w:t>
      </w:r>
    </w:p>
    <w:p w:rsidR="000E35B0" w:rsidRPr="000E35B0" w:rsidRDefault="000E35B0" w:rsidP="000E35B0">
      <w:pPr>
        <w:ind w:left="374"/>
        <w:rPr>
          <w:rFonts w:ascii="Arial" w:hAnsi="Arial" w:cs="Arial"/>
          <w:sz w:val="20"/>
          <w:szCs w:val="20"/>
        </w:rPr>
      </w:pPr>
      <w:r w:rsidRPr="000E35B0">
        <w:rPr>
          <w:rFonts w:ascii="Arial" w:hAnsi="Arial" w:cs="Arial"/>
          <w:sz w:val="20"/>
          <w:szCs w:val="20"/>
        </w:rPr>
        <w:t>The arbitrator(s) will not consider any information that was not previously made a part of the claim record as transmitted by the Chief Engineer, other than clarification and data supporting previously submitted documentation.</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 R-7. Disclosure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receipt of such information from the arbitrator or another source, the Arbitration Provider shall communicate the information to the parties and, if it deems it appropriate to do so, to the arbitrator and others.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lastRenderedPageBreak/>
        <w:t>(c)</w:t>
      </w:r>
      <w:r w:rsidRPr="000E35B0">
        <w:rPr>
          <w:rFonts w:ascii="Arial" w:hAnsi="Arial" w:cs="Arial"/>
          <w:sz w:val="20"/>
          <w:szCs w:val="20"/>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R-8. Disqualification of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R-9. Communication with Arbitrator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No party and no one acting on behalf of any party shall communicate </w:t>
      </w:r>
      <w:r w:rsidRPr="000E35B0">
        <w:rPr>
          <w:rFonts w:ascii="Arial" w:hAnsi="Arial" w:cs="Arial"/>
          <w:i/>
          <w:sz w:val="20"/>
          <w:szCs w:val="20"/>
        </w:rPr>
        <w:t>ex parte</w:t>
      </w:r>
      <w:r w:rsidRPr="000E35B0">
        <w:rPr>
          <w:rFonts w:ascii="Arial" w:hAnsi="Arial" w:cs="Arial"/>
          <w:sz w:val="20"/>
          <w:szCs w:val="20"/>
        </w:rPr>
        <w:t xml:space="preserve"> with an arbitrator or a candidate for arbitrator concerning the arbitration.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R-10. Vacancies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In the event of the appointment of a substitute arbitrator, the panel of arbitrators shall determine in its sole discretion whether it is necessary to repeat all or part of any prior hearings.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R-11. Jurisdiction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have the power to rule on his or her own jurisdiction, including any objections with respect to the existence, scope or validity of the arbitration agreement.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R-12. Administrative Conference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lastRenderedPageBreak/>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R-13. Preliminary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During the preliminary hearing, the parties and the arbitrator should discuss the future conduct of the case, including clarification of the issues and claims, a schedule for the hearings and any other preliminary matters.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R-14.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At the request of any party or at the discretion of the arbitrator, consistent with the expedited nature of arbitration, the arbitrator may direct:  (i) the production of documents and other information; (ii) short depositions, particularly with regard to experts; and/or (iii) the identification of any witnesses to be called.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At least five business days prior to the hearing, the parties shall exchange copies of all exhibits they intend to submit at the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arbitrator is authorized to resolve any disputes concerning the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Additional discovery may be ordered by the arbitrator in extraordinary cases when the demands of justice require it.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R-15. Date, Time, and Place of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The parties may mutually agree on the locale where the arbitration is to be held.  Absent such agreement, the arbitration shall be held in the City and County of Denver.</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Arbitration Provider shall send a notice of hearing to the parties at least ten calendar days in advance of the hearing date, unless otherwise agreed by the parties.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R-16. Attendance at Hearings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R-17. Representation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lastRenderedPageBreak/>
        <w:t xml:space="preserve">R-18. Oaths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R-19. Stenographic Record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R-20. Interpreters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wishing an interpreter shall make all arrangements directly with the interpreter and shall assume the costs of the service.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R-21. Postponements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for good cause shown may postpone any hearing upon agreement of the parties, upon request of a party, or upon the arbitrator's own initiative.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R-22. Arbitration in the Absence of a Party or Representative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R-23. Conduct of Proceedings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parties may agree to waive oral hearings in any case.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R-24. Evidence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arbitrators shall consider all written information available in the claim record and all oral presentations in support of that record by the Contractor and CDOT. Conformity to legal rules of evidence shall not be necessary.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arbitrators shall not consider any written documents or arguments which have not previously been made </w:t>
      </w:r>
      <w:r w:rsidRPr="000E35B0">
        <w:rPr>
          <w:rFonts w:ascii="Arial" w:hAnsi="Arial" w:cs="Arial"/>
          <w:sz w:val="20"/>
          <w:szCs w:val="20"/>
        </w:rPr>
        <w:lastRenderedPageBreak/>
        <w:t>a part of the claim record, other than clarification and data supporting previously submitted documentation. The arbitrators shall not consider an increase in the amount of the claim, or any new claims.</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arbitrator shall take into account applicable principles of legal privilege, such as those involving the confidentiality of communications between a lawyer and client. </w:t>
      </w:r>
    </w:p>
    <w:p w:rsidR="00377B2C"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(e) An arbitrator or other person authorized by law to subpoena witnesses or documents may do so upon the request of any party or independently.</w:t>
      </w:r>
    </w:p>
    <w:p w:rsidR="00377B2C" w:rsidRPr="006667AC" w:rsidRDefault="000E35B0" w:rsidP="00377B2C">
      <w:pPr>
        <w:spacing w:before="100" w:beforeAutospacing="1" w:after="100" w:afterAutospacing="1"/>
        <w:rPr>
          <w:rFonts w:ascii="Arial" w:hAnsi="Arial" w:cs="Arial"/>
          <w:b/>
          <w:sz w:val="20"/>
          <w:szCs w:val="20"/>
        </w:rPr>
      </w:pPr>
      <w:r w:rsidRPr="006667AC">
        <w:rPr>
          <w:rFonts w:ascii="Arial" w:hAnsi="Arial" w:cs="Arial"/>
          <w:sz w:val="20"/>
          <w:szCs w:val="20"/>
        </w:rPr>
        <w:t xml:space="preserve"> </w:t>
      </w:r>
      <w:r w:rsidR="00377B2C" w:rsidRPr="006667AC">
        <w:rPr>
          <w:rFonts w:ascii="Arial" w:hAnsi="Arial" w:cs="Arial"/>
          <w:b/>
          <w:sz w:val="20"/>
          <w:szCs w:val="20"/>
        </w:rPr>
        <w:t xml:space="preserve">R-25. Evidence by Affidavit and Post-hearing Filing of Documents or Other Evidence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The arbitrator may receive and consider the evidence of witnesses by declaration or affidavit, but shall give it only such weight as the arbitrator deems it entitled to after consideration of any objection made to its admission.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R-26. Inspection or Investigation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R-27. Interim Measures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The arbitrator may take whatever interim measures he or she deems necessary, including injunctive relief and measures for the protection or conservation of property and disposition of perishable goods.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A request for interim measures addressed by a party to a judicial authority shall not be deemed incompatible with the agreement to arbitrate or a waiver of the right to arbitrate.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R-28. Closing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satisfied that the presentation of the parties is complete, the arbitrator shall declare the hearing closed.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R-29. Reopening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R-30. Waiver of Rules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Any party who proceeds with the arbitration after knowledge that any provision or requirement of these rules has not been complied with and who fails to state an objection in writing shall be deemed to have waived the right to object.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R-31. Extensions of Time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R-32. Serving of Notice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The Arbitration Provider, the arbitrator and the parties may also use overnight delivery, electronic facsimile transmission (fax), or electronic mail (email) to give the notices required by these rules.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R-33. Majority Decision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the panel consists of more than one arbitrator, unless required by law or by the arbitration agreement, a majority of the arbitrators must make all decisions.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R-34.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R-35. Form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 summary of the issues and factual evidence presented by the Contractor and the Department concerning the claim;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(b)</w:t>
      </w:r>
      <w:r w:rsidRPr="006667AC">
        <w:rPr>
          <w:rFonts w:ascii="Arial" w:hAnsi="Arial" w:cs="Arial"/>
          <w:sz w:val="20"/>
          <w:szCs w:val="20"/>
        </w:rPr>
        <w:tab/>
        <w:t>Decisions concerning the validity of the claim;</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Decisions concerning the value of the claim as to cost impacts if the claim is determined to be valid;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The contractual and factual bases supporting the decisions made including an explanation as to why each and every position was accepted or rejected;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Detailed and supportable calculations which support any decisions.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R-36. Scope of Award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R-37. Delivery of Award to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R-38. Modification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decided.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applicable law provides a different procedural time frame, that procedure shall be followed.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R-39. Appeal of Award</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R-40. Release of Documents for Judicial Proceedings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R-41. Applications to Court and Exclusion of Liability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No judicial proceeding by a party relating to the subject matter of the arbitration shall be deemed a waiver of </w:t>
      </w:r>
      <w:r w:rsidRPr="006667AC">
        <w:rPr>
          <w:rFonts w:ascii="Arial" w:hAnsi="Arial" w:cs="Arial"/>
          <w:sz w:val="20"/>
          <w:szCs w:val="20"/>
        </w:rPr>
        <w:lastRenderedPageBreak/>
        <w:t xml:space="preserve">the party's right to arbitrate.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Neither the Arbitration Provider nor any arbitrator in a proceeding under these rules is a necessary or proper party in judicial proceedings relating to the arbitration.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Parties to these rules shall be deemed to have consented that judgment upon the arbitration award may be entered in any federal or state court having jurisdiction thereof.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R-42. Administrative Fees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in the event of extreme hardship on the part of any party, defer or reduce the administrative fees.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R-43. Expenses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R-44. Neutral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shall be compensated a rate consistent with the arbitrator's stated rate of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there is disagreement concerning the terms of compensation, an appropriate rate shall be established with the arbitrator by the Arbitration Provider and confirmed to the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Such compensation shall be borne equally by the parties.</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R-45. Deposits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b/>
          <w:sz w:val="20"/>
          <w:szCs w:val="20"/>
        </w:rPr>
        <w:t>R-46. Interpretation and Application of Rules</w:t>
      </w:r>
      <w:r w:rsidRPr="006667AC">
        <w:rPr>
          <w:rFonts w:ascii="Arial" w:hAnsi="Arial" w:cs="Arial"/>
          <w:sz w:val="20"/>
          <w:szCs w:val="20"/>
        </w:rPr>
        <w:t xml:space="preserv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R-45. Suspension for Nonpayment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arbitrator compensation or administrative charges have not been paid in full, the Arbitration Provider may so </w:t>
      </w:r>
      <w:r w:rsidRPr="006667AC">
        <w:rPr>
          <w:rFonts w:ascii="Arial" w:hAnsi="Arial" w:cs="Arial"/>
          <w:sz w:val="20"/>
          <w:szCs w:val="20"/>
        </w:rPr>
        <w:lastRenderedPageBreak/>
        <w:t xml:space="preserve">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FAST TRACK PROCEDURES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F-1. Limitations on Extensions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 F-2.  Changes of Claim</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sz w:val="20"/>
          <w:szCs w:val="20"/>
        </w:rPr>
        <w:t>The arbitrator will not consider any information that was not previously made a part of the claim record as transmitted by the Chief Engineer, other than clarification and data supporting previously submitted documentation</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F-3. Serving of Notice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F-4. Appointment and Qualification of Arbitrator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F-5. Preliminary Telephone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F-6. Exchange of Exhibits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least 2 business days prior to the hearing, the parties shall exchange copies of all exhibits they intend to submit at the hearing. The arbitrator is authorized to resolve any disputes concerning the exchange of exhibits.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F-7. Discovery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There shall be no discovery, except as provided in Section F-4 or as ordered by the arbitrator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F-8. Date, Time, and Place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F-9.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Generally, there will be no stenographic record. Any party desiring a stenographic record may arrange for one pursuant to the provisions above.</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F-10.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F-11. Time Standards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F-12.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will receive compensation at a rate to be suggested by the Arbitration Provider regional office.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PROCEDURES FOR LARGE, COMPLEX CONSTRUCTION DISPUTES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L-1. Large, Complex Construction Disputes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procedures for large, complex construction disputes shall apply to any claim with a value exceeding $500,000 or as agreed to by the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L-2. Administrative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(a)</w:t>
      </w:r>
      <w:r w:rsidRPr="006667AC">
        <w:rPr>
          <w:rFonts w:ascii="Arial" w:hAnsi="Arial" w:cs="Arial"/>
          <w:sz w:val="20"/>
          <w:szCs w:val="20"/>
        </w:rPr>
        <w:tab/>
        <w:t xml:space="preserve">To obtain additional information about the nature and magnitude of the dispute and the anticipated length of hearing and scheduling;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To discuss the views of the parties about the technical and other qualifications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To obtain conflicts statements from the parties;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To consider, with the parties, whether mediation or other non-adjudicative methods of dispute resolution might be appropriate.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L-3.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Large, Complex Construction Cases shall be heard and determined by three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The Arbitration Provider shall appoint arbitrator(s) in the manner provided in the Regular Construction Industry Arbitration Rules.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L-4. Preliminary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the preliminary hearing the matters to be considered shall include, without limitation: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Stipulations to uncontested facts;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The extent to which discovery shall be conducted;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Exchange and premarking of those documents which each party believes may be offered at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The identification and availability of witnesses, including experts, and such matters with respect to witnesses including their biographies and expected testimony as may be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(f)</w:t>
      </w:r>
      <w:r w:rsidRPr="006667AC">
        <w:rPr>
          <w:rFonts w:ascii="Arial" w:hAnsi="Arial" w:cs="Arial"/>
          <w:sz w:val="20"/>
          <w:szCs w:val="20"/>
        </w:rPr>
        <w:tab/>
        <w:t xml:space="preserve">Whether, and the extent to which, any sworn statements and/or depositions may be introduced;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(g)</w:t>
      </w:r>
      <w:r w:rsidRPr="006667AC">
        <w:rPr>
          <w:rFonts w:ascii="Arial" w:hAnsi="Arial" w:cs="Arial"/>
          <w:sz w:val="20"/>
          <w:szCs w:val="20"/>
        </w:rPr>
        <w:tab/>
        <w:t xml:space="preserve">The extent to which hearings will proceed on consecutive days;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(h)</w:t>
      </w:r>
      <w:r w:rsidRPr="006667AC">
        <w:rPr>
          <w:rFonts w:ascii="Arial" w:hAnsi="Arial" w:cs="Arial"/>
          <w:sz w:val="20"/>
          <w:szCs w:val="20"/>
        </w:rPr>
        <w:tab/>
        <w:t xml:space="preserve">Whether a stenographic or other official record of the proceedings shall be maintained;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(i)</w:t>
      </w:r>
      <w:r w:rsidRPr="006667AC">
        <w:rPr>
          <w:rFonts w:ascii="Arial" w:hAnsi="Arial" w:cs="Arial"/>
          <w:sz w:val="20"/>
          <w:szCs w:val="20"/>
        </w:rPr>
        <w:tab/>
        <w:t xml:space="preserve">The possibility of utilizing mediation or other non-adjudicative methods of dispute resolution;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(j)</w:t>
      </w:r>
      <w:r w:rsidRPr="006667AC">
        <w:rPr>
          <w:rFonts w:ascii="Arial" w:hAnsi="Arial" w:cs="Arial"/>
          <w:sz w:val="20"/>
          <w:szCs w:val="20"/>
        </w:rPr>
        <w:tab/>
        <w:t xml:space="preserve">The procedure for the issuance of subpoenas.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By agreement of the parties and/or order of the arbitrator(s), the pre-hearing activities and the hearing procedures that will govern the arbitration will be memorialized in a Scheduling and Procedure Order.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L-5. Management of Proceedings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 xml:space="preserve">(a) Arbitrator(s) shall take such steps as they may deem necessary or desirable to avoid delay and to achieve a just, speedy and cost-effective resolution of Large, Complex Construction Cases.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(e) The parties shall exchange copies of all exhibits they intend to submit at the hearing 10 business days prior to the hearing unless the arbitrator(s) determine otherwise.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(f) The exchange of information pursuant to this rule, as agreed by the parties and/or directed by the arbitrator(s), shall be included within the Scheduling and Procedure Order.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(g) The arbitrator is authorized to resolve any disputes concerning the exchange of information.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(h) Generally hearings will be scheduled on consecutive days or in blocks of consecutive days in order to maximize efficiency and minimize costs.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following flow chart provides a summary of the disputes and claims process described in subsections 105.22, 105.23, and 105.24</w:t>
      </w:r>
    </w:p>
    <w:p w:rsidR="00377B2C" w:rsidRPr="006667AC" w:rsidRDefault="00377B2C">
      <w:pPr>
        <w:widowControl/>
        <w:autoSpaceDE/>
        <w:autoSpaceDN/>
        <w:spacing w:after="200" w:line="276" w:lineRule="auto"/>
        <w:rPr>
          <w:rFonts w:ascii="Arial" w:hAnsi="Arial" w:cs="Arial"/>
          <w:sz w:val="20"/>
          <w:szCs w:val="20"/>
        </w:rPr>
      </w:pPr>
      <w:r w:rsidRPr="006667AC">
        <w:rPr>
          <w:rFonts w:ascii="Arial" w:hAnsi="Arial" w:cs="Arial"/>
          <w:sz w:val="20"/>
          <w:szCs w:val="20"/>
        </w:rPr>
        <w:br w:type="page"/>
      </w:r>
    </w:p>
    <w:p w:rsidR="000E35B0" w:rsidRPr="006667AC" w:rsidRDefault="00377B2C" w:rsidP="000E35B0">
      <w:pPr>
        <w:spacing w:before="100" w:beforeAutospacing="1" w:after="100" w:afterAutospacing="1"/>
        <w:ind w:left="360" w:hanging="360"/>
        <w:rPr>
          <w:rFonts w:ascii="Arial" w:hAnsi="Arial" w:cs="Arial"/>
          <w:sz w:val="20"/>
          <w:szCs w:val="20"/>
        </w:rPr>
      </w:pPr>
      <w:r w:rsidRPr="006667AC">
        <w:rPr>
          <w:rFonts w:ascii="Arial" w:hAnsi="Arial" w:cs="Arial"/>
          <w:noProof/>
          <w:sz w:val="20"/>
          <w:szCs w:val="20"/>
        </w:rPr>
        <w:lastRenderedPageBreak/>
        <mc:AlternateContent>
          <mc:Choice Requires="wpc">
            <w:drawing>
              <wp:inline distT="0" distB="0" distL="0" distR="0" wp14:anchorId="291C4D51" wp14:editId="3DCEF00C">
                <wp:extent cx="6400800" cy="8151810"/>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Proj Eng/Res Eng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105.22 Project Issue – Verbal discussions between Proj. Eng. and Supt.</w:t>
                              </w:r>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14 days – 105.23 (i)</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 on next page pagepage</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Proj Eng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wps:txbx>
                        <wps:bodyPr rot="0" vert="horz" wrap="square" lIns="91440" tIns="0" rIns="91440" bIns="0" anchor="ctr" anchorCtr="0" upright="1">
                          <a:noAutofit/>
                        </wps:bodyPr>
                      </wps:wsp>
                    </wpc:wpc>
                  </a:graphicData>
                </a:graphic>
              </wp:inline>
            </w:drawing>
          </mc:Choice>
          <mc:Fallback>
            <w:pict>
              <v:group w14:anchorId="291C4D51"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Proj Eng/Res Eng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0B6448" w:rsidRPr="00377B2C" w:rsidRDefault="000B6448" w:rsidP="00377B2C">
                        <w:pPr>
                          <w:rPr>
                            <w:rFonts w:ascii="Times New Roman" w:hAnsi="Times New Roman" w:cs="Times New Roman"/>
                            <w:sz w:val="20"/>
                            <w:szCs w:val="20"/>
                          </w:rPr>
                        </w:pPr>
                      </w:p>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0B6448" w:rsidRPr="00377B2C" w:rsidRDefault="000B6448" w:rsidP="00377B2C">
                        <w:pPr>
                          <w:rPr>
                            <w:rFonts w:ascii="Times New Roman" w:hAnsi="Times New Roman" w:cs="Times New Roman"/>
                            <w:sz w:val="20"/>
                            <w:szCs w:val="20"/>
                          </w:rPr>
                        </w:pPr>
                      </w:p>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0B6448" w:rsidRPr="00377B2C" w:rsidRDefault="000B6448" w:rsidP="00377B2C">
                        <w:pPr>
                          <w:jc w:val="center"/>
                          <w:rPr>
                            <w:rFonts w:ascii="Times New Roman" w:hAnsi="Times New Roman" w:cs="Times New Roman"/>
                            <w:sz w:val="20"/>
                            <w:szCs w:val="20"/>
                          </w:rP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105.22 Project Issue – Verbal discussions between Proj. Eng. and Supt.</w:t>
                        </w:r>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0B6448" w:rsidRPr="00377B2C" w:rsidRDefault="000B6448" w:rsidP="00377B2C">
                        <w:pPr>
                          <w:rPr>
                            <w:rFonts w:ascii="Times New Roman" w:hAnsi="Times New Roman" w:cs="Times New Roman"/>
                            <w:sz w:val="20"/>
                            <w:szCs w:val="20"/>
                          </w:rPr>
                        </w:pPr>
                      </w:p>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14 days – 105.23 (i)</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 on next page pagepage</w:t>
                        </w:r>
                      </w:p>
                      <w:p w:rsidR="000B6448" w:rsidRPr="00377B2C" w:rsidRDefault="000B6448" w:rsidP="00377B2C">
                        <w:pPr>
                          <w:jc w:val="center"/>
                          <w:rPr>
                            <w:rFonts w:ascii="Times New Roman" w:hAnsi="Times New Roman" w:cs="Times New Roman"/>
                            <w:sz w:val="20"/>
                            <w:szCs w:val="20"/>
                          </w:rP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0B6448" w:rsidRPr="00377B2C" w:rsidRDefault="000B6448" w:rsidP="00377B2C">
                        <w:pPr>
                          <w:rPr>
                            <w:rFonts w:ascii="Times New Roman" w:hAnsi="Times New Roman" w:cs="Times New Roman"/>
                            <w:sz w:val="20"/>
                            <w:szCs w:val="20"/>
                          </w:rPr>
                        </w:pPr>
                      </w:p>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0B6448" w:rsidRPr="00377B2C" w:rsidRDefault="000B6448" w:rsidP="00377B2C">
                        <w:pPr>
                          <w:rPr>
                            <w:rFonts w:ascii="Times New Roman" w:hAnsi="Times New Roman" w:cs="Times New Roman"/>
                            <w:sz w:val="20"/>
                            <w:szCs w:val="20"/>
                          </w:rPr>
                        </w:pPr>
                      </w:p>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rsidR="000B6448" w:rsidRPr="00377B2C" w:rsidRDefault="000B6448"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Proj Eng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v:textbox>
                </v:shape>
                <w10:anchorlock/>
              </v:group>
            </w:pict>
          </mc:Fallback>
        </mc:AlternateContent>
      </w:r>
    </w:p>
    <w:p w:rsidR="003D4FF0" w:rsidRPr="006667AC" w:rsidRDefault="009767E1" w:rsidP="00377B2C">
      <w:pPr>
        <w:spacing w:after="120" w:line="247" w:lineRule="auto"/>
        <w:ind w:left="360" w:hanging="360"/>
        <w:rPr>
          <w:rFonts w:ascii="Arial" w:hAnsi="Arial" w:cs="Arial"/>
          <w:bCs/>
          <w:sz w:val="20"/>
          <w:szCs w:val="20"/>
        </w:rPr>
      </w:pPr>
      <w:r w:rsidRPr="006667AC">
        <w:rPr>
          <w:rFonts w:ascii="Arial" w:hAnsi="Arial" w:cs="Arial"/>
          <w:bCs/>
          <w:sz w:val="20"/>
          <w:szCs w:val="20"/>
        </w:rPr>
        <w:lastRenderedPageBreak/>
        <w:t xml:space="preserve"> </w:t>
      </w:r>
      <w:r w:rsidR="00377B2C" w:rsidRPr="006667AC">
        <w:rPr>
          <w:rFonts w:ascii="Arial" w:hAnsi="Arial" w:cs="Arial"/>
          <w:noProof/>
          <w:sz w:val="20"/>
          <w:szCs w:val="20"/>
        </w:rPr>
        <mc:AlternateContent>
          <mc:Choice Requires="wpc">
            <w:drawing>
              <wp:inline distT="0" distB="0" distL="0" distR="0" wp14:anchorId="46DBCB1C" wp14:editId="790BC756">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(Whichever was selected at Contract execution)</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w:t>
                              </w:r>
                              <w:r>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wps:txbx>
                        <wps:bodyPr rot="0" vert="horz" wrap="square" lIns="89611" tIns="0" rIns="89611" bIns="0" anchor="ctr" anchorCtr="0" upright="1">
                          <a:noAutofit/>
                        </wps:bodyPr>
                      </wps:wsp>
                    </wpc:wpc>
                  </a:graphicData>
                </a:graphic>
              </wp:inline>
            </w:drawing>
          </mc:Choice>
          <mc:Fallback>
            <w:pict>
              <v:group w14:anchorId="46DBCB1C"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(Whichever was selected at Contract execution)</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0B6448" w:rsidRPr="00377B2C" w:rsidRDefault="000B6448" w:rsidP="00377B2C">
                        <w:pPr>
                          <w:jc w:val="center"/>
                          <w:rPr>
                            <w:rFonts w:ascii="Times New Roman" w:hAnsi="Times New Roman" w:cs="Times New Roman"/>
                            <w:sz w:val="20"/>
                            <w:szCs w:val="20"/>
                          </w:rP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0B6448" w:rsidRPr="00377B2C" w:rsidRDefault="000B6448" w:rsidP="00377B2C">
                        <w:pPr>
                          <w:jc w:val="center"/>
                          <w:rPr>
                            <w:rFonts w:ascii="Times New Roman" w:hAnsi="Times New Roman" w:cs="Times New Roman"/>
                            <w:sz w:val="20"/>
                            <w:szCs w:val="20"/>
                          </w:rP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0B6448" w:rsidRPr="00377B2C" w:rsidRDefault="000B6448" w:rsidP="00377B2C">
                        <w:pPr>
                          <w:jc w:val="center"/>
                          <w:rPr>
                            <w:rFonts w:ascii="Times New Roman" w:hAnsi="Times New Roman" w:cs="Times New Roman"/>
                            <w:sz w:val="20"/>
                            <w:szCs w:val="20"/>
                          </w:rP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0B6448" w:rsidRPr="00377B2C" w:rsidRDefault="000B6448" w:rsidP="00377B2C">
                        <w:pPr>
                          <w:jc w:val="center"/>
                          <w:rPr>
                            <w:rFonts w:ascii="Times New Roman" w:hAnsi="Times New Roman" w:cs="Times New Roman"/>
                            <w:sz w:val="20"/>
                            <w:szCs w:val="20"/>
                          </w:rP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0B6448" w:rsidRPr="00377B2C" w:rsidRDefault="000B6448" w:rsidP="00377B2C">
                        <w:pPr>
                          <w:jc w:val="center"/>
                          <w:rPr>
                            <w:rFonts w:ascii="Times New Roman" w:hAnsi="Times New Roman" w:cs="Times New Roman"/>
                            <w:sz w:val="20"/>
                            <w:szCs w:val="20"/>
                          </w:rP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w:t>
                        </w:r>
                        <w:r>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v:textbox>
                </v:shape>
                <w10:anchorlock/>
              </v:group>
            </w:pict>
          </mc:Fallback>
        </mc:AlternateContent>
      </w:r>
    </w:p>
    <w:sectPr w:rsidR="003D4FF0" w:rsidRPr="006667AC" w:rsidSect="00A25BBD">
      <w:headerReference w:type="default" r:id="rId7"/>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D3" w:rsidRDefault="00A902D3" w:rsidP="00555E70">
      <w:r>
        <w:separator/>
      </w:r>
    </w:p>
  </w:endnote>
  <w:endnote w:type="continuationSeparator" w:id="0">
    <w:p w:rsidR="00A902D3" w:rsidRDefault="00A902D3" w:rsidP="005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onospac821 BT">
    <w:altName w:val="MS Gothic"/>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D3" w:rsidRDefault="00A902D3" w:rsidP="00555E70">
      <w:r>
        <w:separator/>
      </w:r>
    </w:p>
  </w:footnote>
  <w:footnote w:type="continuationSeparator" w:id="0">
    <w:p w:rsidR="00A902D3" w:rsidRDefault="00A902D3" w:rsidP="0055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48" w:rsidRDefault="00C828A6" w:rsidP="00555E70">
    <w:pPr>
      <w:pStyle w:val="Header"/>
      <w:jc w:val="right"/>
      <w:rPr>
        <w:rFonts w:ascii="Arial" w:hAnsi="Arial" w:cs="Arial"/>
        <w:sz w:val="20"/>
        <w:szCs w:val="20"/>
      </w:rPr>
    </w:pPr>
    <w:r>
      <w:rPr>
        <w:rFonts w:ascii="Arial" w:hAnsi="Arial" w:cs="Arial"/>
        <w:sz w:val="20"/>
        <w:szCs w:val="20"/>
      </w:rPr>
      <w:t>November 6</w:t>
    </w:r>
    <w:r w:rsidR="000B6448">
      <w:rPr>
        <w:rFonts w:ascii="Arial" w:hAnsi="Arial" w:cs="Arial"/>
        <w:sz w:val="20"/>
        <w:szCs w:val="20"/>
      </w:rPr>
      <w:t>, 2014</w:t>
    </w:r>
  </w:p>
  <w:p w:rsidR="000B6448" w:rsidRDefault="000B6448" w:rsidP="00555E70">
    <w:pPr>
      <w:pStyle w:val="Header"/>
      <w:jc w:val="right"/>
      <w:rPr>
        <w:rFonts w:ascii="Arial" w:hAnsi="Arial" w:cs="Arial"/>
        <w:sz w:val="20"/>
        <w:szCs w:val="20"/>
      </w:rPr>
    </w:pPr>
  </w:p>
  <w:p w:rsidR="000B6448" w:rsidRDefault="000B6448" w:rsidP="00555E70">
    <w:pPr>
      <w:pStyle w:val="Header"/>
      <w:jc w:val="center"/>
      <w:rPr>
        <w:rFonts w:ascii="Arial" w:hAnsi="Arial" w:cs="Arial"/>
        <w:sz w:val="20"/>
        <w:szCs w:val="20"/>
      </w:rPr>
    </w:pPr>
    <w:r w:rsidRPr="00555E70">
      <w:rPr>
        <w:rFonts w:ascii="Arial" w:hAnsi="Arial" w:cs="Arial"/>
        <w:sz w:val="20"/>
        <w:szCs w:val="20"/>
      </w:rPr>
      <w:fldChar w:fldCharType="begin"/>
    </w:r>
    <w:r w:rsidRPr="00555E70">
      <w:rPr>
        <w:rFonts w:ascii="Arial" w:hAnsi="Arial" w:cs="Arial"/>
        <w:sz w:val="20"/>
        <w:szCs w:val="20"/>
      </w:rPr>
      <w:instrText xml:space="preserve"> PAGE   \* MERGEFORMAT </w:instrText>
    </w:r>
    <w:r w:rsidRPr="00555E70">
      <w:rPr>
        <w:rFonts w:ascii="Arial" w:hAnsi="Arial" w:cs="Arial"/>
        <w:sz w:val="20"/>
        <w:szCs w:val="20"/>
      </w:rPr>
      <w:fldChar w:fldCharType="separate"/>
    </w:r>
    <w:r w:rsidR="002E34E4">
      <w:rPr>
        <w:rFonts w:ascii="Arial" w:hAnsi="Arial" w:cs="Arial"/>
        <w:noProof/>
        <w:sz w:val="20"/>
        <w:szCs w:val="20"/>
      </w:rPr>
      <w:t>4</w:t>
    </w:r>
    <w:r w:rsidRPr="00555E70">
      <w:rPr>
        <w:rFonts w:ascii="Arial" w:hAnsi="Arial" w:cs="Arial"/>
        <w:noProof/>
        <w:sz w:val="20"/>
        <w:szCs w:val="20"/>
      </w:rPr>
      <w:fldChar w:fldCharType="end"/>
    </w:r>
  </w:p>
  <w:p w:rsidR="000B6448" w:rsidRDefault="000B6448" w:rsidP="00555E70">
    <w:pPr>
      <w:pStyle w:val="Header"/>
      <w:jc w:val="center"/>
      <w:rPr>
        <w:rFonts w:ascii="Arial" w:hAnsi="Arial" w:cs="Arial"/>
        <w:sz w:val="20"/>
        <w:szCs w:val="20"/>
      </w:rPr>
    </w:pPr>
    <w:r>
      <w:rPr>
        <w:rFonts w:ascii="Arial" w:hAnsi="Arial" w:cs="Arial"/>
        <w:sz w:val="20"/>
        <w:szCs w:val="20"/>
      </w:rPr>
      <w:t>REVISION OF SECTION 105</w:t>
    </w:r>
  </w:p>
  <w:p w:rsidR="000B6448" w:rsidRDefault="000B6448" w:rsidP="00555E70">
    <w:pPr>
      <w:pStyle w:val="Header"/>
      <w:jc w:val="center"/>
      <w:rPr>
        <w:rFonts w:ascii="Arial" w:hAnsi="Arial" w:cs="Arial"/>
        <w:sz w:val="20"/>
        <w:szCs w:val="20"/>
      </w:rPr>
    </w:pPr>
    <w:r>
      <w:rPr>
        <w:rFonts w:ascii="Arial" w:hAnsi="Arial" w:cs="Arial"/>
        <w:sz w:val="20"/>
        <w:szCs w:val="20"/>
      </w:rPr>
      <w:t>DISPUTES AND CLAIMS FOR CONTRACT ADJUSTMENTS</w:t>
    </w:r>
  </w:p>
  <w:p w:rsidR="000B6448" w:rsidRPr="00555E70" w:rsidRDefault="000B6448" w:rsidP="00555E70">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2">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3">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7">
    <w:nsid w:val="12504A49"/>
    <w:multiLevelType w:val="hybridMultilevel"/>
    <w:tmpl w:val="114CE424"/>
    <w:lvl w:ilvl="0" w:tplc="FA147D7A">
      <w:start w:val="1"/>
      <w:numFmt w:val="decimal"/>
      <w:lvlText w:val="(%1)"/>
      <w:lvlJc w:val="left"/>
      <w:pPr>
        <w:ind w:left="720" w:hanging="360"/>
      </w:pPr>
      <w:rPr>
        <w:rFonts w:ascii="Arial" w:hAnsi="Arial" w:hint="default"/>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615E9"/>
    <w:multiLevelType w:val="hybridMultilevel"/>
    <w:tmpl w:val="8E7EE588"/>
    <w:lvl w:ilvl="0" w:tplc="40B85DC4">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60906"/>
    <w:multiLevelType w:val="hybridMultilevel"/>
    <w:tmpl w:val="B69AEB1A"/>
    <w:name w:val="WW8Num323"/>
    <w:lvl w:ilvl="0" w:tplc="40B85DC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FC70E3"/>
    <w:multiLevelType w:val="hybridMultilevel"/>
    <w:tmpl w:val="0C66FDAE"/>
    <w:lvl w:ilvl="0" w:tplc="D3EC836E">
      <w:start w:val="1"/>
      <w:numFmt w:val="decimal"/>
      <w:lvlText w:val="%1."/>
      <w:lvlJc w:val="left"/>
      <w:pPr>
        <w:ind w:left="1080" w:hanging="360"/>
      </w:pPr>
      <w:rPr>
        <w:rFonts w:hint="default"/>
        <w:i w:val="0"/>
        <w:color w:val="C00000"/>
      </w:rPr>
    </w:lvl>
    <w:lvl w:ilvl="1" w:tplc="FF0CF342">
      <w:start w:val="1"/>
      <w:numFmt w:val="lowerLetter"/>
      <w:lvlText w:val="(%2)"/>
      <w:lvlJc w:val="left"/>
      <w:pPr>
        <w:ind w:left="1800" w:hanging="360"/>
      </w:pPr>
      <w:rPr>
        <w:rFonts w:hint="default"/>
      </w:rPr>
    </w:lvl>
    <w:lvl w:ilvl="2" w:tplc="8D1266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6336CB"/>
    <w:multiLevelType w:val="hybridMultilevel"/>
    <w:tmpl w:val="6EFC11CA"/>
    <w:lvl w:ilvl="0" w:tplc="14B81F60">
      <w:start w:val="1"/>
      <w:numFmt w:val="decimal"/>
      <w:lvlText w:val="(%1)"/>
      <w:lvlJc w:val="left"/>
      <w:pPr>
        <w:ind w:left="108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43278"/>
    <w:multiLevelType w:val="hybridMultilevel"/>
    <w:tmpl w:val="D3EA4BE6"/>
    <w:lvl w:ilvl="0" w:tplc="9D6A8048">
      <w:start w:val="7"/>
      <w:numFmt w:val="decimal"/>
      <w:lvlText w:val="%1."/>
      <w:lvlJc w:val="left"/>
      <w:pPr>
        <w:ind w:left="1080" w:hanging="360"/>
      </w:pPr>
      <w:rPr>
        <w:rFonts w:hint="default"/>
        <w:b w:val="0"/>
        <w:bCs w:val="0"/>
        <w:i w:val="0"/>
        <w:iCs w:val="0"/>
        <w:sz w:val="22"/>
        <w:szCs w:val="22"/>
      </w:rPr>
    </w:lvl>
    <w:lvl w:ilvl="1" w:tplc="1B329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3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5"/>
  </w:num>
  <w:num w:numId="4">
    <w:abstractNumId w:val="4"/>
  </w:num>
  <w:num w:numId="5">
    <w:abstractNumId w:val="20"/>
  </w:num>
  <w:num w:numId="6">
    <w:abstractNumId w:val="25"/>
  </w:num>
  <w:num w:numId="7">
    <w:abstractNumId w:val="28"/>
  </w:num>
  <w:num w:numId="8">
    <w:abstractNumId w:val="11"/>
  </w:num>
  <w:num w:numId="9">
    <w:abstractNumId w:val="17"/>
  </w:num>
  <w:num w:numId="10">
    <w:abstractNumId w:val="19"/>
  </w:num>
  <w:num w:numId="11">
    <w:abstractNumId w:val="22"/>
  </w:num>
  <w:num w:numId="12">
    <w:abstractNumId w:val="13"/>
  </w:num>
  <w:num w:numId="13">
    <w:abstractNumId w:val="14"/>
  </w:num>
  <w:num w:numId="14">
    <w:abstractNumId w:val="21"/>
  </w:num>
  <w:num w:numId="15">
    <w:abstractNumId w:val="8"/>
  </w:num>
  <w:num w:numId="16">
    <w:abstractNumId w:val="6"/>
  </w:num>
  <w:num w:numId="17">
    <w:abstractNumId w:val="1"/>
  </w:num>
  <w:num w:numId="18">
    <w:abstractNumId w:val="29"/>
  </w:num>
  <w:num w:numId="19">
    <w:abstractNumId w:val="27"/>
  </w:num>
  <w:num w:numId="20">
    <w:abstractNumId w:val="24"/>
  </w:num>
  <w:num w:numId="21">
    <w:abstractNumId w:val="26"/>
  </w:num>
  <w:num w:numId="22">
    <w:abstractNumId w:val="10"/>
  </w:num>
  <w:num w:numId="23">
    <w:abstractNumId w:val="2"/>
  </w:num>
  <w:num w:numId="24">
    <w:abstractNumId w:val="18"/>
  </w:num>
  <w:num w:numId="25">
    <w:abstractNumId w:val="23"/>
  </w:num>
  <w:num w:numId="26">
    <w:abstractNumId w:val="16"/>
  </w:num>
  <w:num w:numId="27">
    <w:abstractNumId w:val="7"/>
  </w:num>
  <w:num w:numId="28">
    <w:abstractNumId w:val="9"/>
  </w:num>
  <w:num w:numId="29">
    <w:abstractNumId w:val="5"/>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60A53"/>
    <w:rsid w:val="000B2391"/>
    <w:rsid w:val="000B6448"/>
    <w:rsid w:val="000E35B0"/>
    <w:rsid w:val="00145CF1"/>
    <w:rsid w:val="001650C5"/>
    <w:rsid w:val="001812B6"/>
    <w:rsid w:val="00190861"/>
    <w:rsid w:val="001A34BE"/>
    <w:rsid w:val="001E2597"/>
    <w:rsid w:val="002E34E4"/>
    <w:rsid w:val="002F19FF"/>
    <w:rsid w:val="003659C8"/>
    <w:rsid w:val="00377B2C"/>
    <w:rsid w:val="003D4FF0"/>
    <w:rsid w:val="00442DF0"/>
    <w:rsid w:val="00472B9B"/>
    <w:rsid w:val="00473ACF"/>
    <w:rsid w:val="004A5184"/>
    <w:rsid w:val="005336DA"/>
    <w:rsid w:val="00555E70"/>
    <w:rsid w:val="005F2F82"/>
    <w:rsid w:val="00601C1C"/>
    <w:rsid w:val="0066476E"/>
    <w:rsid w:val="006667AC"/>
    <w:rsid w:val="006E02C5"/>
    <w:rsid w:val="006E5540"/>
    <w:rsid w:val="006F5CBA"/>
    <w:rsid w:val="00772CBE"/>
    <w:rsid w:val="00784BB4"/>
    <w:rsid w:val="007C49B4"/>
    <w:rsid w:val="007C5086"/>
    <w:rsid w:val="00800980"/>
    <w:rsid w:val="00813D39"/>
    <w:rsid w:val="00821F62"/>
    <w:rsid w:val="00867A5E"/>
    <w:rsid w:val="008E2995"/>
    <w:rsid w:val="008F61C4"/>
    <w:rsid w:val="0090310C"/>
    <w:rsid w:val="009767E1"/>
    <w:rsid w:val="009C43D7"/>
    <w:rsid w:val="00A25BBD"/>
    <w:rsid w:val="00A902D3"/>
    <w:rsid w:val="00B04111"/>
    <w:rsid w:val="00B13771"/>
    <w:rsid w:val="00B312D6"/>
    <w:rsid w:val="00BC50D1"/>
    <w:rsid w:val="00C75D4F"/>
    <w:rsid w:val="00C828A6"/>
    <w:rsid w:val="00D55708"/>
    <w:rsid w:val="00EA7FB9"/>
    <w:rsid w:val="00EF0A29"/>
    <w:rsid w:val="00F3209B"/>
    <w:rsid w:val="00F6231D"/>
    <w:rsid w:val="00F71789"/>
    <w:rsid w:val="00F7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9FD28AA-18C1-42C6-9B47-C130BD71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E1"/>
    <w:pPr>
      <w:widowControl w:val="0"/>
      <w:autoSpaceDE w:val="0"/>
      <w:autoSpaceDN w:val="0"/>
      <w:spacing w:after="0" w:line="240" w:lineRule="auto"/>
    </w:pPr>
    <w:rPr>
      <w:rFonts w:ascii="Courier" w:eastAsia="Times New Roman" w:hAnsi="Courier" w:cs="Courier"/>
      <w:sz w:val="24"/>
      <w:szCs w:val="24"/>
    </w:rPr>
  </w:style>
  <w:style w:type="paragraph" w:styleId="Heading4">
    <w:name w:val="heading 4"/>
    <w:basedOn w:val="Normal"/>
    <w:next w:val="Normal"/>
    <w:link w:val="Heading4Char"/>
    <w:uiPriority w:val="99"/>
    <w:qFormat/>
    <w:rsid w:val="000E35B0"/>
    <w:pPr>
      <w:keepNext/>
      <w:widowControl/>
      <w:autoSpaceDE/>
      <w:autoSpaceDN/>
      <w:jc w:val="center"/>
      <w:outlineLvl w:val="3"/>
    </w:pPr>
    <w:rPr>
      <w:rFonts w:ascii="Times New Roman" w:hAnsi="Times New Roman" w:cs="Times New Roman"/>
      <w:szCs w:val="20"/>
    </w:rPr>
  </w:style>
  <w:style w:type="paragraph" w:styleId="Heading5">
    <w:name w:val="heading 5"/>
    <w:basedOn w:val="Normal"/>
    <w:next w:val="Normal"/>
    <w:link w:val="Heading5Char"/>
    <w:uiPriority w:val="99"/>
    <w:qFormat/>
    <w:rsid w:val="000E35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0"/>
    <w:pPr>
      <w:tabs>
        <w:tab w:val="center" w:pos="4680"/>
        <w:tab w:val="right" w:pos="9360"/>
      </w:tabs>
    </w:pPr>
  </w:style>
  <w:style w:type="character" w:customStyle="1" w:styleId="HeaderChar">
    <w:name w:val="Header Char"/>
    <w:basedOn w:val="DefaultParagraphFont"/>
    <w:link w:val="Header"/>
    <w:uiPriority w:val="99"/>
    <w:rsid w:val="00555E70"/>
    <w:rPr>
      <w:rFonts w:ascii="Courier" w:eastAsia="Times New Roman" w:hAnsi="Courier" w:cs="Courier"/>
      <w:sz w:val="24"/>
      <w:szCs w:val="24"/>
    </w:rPr>
  </w:style>
  <w:style w:type="paragraph" w:styleId="Footer">
    <w:name w:val="footer"/>
    <w:basedOn w:val="Normal"/>
    <w:link w:val="FooterChar"/>
    <w:uiPriority w:val="99"/>
    <w:unhideWhenUsed/>
    <w:rsid w:val="00555E70"/>
    <w:pPr>
      <w:tabs>
        <w:tab w:val="center" w:pos="4680"/>
        <w:tab w:val="right" w:pos="9360"/>
      </w:tabs>
    </w:pPr>
  </w:style>
  <w:style w:type="character" w:customStyle="1" w:styleId="FooterChar">
    <w:name w:val="Footer Char"/>
    <w:basedOn w:val="DefaultParagraphFont"/>
    <w:link w:val="Footer"/>
    <w:uiPriority w:val="99"/>
    <w:rsid w:val="00555E70"/>
    <w:rPr>
      <w:rFonts w:ascii="Courier" w:eastAsia="Times New Roman" w:hAnsi="Courier" w:cs="Courier"/>
      <w:sz w:val="24"/>
      <w:szCs w:val="24"/>
    </w:rPr>
  </w:style>
  <w:style w:type="character" w:styleId="CommentReference">
    <w:name w:val="annotation reference"/>
    <w:basedOn w:val="DefaultParagraphFont"/>
    <w:uiPriority w:val="99"/>
    <w:rsid w:val="00555E70"/>
    <w:rPr>
      <w:rFonts w:cs="Times New Roman"/>
      <w:sz w:val="16"/>
      <w:szCs w:val="16"/>
    </w:rPr>
  </w:style>
  <w:style w:type="paragraph" w:styleId="ListParagraph">
    <w:name w:val="List Paragraph"/>
    <w:basedOn w:val="Normal"/>
    <w:uiPriority w:val="34"/>
    <w:qFormat/>
    <w:rsid w:val="006E5540"/>
    <w:pPr>
      <w:widowControl/>
      <w:autoSpaceDE/>
      <w:autoSpaceDN/>
      <w:ind w:left="720"/>
      <w:contextualSpacing/>
    </w:pPr>
    <w:rPr>
      <w:rFonts w:ascii="Times New Roman" w:hAnsi="Times New Roman" w:cs="Times New Roman"/>
      <w:sz w:val="20"/>
      <w:szCs w:val="20"/>
    </w:rPr>
  </w:style>
  <w:style w:type="paragraph" w:customStyle="1" w:styleId="SpecText">
    <w:name w:val="SpecText"/>
    <w:basedOn w:val="Normal"/>
    <w:uiPriority w:val="99"/>
    <w:rsid w:val="000E35B0"/>
    <w:pPr>
      <w:numPr>
        <w:numId w:val="23"/>
      </w:numPr>
      <w:suppressAutoHyphens/>
      <w:autoSpaceDE/>
      <w:autoSpaceDN/>
      <w:spacing w:after="120"/>
    </w:pPr>
    <w:rPr>
      <w:rFonts w:ascii="Times New Roman" w:hAnsi="Times New Roman" w:cs="Times New Roman"/>
      <w:szCs w:val="20"/>
      <w:lang w:eastAsia="ar-SA"/>
    </w:rPr>
  </w:style>
  <w:style w:type="character" w:customStyle="1" w:styleId="Heading4Char">
    <w:name w:val="Heading 4 Char"/>
    <w:basedOn w:val="DefaultParagraphFont"/>
    <w:link w:val="Heading4"/>
    <w:uiPriority w:val="99"/>
    <w:rsid w:val="000E35B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0E35B0"/>
    <w:rPr>
      <w:rFonts w:ascii="Monospac821 BT" w:eastAsia="Times New Roman" w:hAnsi="Monospac821 BT" w:cs="Monospac821 BT"/>
      <w:b/>
      <w:bCs/>
      <w:kern w:val="2"/>
    </w:rPr>
  </w:style>
  <w:style w:type="paragraph" w:styleId="BodyText3">
    <w:name w:val="Body Text 3"/>
    <w:basedOn w:val="Normal"/>
    <w:link w:val="BodyText3Char"/>
    <w:uiPriority w:val="99"/>
    <w:rsid w:val="000E35B0"/>
    <w:pPr>
      <w:widowControl/>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center"/>
    </w:pPr>
    <w:rPr>
      <w:rFonts w:ascii="Times New Roman" w:hAnsi="Times New Roman" w:cs="Times New Roman"/>
      <w:szCs w:val="20"/>
      <w:lang w:eastAsia="ar-SA"/>
    </w:rPr>
  </w:style>
  <w:style w:type="character" w:customStyle="1" w:styleId="BodyText3Char">
    <w:name w:val="Body Text 3 Char"/>
    <w:basedOn w:val="DefaultParagraphFont"/>
    <w:link w:val="BodyText3"/>
    <w:uiPriority w:val="99"/>
    <w:rsid w:val="000E35B0"/>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rsid w:val="00BC50D1"/>
    <w:rPr>
      <w:sz w:val="20"/>
      <w:szCs w:val="20"/>
    </w:rPr>
  </w:style>
  <w:style w:type="character" w:customStyle="1" w:styleId="CommentTextChar">
    <w:name w:val="Comment Text Char"/>
    <w:basedOn w:val="DefaultParagraphFont"/>
    <w:link w:val="CommentText"/>
    <w:uiPriority w:val="99"/>
    <w:semiHidden/>
    <w:rsid w:val="00BC50D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C50D1"/>
    <w:rPr>
      <w:b/>
      <w:bCs/>
    </w:rPr>
  </w:style>
  <w:style w:type="character" w:customStyle="1" w:styleId="CommentSubjectChar">
    <w:name w:val="Comment Subject Char"/>
    <w:basedOn w:val="CommentTextChar"/>
    <w:link w:val="CommentSubject"/>
    <w:uiPriority w:val="99"/>
    <w:semiHidden/>
    <w:rsid w:val="00BC50D1"/>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C50D1"/>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eastAsia="Times New Roman" w:hAnsi="Tahoma" w:cs="Tahoma"/>
      <w:sz w:val="16"/>
      <w:szCs w:val="16"/>
    </w:rPr>
  </w:style>
  <w:style w:type="paragraph" w:styleId="NormalWeb">
    <w:name w:val="Normal (Web)"/>
    <w:basedOn w:val="Normal"/>
    <w:uiPriority w:val="99"/>
    <w:rsid w:val="00377B2C"/>
    <w:pPr>
      <w:widowControl/>
      <w:suppressAutoHyphens/>
      <w:autoSpaceDE/>
      <w:autoSpaceDN/>
      <w:spacing w:before="100" w:after="100"/>
    </w:pPr>
    <w:rPr>
      <w:rFonts w:ascii="Times New Roman" w:hAnsi="Times New Roman" w:cs="Times New Roman"/>
      <w:lang w:eastAsia="ar-SA"/>
    </w:rPr>
  </w:style>
  <w:style w:type="paragraph" w:styleId="Revision">
    <w:name w:val="Revision"/>
    <w:hidden/>
    <w:uiPriority w:val="99"/>
    <w:semiHidden/>
    <w:rsid w:val="002E34E4"/>
    <w:pPr>
      <w:spacing w:after="0" w:line="240" w:lineRule="auto"/>
    </w:pPr>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14480</Words>
  <Characters>82540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2</cp:revision>
  <dcterms:created xsi:type="dcterms:W3CDTF">2014-10-31T21:23:00Z</dcterms:created>
  <dcterms:modified xsi:type="dcterms:W3CDTF">2014-10-31T21:23:00Z</dcterms:modified>
</cp:coreProperties>
</file>