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6F52E4A9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E81C40">
        <w:rPr>
          <w:rFonts w:ascii="Trebuchet MS" w:eastAsia="Times New Roman" w:hAnsi="Trebuchet MS" w:cs="Arial"/>
          <w:sz w:val="22"/>
          <w:szCs w:val="22"/>
        </w:rPr>
        <w:t>April 30, 2015</w:t>
      </w:r>
    </w:p>
    <w:p w14:paraId="02158E92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123A6AA" w14:textId="75F3FE8B" w:rsidR="00EA3CE6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24412C">
        <w:rPr>
          <w:rFonts w:ascii="Trebuchet MS" w:eastAsia="Times New Roman" w:hAnsi="Trebuchet MS" w:cs="Arial"/>
          <w:sz w:val="22"/>
          <w:szCs w:val="22"/>
        </w:rPr>
        <w:t>Revision of Section 108</w:t>
      </w:r>
      <w:r w:rsidR="00833102">
        <w:rPr>
          <w:rFonts w:ascii="Trebuchet MS" w:eastAsia="Times New Roman" w:hAnsi="Trebuchet MS" w:cs="Arial"/>
          <w:sz w:val="22"/>
          <w:szCs w:val="22"/>
        </w:rPr>
        <w:t>, Payment Schedule (</w:t>
      </w:r>
      <w:r w:rsidR="0024412C">
        <w:rPr>
          <w:rFonts w:ascii="Trebuchet MS" w:eastAsia="Times New Roman" w:hAnsi="Trebuchet MS" w:cs="Arial"/>
          <w:sz w:val="22"/>
          <w:szCs w:val="22"/>
        </w:rPr>
        <w:t>Single Fiscal Year</w:t>
      </w:r>
      <w:r w:rsidR="00833102">
        <w:rPr>
          <w:rFonts w:ascii="Trebuchet MS" w:eastAsia="Times New Roman" w:hAnsi="Trebuchet MS" w:cs="Arial"/>
          <w:sz w:val="22"/>
          <w:szCs w:val="22"/>
        </w:rPr>
        <w:t>)</w:t>
      </w:r>
    </w:p>
    <w:p w14:paraId="096A5AD6" w14:textId="3AA52F33" w:rsidR="00833102" w:rsidRDefault="00C71BE4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Effective this date, our unit is issuing a </w:t>
      </w:r>
      <w:r w:rsidR="00833102">
        <w:rPr>
          <w:rFonts w:ascii="Trebuchet MS" w:eastAsia="Times New Roman" w:hAnsi="Trebuchet MS" w:cs="Arial"/>
          <w:sz w:val="22"/>
          <w:szCs w:val="22"/>
        </w:rPr>
        <w:t>revised version of the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833102">
        <w:rPr>
          <w:rFonts w:ascii="Trebuchet MS" w:eastAsia="Times New Roman" w:hAnsi="Trebuchet MS" w:cs="Arial"/>
          <w:sz w:val="22"/>
          <w:szCs w:val="22"/>
        </w:rPr>
        <w:t xml:space="preserve">standard special provision, </w:t>
      </w:r>
      <w:r w:rsidR="00A62878">
        <w:rPr>
          <w:rFonts w:ascii="Trebuchet MS" w:eastAsia="Times New Roman" w:hAnsi="Trebuchet MS" w:cs="Arial"/>
          <w:sz w:val="22"/>
          <w:szCs w:val="22"/>
        </w:rPr>
        <w:t>Revision of Section</w:t>
      </w:r>
      <w:r w:rsidR="0024412C">
        <w:rPr>
          <w:rFonts w:ascii="Trebuchet MS" w:eastAsia="Times New Roman" w:hAnsi="Trebuchet MS" w:cs="Arial"/>
          <w:sz w:val="22"/>
          <w:szCs w:val="22"/>
        </w:rPr>
        <w:t xml:space="preserve"> 108</w:t>
      </w:r>
      <w:r w:rsidR="00833102">
        <w:rPr>
          <w:rFonts w:ascii="Trebuchet MS" w:eastAsia="Times New Roman" w:hAnsi="Trebuchet MS" w:cs="Arial"/>
          <w:sz w:val="22"/>
          <w:szCs w:val="22"/>
        </w:rPr>
        <w:t>, Pa</w:t>
      </w:r>
      <w:r w:rsidR="0024412C">
        <w:rPr>
          <w:rFonts w:ascii="Trebuchet MS" w:eastAsia="Times New Roman" w:hAnsi="Trebuchet MS" w:cs="Arial"/>
          <w:sz w:val="22"/>
          <w:szCs w:val="22"/>
        </w:rPr>
        <w:t>yment Schedule (Single Fiscal Year</w:t>
      </w:r>
      <w:r w:rsidR="00833102">
        <w:rPr>
          <w:rFonts w:ascii="Trebuchet MS" w:eastAsia="Times New Roman" w:hAnsi="Trebuchet MS" w:cs="Arial"/>
          <w:sz w:val="22"/>
          <w:szCs w:val="22"/>
        </w:rPr>
        <w:t>)</w:t>
      </w:r>
      <w:r w:rsidR="00D773E4">
        <w:rPr>
          <w:rFonts w:ascii="Trebuchet MS" w:eastAsia="Times New Roman" w:hAnsi="Trebuchet MS" w:cs="Arial"/>
          <w:sz w:val="22"/>
          <w:szCs w:val="22"/>
        </w:rPr>
        <w:t>.  Thi</w:t>
      </w:r>
      <w:r w:rsidR="00833102">
        <w:rPr>
          <w:rFonts w:ascii="Trebuchet MS" w:eastAsia="Times New Roman" w:hAnsi="Trebuchet MS" w:cs="Arial"/>
          <w:sz w:val="22"/>
          <w:szCs w:val="22"/>
        </w:rPr>
        <w:t xml:space="preserve">s revised standard special provision of 1 page long and replaces the now obsolete standard special provision, Revision of </w:t>
      </w:r>
      <w:r w:rsidR="0075241C">
        <w:rPr>
          <w:rFonts w:ascii="Trebuchet MS" w:eastAsia="Times New Roman" w:hAnsi="Trebuchet MS" w:cs="Arial"/>
          <w:sz w:val="22"/>
          <w:szCs w:val="22"/>
        </w:rPr>
        <w:t>Section 108</w:t>
      </w:r>
      <w:r w:rsidR="00833102">
        <w:rPr>
          <w:rFonts w:ascii="Trebuchet MS" w:eastAsia="Times New Roman" w:hAnsi="Trebuchet MS" w:cs="Arial"/>
          <w:sz w:val="22"/>
          <w:szCs w:val="22"/>
        </w:rPr>
        <w:t>, Payment Schedule (</w:t>
      </w:r>
      <w:r w:rsidR="0024412C">
        <w:rPr>
          <w:rFonts w:ascii="Trebuchet MS" w:eastAsia="Times New Roman" w:hAnsi="Trebuchet MS" w:cs="Arial"/>
          <w:sz w:val="22"/>
          <w:szCs w:val="22"/>
        </w:rPr>
        <w:t>Single Construction Year), dated October 31, 2013</w:t>
      </w:r>
      <w:r w:rsidR="00833102">
        <w:rPr>
          <w:rFonts w:ascii="Trebuchet MS" w:eastAsia="Times New Roman" w:hAnsi="Trebuchet MS" w:cs="Arial"/>
          <w:sz w:val="22"/>
          <w:szCs w:val="22"/>
        </w:rPr>
        <w:t xml:space="preserve">.  It is to be used </w:t>
      </w:r>
      <w:r w:rsidR="00833102" w:rsidRPr="00833102">
        <w:rPr>
          <w:rFonts w:ascii="Trebuchet MS" w:eastAsia="Times New Roman" w:hAnsi="Trebuchet MS" w:cs="Arial"/>
          <w:sz w:val="22"/>
          <w:szCs w:val="22"/>
        </w:rPr>
        <w:t>in project</w:t>
      </w:r>
      <w:r w:rsidR="0024412C">
        <w:rPr>
          <w:rFonts w:ascii="Trebuchet MS" w:eastAsia="Times New Roman" w:hAnsi="Trebuchet MS" w:cs="Arial"/>
          <w:sz w:val="22"/>
          <w:szCs w:val="22"/>
        </w:rPr>
        <w:t xml:space="preserve">s </w:t>
      </w:r>
      <w:r w:rsidR="0024412C" w:rsidRPr="0024412C">
        <w:rPr>
          <w:rFonts w:ascii="Trebuchet MS" w:eastAsia="Times New Roman" w:hAnsi="Trebuchet MS" w:cs="Arial"/>
          <w:sz w:val="22"/>
          <w:szCs w:val="22"/>
        </w:rPr>
        <w:t>which are expected to be complet</w:t>
      </w:r>
      <w:r w:rsidR="0024412C">
        <w:rPr>
          <w:rFonts w:ascii="Trebuchet MS" w:eastAsia="Times New Roman" w:hAnsi="Trebuchet MS" w:cs="Arial"/>
          <w:sz w:val="22"/>
          <w:szCs w:val="22"/>
        </w:rPr>
        <w:t xml:space="preserve">e in a single </w:t>
      </w:r>
      <w:r w:rsidR="0075241C">
        <w:rPr>
          <w:rFonts w:ascii="Trebuchet MS" w:eastAsia="Times New Roman" w:hAnsi="Trebuchet MS" w:cs="Arial"/>
          <w:sz w:val="22"/>
          <w:szCs w:val="22"/>
        </w:rPr>
        <w:t>State fiscal</w:t>
      </w:r>
      <w:r w:rsidR="0024412C">
        <w:rPr>
          <w:rFonts w:ascii="Trebuchet MS" w:eastAsia="Times New Roman" w:hAnsi="Trebuchet MS" w:cs="Arial"/>
          <w:sz w:val="22"/>
          <w:szCs w:val="22"/>
        </w:rPr>
        <w:t xml:space="preserve"> year</w:t>
      </w:r>
      <w:r w:rsidR="00A62878">
        <w:rPr>
          <w:rFonts w:ascii="Trebuchet MS" w:eastAsia="Times New Roman" w:hAnsi="Trebuchet MS" w:cs="Arial"/>
          <w:sz w:val="22"/>
          <w:szCs w:val="22"/>
        </w:rPr>
        <w:t>. This revised standard special provision shall be used immediately in projects which are expected to be completed in a single State fiscal year.  A Revision Under Ad is not required.</w:t>
      </w:r>
    </w:p>
    <w:p w14:paraId="2FDC20CC" w14:textId="1C0B2E3C" w:rsidR="00E34B89" w:rsidRDefault="00833102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This revi</w:t>
      </w:r>
      <w:r w:rsidR="00EC35AC">
        <w:rPr>
          <w:rFonts w:ascii="Trebuchet MS" w:eastAsia="Times New Roman" w:hAnsi="Trebuchet MS" w:cs="Arial"/>
          <w:sz w:val="22"/>
          <w:szCs w:val="22"/>
        </w:rPr>
        <w:t>sion changes “construction year” to “fiscal year”</w:t>
      </w:r>
      <w:r>
        <w:rPr>
          <w:rFonts w:ascii="Trebuchet MS" w:eastAsia="Times New Roman" w:hAnsi="Trebuchet MS" w:cs="Arial"/>
          <w:sz w:val="22"/>
          <w:szCs w:val="22"/>
        </w:rPr>
        <w:t xml:space="preserve"> and </w:t>
      </w:r>
      <w:r w:rsidRPr="00833102">
        <w:rPr>
          <w:rFonts w:ascii="Trebuchet MS" w:eastAsia="Times New Roman" w:hAnsi="Trebuchet MS" w:cs="Arial"/>
          <w:sz w:val="22"/>
          <w:szCs w:val="22"/>
        </w:rPr>
        <w:t>synchronize</w:t>
      </w:r>
      <w:r>
        <w:rPr>
          <w:rFonts w:ascii="Trebuchet MS" w:eastAsia="Times New Roman" w:hAnsi="Trebuchet MS" w:cs="Arial"/>
          <w:sz w:val="22"/>
          <w:szCs w:val="22"/>
        </w:rPr>
        <w:t>s</w:t>
      </w:r>
      <w:r w:rsidRPr="00833102">
        <w:rPr>
          <w:rFonts w:ascii="Trebuchet MS" w:eastAsia="Times New Roman" w:hAnsi="Trebuchet MS" w:cs="Arial"/>
          <w:sz w:val="22"/>
          <w:szCs w:val="22"/>
        </w:rPr>
        <w:t xml:space="preserve"> the </w:t>
      </w:r>
      <w:r w:rsidR="0075241C">
        <w:rPr>
          <w:rFonts w:ascii="Trebuchet MS" w:eastAsia="Times New Roman" w:hAnsi="Trebuchet MS" w:cs="Arial"/>
          <w:sz w:val="22"/>
          <w:szCs w:val="22"/>
        </w:rPr>
        <w:t>Construction Project C</w:t>
      </w:r>
      <w:r w:rsidRPr="00833102">
        <w:rPr>
          <w:rFonts w:ascii="Trebuchet MS" w:eastAsia="Times New Roman" w:hAnsi="Trebuchet MS" w:cs="Arial"/>
          <w:sz w:val="22"/>
          <w:szCs w:val="22"/>
        </w:rPr>
        <w:t>ontract and specifications for incremen</w:t>
      </w:r>
      <w:r>
        <w:rPr>
          <w:rFonts w:ascii="Trebuchet MS" w:eastAsia="Times New Roman" w:hAnsi="Trebuchet MS" w:cs="Arial"/>
          <w:sz w:val="22"/>
          <w:szCs w:val="22"/>
        </w:rPr>
        <w:t xml:space="preserve">tal encumbrance contracts. The Contractor is required to </w:t>
      </w:r>
      <w:r w:rsidRPr="00833102">
        <w:rPr>
          <w:rFonts w:ascii="Trebuchet MS" w:eastAsia="Times New Roman" w:hAnsi="Trebuchet MS" w:cs="Arial"/>
          <w:sz w:val="22"/>
          <w:szCs w:val="22"/>
        </w:rPr>
        <w:t xml:space="preserve">submit </w:t>
      </w:r>
      <w:r>
        <w:rPr>
          <w:rFonts w:ascii="Trebuchet MS" w:eastAsia="Times New Roman" w:hAnsi="Trebuchet MS" w:cs="Arial"/>
          <w:sz w:val="22"/>
          <w:szCs w:val="22"/>
        </w:rPr>
        <w:t xml:space="preserve">the </w:t>
      </w:r>
      <w:r w:rsidRPr="00833102">
        <w:rPr>
          <w:rFonts w:ascii="Trebuchet MS" w:eastAsia="Times New Roman" w:hAnsi="Trebuchet MS" w:cs="Arial"/>
          <w:sz w:val="22"/>
          <w:szCs w:val="22"/>
        </w:rPr>
        <w:t xml:space="preserve">payment schedule at the </w:t>
      </w:r>
      <w:r w:rsidR="005E7B56">
        <w:rPr>
          <w:rFonts w:ascii="Trebuchet MS" w:eastAsia="Times New Roman" w:hAnsi="Trebuchet MS" w:cs="Arial"/>
          <w:sz w:val="22"/>
          <w:szCs w:val="22"/>
        </w:rPr>
        <w:t>preconstruction conference</w:t>
      </w:r>
      <w:bookmarkStart w:id="0" w:name="_GoBack"/>
      <w:bookmarkEnd w:id="0"/>
      <w:r w:rsidRPr="00833102">
        <w:rPr>
          <w:rFonts w:ascii="Trebuchet MS" w:eastAsia="Times New Roman" w:hAnsi="Trebuchet MS" w:cs="Arial"/>
          <w:sz w:val="22"/>
          <w:szCs w:val="22"/>
        </w:rPr>
        <w:t>.</w:t>
      </w:r>
    </w:p>
    <w:p w14:paraId="50B7B6D0" w14:textId="74DC2CD7" w:rsidR="00E34B89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Those of you who keep a book of Standar</w:t>
      </w:r>
      <w:r w:rsidR="00833102">
        <w:rPr>
          <w:rFonts w:ascii="Trebuchet MS" w:eastAsia="Times New Roman" w:hAnsi="Trebuchet MS" w:cs="Arial"/>
          <w:sz w:val="22"/>
          <w:szCs w:val="22"/>
        </w:rPr>
        <w:t xml:space="preserve">d Special Provisions should delete the now obsolete standard special in your file and replace with this revised version. </w:t>
      </w:r>
      <w:r>
        <w:rPr>
          <w:rFonts w:ascii="Trebuchet MS" w:eastAsia="Times New Roman" w:hAnsi="Trebuchet MS" w:cs="Arial"/>
          <w:sz w:val="22"/>
          <w:szCs w:val="22"/>
        </w:rPr>
        <w:t>For your convenience, you can find this and others special provisions issued this date in one place at our Construction Specifications web page:</w:t>
      </w:r>
    </w:p>
    <w:p w14:paraId="64A9833C" w14:textId="1E9BD48F" w:rsidR="00FD5C37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3C4D0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B101C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Default="00EA3CE6" w:rsidP="00FE454E">
      <w:pPr>
        <w:pStyle w:val="body"/>
        <w:ind w:right="0"/>
        <w:rPr>
          <w:noProof w:val="0"/>
        </w:rPr>
      </w:pPr>
    </w:p>
    <w:p w14:paraId="5D3484FA" w14:textId="77777777" w:rsidR="00370CDA" w:rsidRPr="00B101C3" w:rsidRDefault="00370CDA" w:rsidP="00FE454E">
      <w:pPr>
        <w:pStyle w:val="body"/>
        <w:ind w:right="0"/>
        <w:rPr>
          <w:sz w:val="22"/>
          <w:szCs w:val="22"/>
        </w:rPr>
      </w:pPr>
    </w:p>
    <w:sectPr w:rsidR="00370CDA" w:rsidRPr="00B101C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C8E65" w14:textId="77777777" w:rsidR="000D37E6" w:rsidRDefault="000D37E6" w:rsidP="00370CDA">
      <w:r>
        <w:separator/>
      </w:r>
    </w:p>
  </w:endnote>
  <w:endnote w:type="continuationSeparator" w:id="0">
    <w:p w14:paraId="1B046B95" w14:textId="77777777" w:rsidR="000D37E6" w:rsidRDefault="000D37E6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A88B4" w14:textId="77777777" w:rsidR="000D37E6" w:rsidRDefault="000D37E6" w:rsidP="00370CDA">
      <w:r>
        <w:separator/>
      </w:r>
    </w:p>
  </w:footnote>
  <w:footnote w:type="continuationSeparator" w:id="0">
    <w:p w14:paraId="0061766E" w14:textId="77777777" w:rsidR="000D37E6" w:rsidRDefault="000D37E6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0D37E6"/>
    <w:rsid w:val="00216AAF"/>
    <w:rsid w:val="0024412C"/>
    <w:rsid w:val="00283E9E"/>
    <w:rsid w:val="002C1694"/>
    <w:rsid w:val="00370CDA"/>
    <w:rsid w:val="00405C6F"/>
    <w:rsid w:val="0043210A"/>
    <w:rsid w:val="0045551E"/>
    <w:rsid w:val="004569A4"/>
    <w:rsid w:val="004646B6"/>
    <w:rsid w:val="004744F3"/>
    <w:rsid w:val="00475C8F"/>
    <w:rsid w:val="00483573"/>
    <w:rsid w:val="004A05F7"/>
    <w:rsid w:val="00532AC2"/>
    <w:rsid w:val="00533949"/>
    <w:rsid w:val="0058513F"/>
    <w:rsid w:val="005E7B56"/>
    <w:rsid w:val="005F2852"/>
    <w:rsid w:val="005F7118"/>
    <w:rsid w:val="007503F0"/>
    <w:rsid w:val="0075241C"/>
    <w:rsid w:val="00766707"/>
    <w:rsid w:val="007918A9"/>
    <w:rsid w:val="00815242"/>
    <w:rsid w:val="00833102"/>
    <w:rsid w:val="0093767A"/>
    <w:rsid w:val="0096175F"/>
    <w:rsid w:val="009B7DA8"/>
    <w:rsid w:val="009C1544"/>
    <w:rsid w:val="009F63B1"/>
    <w:rsid w:val="00A0289E"/>
    <w:rsid w:val="00A62878"/>
    <w:rsid w:val="00B101C3"/>
    <w:rsid w:val="00BB4F18"/>
    <w:rsid w:val="00BB5A81"/>
    <w:rsid w:val="00BF0EE0"/>
    <w:rsid w:val="00C71BE4"/>
    <w:rsid w:val="00CA6E16"/>
    <w:rsid w:val="00D10630"/>
    <w:rsid w:val="00D33DC1"/>
    <w:rsid w:val="00D55128"/>
    <w:rsid w:val="00D773E4"/>
    <w:rsid w:val="00DC62AA"/>
    <w:rsid w:val="00E34B89"/>
    <w:rsid w:val="00E77696"/>
    <w:rsid w:val="00E81C40"/>
    <w:rsid w:val="00EA3CE6"/>
    <w:rsid w:val="00EB6486"/>
    <w:rsid w:val="00EC35AC"/>
    <w:rsid w:val="00EE405D"/>
    <w:rsid w:val="00EF64A8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13</cp:revision>
  <cp:lastPrinted>2014-02-24T20:31:00Z</cp:lastPrinted>
  <dcterms:created xsi:type="dcterms:W3CDTF">2015-04-15T23:19:00Z</dcterms:created>
  <dcterms:modified xsi:type="dcterms:W3CDTF">2015-04-29T21:10:00Z</dcterms:modified>
</cp:coreProperties>
</file>