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64C4" w14:textId="54A65D62" w:rsidR="00362D90" w:rsidRDefault="00362D90" w:rsidP="00BD1BFD">
      <w:pPr>
        <w:tabs>
          <w:tab w:val="right" w:pos="8640"/>
        </w:tabs>
        <w:rPr>
          <w:sz w:val="22"/>
        </w:rPr>
      </w:pPr>
      <w:bookmarkStart w:id="0" w:name="_GoBack"/>
      <w:bookmarkEnd w:id="0"/>
    </w:p>
    <w:p w14:paraId="708F578A" w14:textId="5153334A" w:rsidR="00362D90" w:rsidRDefault="00BD1BFD"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29, 2015</w:t>
      </w:r>
    </w:p>
    <w:p w14:paraId="461E4D02"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37D1395"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106 AND 412</w:t>
      </w:r>
    </w:p>
    <w:p w14:paraId="4064E40A"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E00CF4">
        <w:rPr>
          <w:rFonts w:ascii="Arial" w:hAnsi="Arial" w:cs="Arial"/>
          <w:sz w:val="28"/>
          <w:szCs w:val="28"/>
        </w:rPr>
        <w:t>SURFACE TEXTURE OF PORTLAND CEMENT CONCRETE PAVEMENT</w:t>
      </w:r>
    </w:p>
    <w:p w14:paraId="798D3436"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91900FE"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F47D00A"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104D936"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20DD4B1"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A56F9B"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0B756F7"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900A69"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4EC3F55"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646438B"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09A1706" w14:textId="77777777" w:rsidR="00362D90" w:rsidRDefault="00362D90"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71E778" w14:textId="77777777" w:rsidR="00362D90" w:rsidRDefault="00362D90" w:rsidP="00E00CF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concrete pavement</w:t>
      </w:r>
    </w:p>
    <w:p w14:paraId="6F4D8FDE" w14:textId="77777777" w:rsidR="00362D90" w:rsidRDefault="00362D90"/>
    <w:p w14:paraId="72571B51" w14:textId="77777777" w:rsidR="00362D90" w:rsidRDefault="00362D90"/>
    <w:p w14:paraId="12BFDC4D" w14:textId="77777777" w:rsidR="00362D90" w:rsidRDefault="00362D90"/>
    <w:p w14:paraId="657342C6" w14:textId="77777777" w:rsidR="00362D90" w:rsidRDefault="00362D90">
      <w:pPr>
        <w:sectPr w:rsidR="00362D90" w:rsidSect="00362D90">
          <w:headerReference w:type="default" r:id="rId7"/>
          <w:pgSz w:w="12240" w:h="15840" w:code="1"/>
          <w:pgMar w:top="720" w:right="1080" w:bottom="720" w:left="1080" w:header="720" w:footer="720" w:gutter="0"/>
          <w:pgNumType w:start="1"/>
          <w:cols w:space="720"/>
          <w:docGrid w:linePitch="272"/>
        </w:sectPr>
      </w:pPr>
    </w:p>
    <w:p w14:paraId="1D445B62" w14:textId="1CBBF949" w:rsidR="00362D90" w:rsidRPr="003776F3" w:rsidRDefault="00362D90" w:rsidP="00362D90">
      <w:pPr>
        <w:rPr>
          <w:rFonts w:ascii="Arial" w:hAnsi="Arial" w:cs="Arial"/>
        </w:rPr>
      </w:pPr>
      <w:r>
        <w:rPr>
          <w:rFonts w:ascii="Arial" w:hAnsi="Arial" w:cs="Arial"/>
        </w:rPr>
        <w:lastRenderedPageBreak/>
        <w:t>S</w:t>
      </w:r>
      <w:r w:rsidRPr="003776F3">
        <w:rPr>
          <w:rFonts w:ascii="Arial" w:hAnsi="Arial" w:cs="Arial"/>
        </w:rPr>
        <w:t>ections 106 and 412 of the Standard Specifications are hereby revised for this project as follows:</w:t>
      </w:r>
    </w:p>
    <w:p w14:paraId="62728110" w14:textId="77777777" w:rsidR="00362D90" w:rsidRPr="003776F3" w:rsidRDefault="00362D90" w:rsidP="009F1586">
      <w:pPr>
        <w:widowControl w:val="0"/>
        <w:rPr>
          <w:rFonts w:ascii="Arial" w:hAnsi="Arial" w:cs="Arial"/>
        </w:rPr>
      </w:pPr>
    </w:p>
    <w:p w14:paraId="5DCE2112" w14:textId="77777777" w:rsidR="00362D90" w:rsidRPr="003776F3" w:rsidRDefault="00362D90" w:rsidP="009F1586">
      <w:pPr>
        <w:tabs>
          <w:tab w:val="left" w:pos="720"/>
        </w:tabs>
        <w:rPr>
          <w:rFonts w:ascii="Arial" w:hAnsi="Arial" w:cs="Arial"/>
          <w:bCs/>
        </w:rPr>
      </w:pPr>
      <w:r w:rsidRPr="003776F3">
        <w:rPr>
          <w:rFonts w:ascii="Arial" w:hAnsi="Arial" w:cs="Arial"/>
          <w:bCs/>
        </w:rPr>
        <w:t>Subsection 106.06 (a) shall include the following:</w:t>
      </w:r>
    </w:p>
    <w:p w14:paraId="47D79CB6" w14:textId="77777777" w:rsidR="00362D90" w:rsidRPr="003776F3" w:rsidRDefault="00362D90" w:rsidP="009F1586">
      <w:pPr>
        <w:tabs>
          <w:tab w:val="left" w:pos="720"/>
        </w:tabs>
        <w:ind w:left="720"/>
        <w:rPr>
          <w:rFonts w:ascii="Arial" w:hAnsi="Arial" w:cs="Arial"/>
          <w:b/>
          <w:bCs/>
        </w:rPr>
      </w:pPr>
    </w:p>
    <w:p w14:paraId="35A3BE8C" w14:textId="77777777" w:rsidR="00362D90" w:rsidRPr="003776F3" w:rsidRDefault="00362D90" w:rsidP="0068605B">
      <w:pPr>
        <w:tabs>
          <w:tab w:val="left" w:pos="720"/>
        </w:tabs>
        <w:rPr>
          <w:rFonts w:ascii="Arial" w:hAnsi="Arial" w:cs="Arial"/>
        </w:rPr>
      </w:pPr>
      <w:r w:rsidRPr="003776F3">
        <w:rPr>
          <w:rFonts w:ascii="Arial" w:hAnsi="Arial" w:cs="Arial"/>
        </w:rPr>
        <w:t>The Contractor shall submit the proposed method of PCCP texturing at the Pre-Construction conference for approval by the Engineer. The Contractor shall perform process control (PC) testing for the pavement surface texture depth in accordance with CP 77 Method B.  All PC results for surface texture depth measurements shall be included in the Contractor’s QC notebook. The start of PC testing for texturing depth shall be completed within 24 hours after the first 500 linear feet of textured pavement is placed for each lane.  Paving shall not proceed until results are accepted by the Engineer.</w:t>
      </w:r>
    </w:p>
    <w:p w14:paraId="65D1BED3" w14:textId="77777777" w:rsidR="00362D90" w:rsidRPr="003776F3" w:rsidRDefault="00362D90" w:rsidP="0068605B">
      <w:pPr>
        <w:tabs>
          <w:tab w:val="left" w:pos="720"/>
        </w:tabs>
        <w:rPr>
          <w:rFonts w:ascii="Arial" w:hAnsi="Arial" w:cs="Arial"/>
        </w:rPr>
      </w:pPr>
    </w:p>
    <w:p w14:paraId="3A9286CF" w14:textId="77777777" w:rsidR="00362D90" w:rsidRPr="003776F3" w:rsidRDefault="00362D90" w:rsidP="0068605B">
      <w:pPr>
        <w:widowControl w:val="0"/>
        <w:tabs>
          <w:tab w:val="left" w:pos="720"/>
        </w:tabs>
        <w:rPr>
          <w:rFonts w:ascii="Arial" w:hAnsi="Arial" w:cs="Arial"/>
        </w:rPr>
      </w:pPr>
      <w:r w:rsidRPr="003776F3">
        <w:rPr>
          <w:rFonts w:ascii="Arial" w:hAnsi="Arial" w:cs="Arial"/>
        </w:rPr>
        <w:t xml:space="preserve">Surface texture will be considered acceptable when the average texture depth (ATD) of the panel is greater than 0.05 inch. When the ATD is less than 0.05 inches, the Contractor shall determine the area represented by this test. The area shall be determined by taking additional tests at 15 foot intervals parallel to the centerline in each direction from the affected location until two consecutive tests are found to be within the specified limits. Any surface with unacceptable texturing exceeding 25 linear feet in any lane or shoulder greater than 8 feet wide shall be diamond ground full width of the lane.  Upon the second unacceptable test result, the Contractor shall notify the Engineer, in writing, the action taken to provide an acceptable surface texture. </w:t>
      </w:r>
    </w:p>
    <w:p w14:paraId="224A8B18" w14:textId="77777777" w:rsidR="00362D90" w:rsidRPr="003776F3" w:rsidRDefault="00362D90" w:rsidP="009F1586">
      <w:pPr>
        <w:widowControl w:val="0"/>
        <w:tabs>
          <w:tab w:val="left" w:pos="720"/>
        </w:tabs>
        <w:rPr>
          <w:rFonts w:ascii="Arial" w:hAnsi="Arial" w:cs="Arial"/>
          <w:bCs/>
        </w:rPr>
      </w:pPr>
    </w:p>
    <w:p w14:paraId="20C6CDAB" w14:textId="77777777" w:rsidR="00362D90" w:rsidRPr="003776F3" w:rsidRDefault="00362D90" w:rsidP="009F1586">
      <w:pPr>
        <w:widowControl w:val="0"/>
        <w:tabs>
          <w:tab w:val="left" w:pos="720"/>
        </w:tabs>
        <w:ind w:left="720" w:hanging="720"/>
        <w:rPr>
          <w:rFonts w:ascii="Arial" w:hAnsi="Arial" w:cs="Arial"/>
          <w:bCs/>
        </w:rPr>
      </w:pPr>
      <w:r w:rsidRPr="003776F3">
        <w:rPr>
          <w:rFonts w:ascii="Arial" w:hAnsi="Arial" w:cs="Arial"/>
          <w:bCs/>
        </w:rPr>
        <w:t xml:space="preserve">Subsection 106.06 (b) shall include the following </w:t>
      </w:r>
    </w:p>
    <w:p w14:paraId="05CCEA92" w14:textId="77777777" w:rsidR="00362D90" w:rsidRPr="003776F3" w:rsidRDefault="00362D90" w:rsidP="009F1586">
      <w:pPr>
        <w:widowControl w:val="0"/>
        <w:tabs>
          <w:tab w:val="left" w:pos="720"/>
        </w:tabs>
        <w:ind w:left="720"/>
        <w:rPr>
          <w:rFonts w:ascii="Arial" w:hAnsi="Arial" w:cs="Arial"/>
          <w:b/>
          <w:bCs/>
        </w:rPr>
      </w:pPr>
    </w:p>
    <w:p w14:paraId="214FA787" w14:textId="77777777" w:rsidR="00362D90" w:rsidRPr="003776F3" w:rsidRDefault="00362D90" w:rsidP="0068605B">
      <w:pPr>
        <w:widowControl w:val="0"/>
        <w:tabs>
          <w:tab w:val="left" w:pos="720"/>
        </w:tabs>
        <w:rPr>
          <w:rFonts w:ascii="Arial" w:hAnsi="Arial" w:cs="Arial"/>
        </w:rPr>
      </w:pPr>
      <w:r w:rsidRPr="003776F3">
        <w:rPr>
          <w:rFonts w:ascii="Arial" w:hAnsi="Arial" w:cs="Arial"/>
        </w:rPr>
        <w:t xml:space="preserve">The Department will perform surface texture acceptance testing in accordance with CP 77 Method B. The Department will determine the panel locations where acceptance test measurements are to be taken. One stratified random acceptance test per 2,500 linear feet or fraction thereof in each lane and shoulder wider than 8 feet shall be taken with a minimum of one test per day when the Contractor is paving.  </w:t>
      </w:r>
    </w:p>
    <w:p w14:paraId="07DA9A46" w14:textId="77777777" w:rsidR="00362D90" w:rsidRPr="003776F3" w:rsidRDefault="00362D90" w:rsidP="0068605B">
      <w:pPr>
        <w:widowControl w:val="0"/>
        <w:tabs>
          <w:tab w:val="left" w:pos="720"/>
        </w:tabs>
        <w:rPr>
          <w:rFonts w:ascii="Arial" w:hAnsi="Arial" w:cs="Arial"/>
        </w:rPr>
      </w:pPr>
    </w:p>
    <w:p w14:paraId="685D13B1" w14:textId="77777777" w:rsidR="00362D90" w:rsidRPr="003776F3" w:rsidRDefault="00362D90" w:rsidP="00BD0357">
      <w:pPr>
        <w:widowControl w:val="0"/>
        <w:tabs>
          <w:tab w:val="left" w:pos="720"/>
        </w:tabs>
        <w:rPr>
          <w:rFonts w:ascii="Arial" w:hAnsi="Arial" w:cs="Arial"/>
        </w:rPr>
      </w:pPr>
      <w:r w:rsidRPr="003776F3">
        <w:rPr>
          <w:rFonts w:ascii="Arial" w:hAnsi="Arial" w:cs="Arial"/>
        </w:rPr>
        <w:t xml:space="preserve">When the Department locates areas of surface texture that do not meet the minimum ATD, the Contractor will be notified and the Contractor shall be responsible for identifying the limits of the deficient texture depth.  After the Engineer approves the limits, the Contractor shall correct the deficient surface texture by diamond grinding full lane width to provide an ATD greater than 0.05 inch at no additional cost to the project. Correcting surface texture deficiencies shall occur prior to pavement smoothness testing and pavement thickness determinations. </w:t>
      </w:r>
    </w:p>
    <w:p w14:paraId="55C96A35" w14:textId="77777777" w:rsidR="00362D90" w:rsidRPr="003776F3" w:rsidRDefault="00362D90" w:rsidP="009F1586">
      <w:pPr>
        <w:widowControl w:val="0"/>
        <w:tabs>
          <w:tab w:val="left" w:pos="720"/>
        </w:tabs>
        <w:ind w:left="720"/>
        <w:rPr>
          <w:rFonts w:ascii="Arial" w:hAnsi="Arial" w:cs="Arial"/>
        </w:rPr>
      </w:pPr>
    </w:p>
    <w:p w14:paraId="2AFC453A" w14:textId="7FE37732" w:rsidR="00362D90" w:rsidRPr="003776F3" w:rsidRDefault="00362D90" w:rsidP="009F1586">
      <w:pPr>
        <w:widowControl w:val="0"/>
        <w:tabs>
          <w:tab w:val="left" w:pos="720"/>
        </w:tabs>
        <w:rPr>
          <w:rFonts w:ascii="Arial" w:hAnsi="Arial" w:cs="Arial"/>
        </w:rPr>
      </w:pPr>
      <w:r w:rsidRPr="003776F3">
        <w:rPr>
          <w:rFonts w:ascii="Arial" w:hAnsi="Arial" w:cs="Arial"/>
        </w:rPr>
        <w:t xml:space="preserve">In subsection 106.06, delete the </w:t>
      </w:r>
      <w:proofErr w:type="spellStart"/>
      <w:r w:rsidRPr="003776F3">
        <w:rPr>
          <w:rFonts w:ascii="Arial" w:hAnsi="Arial" w:cs="Arial"/>
        </w:rPr>
        <w:t>Tining</w:t>
      </w:r>
      <w:proofErr w:type="spellEnd"/>
      <w:r w:rsidRPr="003776F3">
        <w:rPr>
          <w:rFonts w:ascii="Arial" w:hAnsi="Arial" w:cs="Arial"/>
        </w:rPr>
        <w:t xml:space="preserve"> Depth element from Tables 106-2 and 106-3 and replace with the following:</w:t>
      </w:r>
    </w:p>
    <w:p w14:paraId="2AF890F9" w14:textId="77777777" w:rsidR="00362D90" w:rsidRPr="003776F3" w:rsidRDefault="00362D90" w:rsidP="009F1586">
      <w:pPr>
        <w:widowControl w:val="0"/>
        <w:tabs>
          <w:tab w:val="left" w:pos="720"/>
        </w:tabs>
        <w:rPr>
          <w:rFonts w:ascii="Arial" w:hAnsi="Arial" w:cs="Arial"/>
        </w:rPr>
      </w:pPr>
    </w:p>
    <w:p w14:paraId="1CDE5E33" w14:textId="77777777" w:rsidR="00362D90" w:rsidRPr="006267EF" w:rsidRDefault="00362D90" w:rsidP="009F1586">
      <w:pPr>
        <w:widowControl w:val="0"/>
        <w:tabs>
          <w:tab w:val="left" w:pos="720"/>
        </w:tabs>
        <w:jc w:val="center"/>
        <w:rPr>
          <w:rFonts w:ascii="Arial" w:hAnsi="Arial" w:cs="Arial"/>
          <w:b/>
        </w:rPr>
      </w:pPr>
      <w:r w:rsidRPr="003776F3">
        <w:rPr>
          <w:rFonts w:ascii="Arial" w:hAnsi="Arial" w:cs="Arial"/>
        </w:rPr>
        <w:t>﻿</w:t>
      </w:r>
      <w:r w:rsidRPr="006267EF">
        <w:rPr>
          <w:rFonts w:ascii="Arial" w:hAnsi="Arial" w:cs="Arial"/>
          <w:b/>
        </w:rPr>
        <w:t>Table 106-2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8"/>
        <w:gridCol w:w="6570"/>
      </w:tblGrid>
      <w:tr w:rsidR="00362D90" w:rsidRPr="003776F3" w14:paraId="0F0F3F73" w14:textId="77777777" w:rsidTr="00515D7E">
        <w:trPr>
          <w:jc w:val="center"/>
        </w:trPr>
        <w:tc>
          <w:tcPr>
            <w:tcW w:w="2358" w:type="dxa"/>
            <w:tcBorders>
              <w:top w:val="double" w:sz="4" w:space="0" w:color="auto"/>
              <w:left w:val="double" w:sz="4" w:space="0" w:color="auto"/>
              <w:bottom w:val="single" w:sz="18" w:space="0" w:color="000000"/>
              <w:right w:val="single" w:sz="8" w:space="0" w:color="000000"/>
            </w:tcBorders>
            <w:shd w:val="clear" w:color="auto" w:fill="auto"/>
          </w:tcPr>
          <w:p w14:paraId="19D097C8"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Element</w:t>
            </w:r>
          </w:p>
        </w:tc>
        <w:tc>
          <w:tcPr>
            <w:tcW w:w="6570" w:type="dxa"/>
            <w:tcBorders>
              <w:top w:val="double" w:sz="4" w:space="0" w:color="auto"/>
              <w:left w:val="single" w:sz="8" w:space="0" w:color="000000"/>
              <w:bottom w:val="single" w:sz="18" w:space="0" w:color="000000"/>
              <w:right w:val="double" w:sz="4" w:space="0" w:color="auto"/>
            </w:tcBorders>
            <w:shd w:val="clear" w:color="auto" w:fill="auto"/>
          </w:tcPr>
          <w:p w14:paraId="725B918B"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Minimum Testing Frequency</w:t>
            </w:r>
          </w:p>
          <w:p w14:paraId="3DEB830C"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Contractor’s Quality Control</w:t>
            </w:r>
          </w:p>
        </w:tc>
      </w:tr>
      <w:tr w:rsidR="00362D90" w:rsidRPr="003776F3" w14:paraId="4143ABAE" w14:textId="77777777" w:rsidTr="00515D7E">
        <w:trPr>
          <w:jc w:val="center"/>
        </w:trPr>
        <w:tc>
          <w:tcPr>
            <w:tcW w:w="2358" w:type="dxa"/>
            <w:tcBorders>
              <w:top w:val="nil"/>
              <w:left w:val="double" w:sz="4" w:space="0" w:color="auto"/>
              <w:bottom w:val="double" w:sz="4" w:space="0" w:color="auto"/>
              <w:right w:val="single" w:sz="8" w:space="0" w:color="000000"/>
            </w:tcBorders>
            <w:shd w:val="clear" w:color="auto" w:fill="C0C0C0"/>
          </w:tcPr>
          <w:p w14:paraId="5701DB51"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Cs/>
              </w:rPr>
              <w:t>Average Texture Depth</w:t>
            </w:r>
          </w:p>
        </w:tc>
        <w:tc>
          <w:tcPr>
            <w:tcW w:w="6570" w:type="dxa"/>
            <w:tcBorders>
              <w:top w:val="nil"/>
              <w:left w:val="single" w:sz="8" w:space="0" w:color="000000"/>
              <w:bottom w:val="double" w:sz="4" w:space="0" w:color="auto"/>
              <w:right w:val="double" w:sz="4" w:space="0" w:color="auto"/>
            </w:tcBorders>
            <w:shd w:val="clear" w:color="auto" w:fill="C0C0C0"/>
          </w:tcPr>
          <w:p w14:paraId="7D47A9A2" w14:textId="77777777" w:rsidR="00362D90" w:rsidRPr="003776F3" w:rsidRDefault="00362D90" w:rsidP="00515D7E">
            <w:pPr>
              <w:widowControl w:val="0"/>
              <w:tabs>
                <w:tab w:val="left" w:pos="720"/>
              </w:tabs>
              <w:rPr>
                <w:rFonts w:ascii="Arial" w:hAnsi="Arial" w:cs="Arial"/>
              </w:rPr>
            </w:pPr>
            <w:r w:rsidRPr="003776F3">
              <w:rPr>
                <w:rFonts w:ascii="Arial" w:hAnsi="Arial" w:cs="Arial"/>
              </w:rPr>
              <w:t>1 per 528 linear feet in each lane and shoulder wider than 8 feet.</w:t>
            </w:r>
          </w:p>
        </w:tc>
      </w:tr>
    </w:tbl>
    <w:p w14:paraId="5C1E078E" w14:textId="77777777" w:rsidR="00362D90" w:rsidRPr="003776F3" w:rsidRDefault="00362D90" w:rsidP="009F1586">
      <w:pPr>
        <w:widowControl w:val="0"/>
        <w:tabs>
          <w:tab w:val="left" w:pos="720"/>
        </w:tabs>
        <w:rPr>
          <w:rFonts w:ascii="Arial" w:hAnsi="Arial" w:cs="Arial"/>
        </w:rPr>
      </w:pPr>
      <w:r w:rsidRPr="003776F3">
        <w:rPr>
          <w:rFonts w:ascii="Arial" w:hAnsi="Arial" w:cs="Arial"/>
        </w:rPr>
        <w:tab/>
        <w:t xml:space="preserve"> </w:t>
      </w:r>
    </w:p>
    <w:p w14:paraId="0714A828" w14:textId="77777777" w:rsidR="00362D90" w:rsidRPr="006267EF" w:rsidRDefault="00362D90" w:rsidP="009F1586">
      <w:pPr>
        <w:widowControl w:val="0"/>
        <w:tabs>
          <w:tab w:val="left" w:pos="720"/>
        </w:tabs>
        <w:jc w:val="center"/>
        <w:rPr>
          <w:rFonts w:ascii="Arial" w:hAnsi="Arial" w:cs="Arial"/>
          <w:b/>
        </w:rPr>
      </w:pPr>
      <w:r w:rsidRPr="006267EF">
        <w:rPr>
          <w:rFonts w:ascii="Arial" w:hAnsi="Arial" w:cs="Arial"/>
          <w:b/>
        </w:rPr>
        <w:t>Table 106-3</w:t>
      </w:r>
    </w:p>
    <w:tbl>
      <w:tblPr>
        <w:tblW w:w="0" w:type="auto"/>
        <w:jc w:val="center"/>
        <w:tblBorders>
          <w:top w:val="double" w:sz="4" w:space="0" w:color="auto"/>
          <w:left w:val="double" w:sz="4" w:space="0" w:color="auto"/>
          <w:bottom w:val="double" w:sz="4" w:space="0" w:color="auto"/>
          <w:right w:val="double" w:sz="4" w:space="0" w:color="auto"/>
          <w:insideH w:val="single" w:sz="18" w:space="0" w:color="000000"/>
          <w:insideV w:val="single" w:sz="8" w:space="0" w:color="000000"/>
        </w:tblBorders>
        <w:tblLook w:val="04A0" w:firstRow="1" w:lastRow="0" w:firstColumn="1" w:lastColumn="0" w:noHBand="0" w:noVBand="1"/>
      </w:tblPr>
      <w:tblGrid>
        <w:gridCol w:w="2394"/>
        <w:gridCol w:w="6534"/>
      </w:tblGrid>
      <w:tr w:rsidR="00362D90" w:rsidRPr="003776F3" w14:paraId="3BE4FAA7" w14:textId="77777777" w:rsidTr="00515D7E">
        <w:trPr>
          <w:jc w:val="center"/>
        </w:trPr>
        <w:tc>
          <w:tcPr>
            <w:tcW w:w="2394" w:type="dxa"/>
            <w:tcBorders>
              <w:bottom w:val="single" w:sz="18" w:space="0" w:color="000000"/>
            </w:tcBorders>
            <w:shd w:val="clear" w:color="auto" w:fill="auto"/>
          </w:tcPr>
          <w:p w14:paraId="3E83CAA4"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Element</w:t>
            </w:r>
          </w:p>
        </w:tc>
        <w:tc>
          <w:tcPr>
            <w:tcW w:w="6534" w:type="dxa"/>
            <w:tcBorders>
              <w:bottom w:val="single" w:sz="18" w:space="0" w:color="000000"/>
            </w:tcBorders>
            <w:shd w:val="clear" w:color="auto" w:fill="auto"/>
          </w:tcPr>
          <w:p w14:paraId="6101D3B0"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Minimum Testing Frequency</w:t>
            </w:r>
          </w:p>
          <w:p w14:paraId="1E22E62C"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
                <w:bCs/>
              </w:rPr>
              <w:t>Contractor’s Quality Control</w:t>
            </w:r>
          </w:p>
        </w:tc>
      </w:tr>
      <w:tr w:rsidR="00362D90" w:rsidRPr="003776F3" w14:paraId="44DA74BB" w14:textId="77777777" w:rsidTr="00515D7E">
        <w:trPr>
          <w:jc w:val="center"/>
        </w:trPr>
        <w:tc>
          <w:tcPr>
            <w:tcW w:w="2394" w:type="dxa"/>
            <w:tcBorders>
              <w:top w:val="single" w:sz="18" w:space="0" w:color="000000"/>
              <w:bottom w:val="double" w:sz="4" w:space="0" w:color="auto"/>
            </w:tcBorders>
            <w:shd w:val="clear" w:color="auto" w:fill="C0C0C0"/>
          </w:tcPr>
          <w:p w14:paraId="5A70BC3F" w14:textId="77777777" w:rsidR="00362D90" w:rsidRPr="003776F3" w:rsidRDefault="00362D90" w:rsidP="00515D7E">
            <w:pPr>
              <w:widowControl w:val="0"/>
              <w:tabs>
                <w:tab w:val="left" w:pos="720"/>
              </w:tabs>
              <w:jc w:val="center"/>
              <w:rPr>
                <w:rFonts w:ascii="Arial" w:hAnsi="Arial" w:cs="Arial"/>
                <w:b/>
                <w:bCs/>
              </w:rPr>
            </w:pPr>
            <w:r w:rsidRPr="003776F3">
              <w:rPr>
                <w:rFonts w:ascii="Arial" w:hAnsi="Arial" w:cs="Arial"/>
                <w:bCs/>
              </w:rPr>
              <w:t>Average Texture Depth</w:t>
            </w:r>
          </w:p>
        </w:tc>
        <w:tc>
          <w:tcPr>
            <w:tcW w:w="6534" w:type="dxa"/>
            <w:tcBorders>
              <w:top w:val="single" w:sz="18" w:space="0" w:color="000000"/>
              <w:bottom w:val="double" w:sz="4" w:space="0" w:color="auto"/>
            </w:tcBorders>
            <w:shd w:val="clear" w:color="auto" w:fill="C0C0C0"/>
          </w:tcPr>
          <w:p w14:paraId="31F2A616" w14:textId="77777777" w:rsidR="00362D90" w:rsidRPr="003776F3" w:rsidRDefault="00362D90" w:rsidP="00515D7E">
            <w:pPr>
              <w:widowControl w:val="0"/>
              <w:tabs>
                <w:tab w:val="left" w:pos="720"/>
              </w:tabs>
              <w:rPr>
                <w:rFonts w:ascii="Arial" w:hAnsi="Arial" w:cs="Arial"/>
              </w:rPr>
            </w:pPr>
            <w:r w:rsidRPr="003776F3">
              <w:rPr>
                <w:rFonts w:ascii="Arial" w:hAnsi="Arial" w:cs="Arial"/>
              </w:rPr>
              <w:t>1 per 528 linear feet in each lane and shoulder wider than 8 feet.</w:t>
            </w:r>
          </w:p>
        </w:tc>
      </w:tr>
    </w:tbl>
    <w:p w14:paraId="0BBD0281" w14:textId="77777777" w:rsidR="00362D90" w:rsidRPr="003776F3" w:rsidRDefault="00362D90" w:rsidP="009F1586">
      <w:pPr>
        <w:rPr>
          <w:rFonts w:ascii="Arial" w:hAnsi="Arial" w:cs="Arial"/>
        </w:rPr>
      </w:pPr>
    </w:p>
    <w:p w14:paraId="6D15B6CC" w14:textId="77777777" w:rsidR="00362D90" w:rsidRPr="003776F3" w:rsidRDefault="00362D90" w:rsidP="003776F3">
      <w:pPr>
        <w:tabs>
          <w:tab w:val="center" w:pos="4320"/>
          <w:tab w:val="right" w:pos="8640"/>
        </w:tabs>
        <w:suppressAutoHyphens/>
        <w:jc w:val="center"/>
        <w:rPr>
          <w:rFonts w:ascii="Arial" w:hAnsi="Arial" w:cs="Arial"/>
        </w:rPr>
      </w:pPr>
    </w:p>
    <w:p w14:paraId="7512A931" w14:textId="77777777" w:rsidR="00362D90" w:rsidRPr="003776F3" w:rsidRDefault="00362D90" w:rsidP="009F7168">
      <w:pPr>
        <w:rPr>
          <w:rFonts w:ascii="Arial" w:hAnsi="Arial" w:cs="Arial"/>
        </w:rPr>
      </w:pPr>
      <w:r w:rsidRPr="003776F3">
        <w:rPr>
          <w:rFonts w:ascii="Arial" w:hAnsi="Arial" w:cs="Arial"/>
        </w:rPr>
        <w:t>Delete subsection 412.07 (c)</w:t>
      </w:r>
    </w:p>
    <w:p w14:paraId="67F1AB05" w14:textId="77777777" w:rsidR="00362D90" w:rsidRPr="003776F3" w:rsidRDefault="00362D90" w:rsidP="009F1586">
      <w:pPr>
        <w:rPr>
          <w:rFonts w:ascii="Arial" w:hAnsi="Arial" w:cs="Arial"/>
        </w:rPr>
      </w:pPr>
    </w:p>
    <w:p w14:paraId="3D3AC026" w14:textId="77777777" w:rsidR="00362D90" w:rsidRPr="003776F3" w:rsidRDefault="00362D90" w:rsidP="009F1586">
      <w:pPr>
        <w:rPr>
          <w:rFonts w:ascii="Arial" w:hAnsi="Arial" w:cs="Arial"/>
        </w:rPr>
      </w:pPr>
      <w:r w:rsidRPr="003776F3">
        <w:rPr>
          <w:rFonts w:ascii="Arial" w:hAnsi="Arial" w:cs="Arial"/>
        </w:rPr>
        <w:t>Delete subsection 412.12 (c) and (d) and replace with the following:</w:t>
      </w:r>
    </w:p>
    <w:p w14:paraId="11EA49C6" w14:textId="77777777" w:rsidR="00362D90" w:rsidRPr="003776F3" w:rsidRDefault="00362D90" w:rsidP="009F1586">
      <w:pPr>
        <w:rPr>
          <w:rFonts w:ascii="Arial" w:hAnsi="Arial" w:cs="Arial"/>
        </w:rPr>
      </w:pPr>
    </w:p>
    <w:p w14:paraId="641CEDD8" w14:textId="77777777" w:rsidR="00362D90" w:rsidRPr="003776F3" w:rsidRDefault="00362D90" w:rsidP="00BD1BFD">
      <w:pPr>
        <w:pStyle w:val="BodyText"/>
        <w:widowControl w:val="0"/>
        <w:numPr>
          <w:ilvl w:val="0"/>
          <w:numId w:val="21"/>
        </w:num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line="240" w:lineRule="atLeast"/>
        <w:rPr>
          <w:rFonts w:ascii="Arial" w:hAnsi="Arial" w:cs="Arial"/>
          <w:b w:val="0"/>
        </w:rPr>
      </w:pPr>
      <w:r w:rsidRPr="003776F3">
        <w:rPr>
          <w:rFonts w:ascii="Arial" w:hAnsi="Arial" w:cs="Arial"/>
          <w:b w:val="0"/>
          <w:i/>
        </w:rPr>
        <w:t>Final Finish and Stationing</w:t>
      </w:r>
      <w:r w:rsidRPr="003776F3">
        <w:rPr>
          <w:rFonts w:ascii="Arial" w:hAnsi="Arial" w:cs="Arial"/>
          <w:b w:val="0"/>
        </w:rPr>
        <w:t>.</w:t>
      </w:r>
      <w:r w:rsidRPr="003776F3">
        <w:rPr>
          <w:rFonts w:ascii="Arial" w:hAnsi="Arial" w:cs="Arial"/>
        </w:rPr>
        <w:t xml:space="preserve">  </w:t>
      </w:r>
      <w:r w:rsidRPr="003776F3">
        <w:rPr>
          <w:rFonts w:ascii="Arial" w:hAnsi="Arial" w:cs="Arial"/>
          <w:b w:val="0"/>
        </w:rPr>
        <w:t>The final surface of the pavement shall be uniformly textured with a broom, burlap drag, artificial turf or diamond ground in order to obtain the specified texture depth. Surface imperfections resulting from the texturing operation shall be corrected by the Contractor at no additional cost.</w:t>
      </w:r>
    </w:p>
    <w:p w14:paraId="44DD6B28" w14:textId="77777777" w:rsidR="00362D90" w:rsidRPr="003776F3" w:rsidRDefault="00362D90" w:rsidP="009F1586">
      <w:pPr>
        <w:pStyle w:val="BodyText"/>
        <w:ind w:left="720"/>
        <w:rPr>
          <w:rFonts w:ascii="Arial" w:hAnsi="Arial" w:cs="Arial"/>
          <w:b w:val="0"/>
        </w:rPr>
      </w:pPr>
    </w:p>
    <w:p w14:paraId="1E766B2F" w14:textId="45F1819B" w:rsidR="00362D90" w:rsidRPr="00BD1BFD" w:rsidRDefault="00362D90" w:rsidP="00BD1BFD">
      <w:pPr>
        <w:pStyle w:val="BodyText"/>
        <w:ind w:left="360"/>
        <w:rPr>
          <w:rFonts w:ascii="Arial" w:hAnsi="Arial" w:cs="Arial"/>
          <w:b w:val="0"/>
        </w:rPr>
      </w:pPr>
      <w:r w:rsidRPr="003776F3">
        <w:rPr>
          <w:rFonts w:ascii="Arial" w:hAnsi="Arial" w:cs="Arial"/>
          <w:b w:val="0"/>
        </w:rPr>
        <w:lastRenderedPageBreak/>
        <w:t xml:space="preserve">Broom, burlap drag or artificial turf texture shall be installed within 15 minutes after strike-off, </w:t>
      </w:r>
      <w:r w:rsidR="00BD1BFD">
        <w:rPr>
          <w:rFonts w:ascii="Arial" w:hAnsi="Arial" w:cs="Arial"/>
          <w:b w:val="0"/>
        </w:rPr>
        <w:t>or as pavement conditions allow</w:t>
      </w:r>
    </w:p>
    <w:p w14:paraId="3FFAA03F" w14:textId="77777777" w:rsidR="00362D90" w:rsidRPr="003776F3" w:rsidRDefault="00362D90" w:rsidP="00BD1BFD">
      <w:pPr>
        <w:widowControl w:val="0"/>
        <w:tabs>
          <w:tab w:val="left" w:pos="720"/>
        </w:tabs>
        <w:ind w:left="360"/>
        <w:rPr>
          <w:rFonts w:ascii="Arial" w:hAnsi="Arial" w:cs="Arial"/>
        </w:rPr>
      </w:pPr>
      <w:r w:rsidRPr="003776F3">
        <w:rPr>
          <w:rFonts w:ascii="Arial" w:hAnsi="Arial" w:cs="Arial"/>
        </w:rPr>
        <w:t>Diamond grinding shall be performed using diamond blades mounted on a self-propelled machine designed for diamond grinding and texturing concrete pavement. The equipment shall have a positive means of vacuuming the grinding residue from the pavement surface, leaving the surface in a clean, near-dry condition.  Diamond grinding shall not occur until the concrete has attained strength of at least 2,500 psi.</w:t>
      </w:r>
    </w:p>
    <w:p w14:paraId="0CE2773E" w14:textId="77777777" w:rsidR="00362D90" w:rsidRPr="003776F3" w:rsidRDefault="00362D90" w:rsidP="009F1586">
      <w:pPr>
        <w:widowControl w:val="0"/>
        <w:tabs>
          <w:tab w:val="left" w:pos="720"/>
        </w:tabs>
        <w:ind w:left="720"/>
        <w:rPr>
          <w:rFonts w:ascii="Arial" w:hAnsi="Arial" w:cs="Arial"/>
        </w:rPr>
      </w:pPr>
    </w:p>
    <w:p w14:paraId="67053DA5" w14:textId="77777777" w:rsidR="00362D90" w:rsidRPr="003776F3" w:rsidRDefault="00362D90" w:rsidP="00BD1BFD">
      <w:pPr>
        <w:widowControl w:val="0"/>
        <w:tabs>
          <w:tab w:val="left" w:pos="720"/>
        </w:tabs>
        <w:ind w:left="360"/>
        <w:rPr>
          <w:rFonts w:ascii="Arial" w:hAnsi="Arial" w:cs="Arial"/>
        </w:rPr>
      </w:pPr>
      <w:r w:rsidRPr="003776F3">
        <w:rPr>
          <w:rFonts w:ascii="Arial" w:hAnsi="Arial" w:cs="Arial"/>
        </w:rPr>
        <w:t>The diamond grinding process shall produce a pavement surface that is true to grade and uniform in appearance. The grooves shall be evenly spaced.</w:t>
      </w:r>
      <w:r w:rsidRPr="003776F3" w:rsidDel="00ED4217">
        <w:rPr>
          <w:rFonts w:ascii="Arial" w:hAnsi="Arial" w:cs="Arial"/>
        </w:rPr>
        <w:t xml:space="preserve"> </w:t>
      </w:r>
      <w:r w:rsidRPr="003776F3">
        <w:rPr>
          <w:rFonts w:ascii="Arial" w:hAnsi="Arial" w:cs="Arial"/>
        </w:rPr>
        <w:t xml:space="preserve"> Any ridges on the outside edge next to the shoulder, auxiliary, or ramp lanes greater than 3/16 inch high shall be feathered out to the satisfaction of the Engineer in a separate, feather pass operation.</w:t>
      </w:r>
    </w:p>
    <w:p w14:paraId="4F1ABEA7" w14:textId="77777777" w:rsidR="00362D90" w:rsidRPr="003776F3" w:rsidRDefault="00362D90" w:rsidP="009F1586">
      <w:pPr>
        <w:widowControl w:val="0"/>
        <w:tabs>
          <w:tab w:val="left" w:pos="720"/>
        </w:tabs>
        <w:ind w:left="720"/>
        <w:rPr>
          <w:rFonts w:ascii="Arial" w:hAnsi="Arial" w:cs="Arial"/>
        </w:rPr>
      </w:pPr>
    </w:p>
    <w:p w14:paraId="5010F318" w14:textId="77777777" w:rsidR="00362D90" w:rsidRPr="003776F3" w:rsidRDefault="00362D90" w:rsidP="00BD1BFD">
      <w:pPr>
        <w:widowControl w:val="0"/>
        <w:tabs>
          <w:tab w:val="left" w:pos="720"/>
        </w:tabs>
        <w:ind w:left="360"/>
        <w:rPr>
          <w:rFonts w:ascii="Arial" w:hAnsi="Arial" w:cs="Arial"/>
        </w:rPr>
      </w:pPr>
      <w:r w:rsidRPr="003776F3">
        <w:rPr>
          <w:rFonts w:ascii="Arial" w:hAnsi="Arial" w:cs="Arial"/>
        </w:rPr>
        <w:t>The pavement surface after diamond grinding shall have no depressions or misalignment of slope in the longitudinal direction exceeding 1/8 inch in 12 feet when measured with a 12 foot straightedge placed parallel to the centerline. All areas of deviation shall be reground at no additional cost.</w:t>
      </w:r>
    </w:p>
    <w:p w14:paraId="354AC52C" w14:textId="77777777" w:rsidR="00362D90" w:rsidRPr="003776F3" w:rsidRDefault="00362D90" w:rsidP="009F1586">
      <w:pPr>
        <w:pStyle w:val="BodyText"/>
        <w:rPr>
          <w:rFonts w:ascii="Arial" w:hAnsi="Arial" w:cs="Arial"/>
        </w:rPr>
      </w:pPr>
    </w:p>
    <w:p w14:paraId="107B0094" w14:textId="77777777" w:rsidR="00362D90" w:rsidRPr="003776F3" w:rsidRDefault="00362D90" w:rsidP="00BD1BFD">
      <w:pPr>
        <w:widowControl w:val="0"/>
        <w:tabs>
          <w:tab w:val="left" w:pos="720"/>
        </w:tabs>
        <w:ind w:left="360"/>
        <w:rPr>
          <w:rFonts w:ascii="Arial" w:hAnsi="Arial" w:cs="Arial"/>
        </w:rPr>
      </w:pPr>
      <w:r w:rsidRPr="003776F3">
        <w:rPr>
          <w:rFonts w:ascii="Arial" w:hAnsi="Arial" w:cs="Arial"/>
        </w:rPr>
        <w:t>Stationing shall be stamped into the outside edge of the pavement, as shown on the plans.</w:t>
      </w:r>
    </w:p>
    <w:p w14:paraId="59D1EE34" w14:textId="77777777" w:rsidR="00362D90" w:rsidRPr="003776F3" w:rsidRDefault="00362D90" w:rsidP="009F1586">
      <w:pPr>
        <w:widowControl w:val="0"/>
        <w:tabs>
          <w:tab w:val="left" w:pos="720"/>
        </w:tabs>
        <w:ind w:left="720"/>
        <w:rPr>
          <w:rFonts w:ascii="Arial" w:hAnsi="Arial" w:cs="Arial"/>
        </w:rPr>
      </w:pPr>
    </w:p>
    <w:p w14:paraId="65AC22D2" w14:textId="77777777" w:rsidR="00362D90" w:rsidRPr="003776F3" w:rsidRDefault="00362D90" w:rsidP="009F1586">
      <w:pPr>
        <w:rPr>
          <w:rFonts w:ascii="Arial" w:hAnsi="Arial" w:cs="Arial"/>
        </w:rPr>
      </w:pPr>
      <w:r w:rsidRPr="003776F3">
        <w:rPr>
          <w:rFonts w:ascii="Arial" w:hAnsi="Arial" w:cs="Arial"/>
        </w:rPr>
        <w:t>Delete subsection 412.14 and replace with the following:</w:t>
      </w:r>
    </w:p>
    <w:p w14:paraId="17C0BBA4" w14:textId="77777777" w:rsidR="00362D90" w:rsidRPr="003776F3" w:rsidRDefault="00362D90" w:rsidP="009F1586">
      <w:pPr>
        <w:autoSpaceDE w:val="0"/>
        <w:autoSpaceDN w:val="0"/>
        <w:adjustRightInd w:val="0"/>
        <w:rPr>
          <w:rFonts w:ascii="Arial" w:hAnsi="Arial" w:cs="Arial"/>
          <w:b/>
          <w:bCs/>
        </w:rPr>
      </w:pPr>
    </w:p>
    <w:p w14:paraId="57EB44E3" w14:textId="77777777" w:rsidR="00362D90" w:rsidRPr="003776F3" w:rsidRDefault="00362D90" w:rsidP="009F1586">
      <w:pPr>
        <w:autoSpaceDE w:val="0"/>
        <w:autoSpaceDN w:val="0"/>
        <w:adjustRightInd w:val="0"/>
        <w:rPr>
          <w:rFonts w:ascii="Arial" w:eastAsia="TimesNewRomanPS" w:hAnsi="Arial" w:cs="Arial"/>
        </w:rPr>
      </w:pPr>
      <w:r w:rsidRPr="003776F3">
        <w:rPr>
          <w:rFonts w:ascii="Arial" w:hAnsi="Arial" w:cs="Arial"/>
          <w:b/>
          <w:bCs/>
        </w:rPr>
        <w:t xml:space="preserve">412.14 Curing. </w:t>
      </w:r>
      <w:r w:rsidRPr="003776F3">
        <w:rPr>
          <w:rFonts w:ascii="Arial" w:eastAsia="TimesNewRomanPS" w:hAnsi="Arial" w:cs="Arial"/>
        </w:rPr>
        <w:t xml:space="preserve">Immediately after the finishing operations have been completed the entire surface and exposed sides of the newly placed concrete, shall be sprayed uniformly with a curing compound meeting the requirements of ASTM C309, Type 2. The ASTM C309 Type 2 curing compound shall be volatile organic content (VOC) compliant. </w:t>
      </w:r>
    </w:p>
    <w:p w14:paraId="77BEAF26" w14:textId="77777777" w:rsidR="00362D90" w:rsidRPr="003776F3" w:rsidRDefault="00362D90" w:rsidP="009F1586">
      <w:pPr>
        <w:autoSpaceDE w:val="0"/>
        <w:autoSpaceDN w:val="0"/>
        <w:adjustRightInd w:val="0"/>
        <w:rPr>
          <w:rFonts w:ascii="Arial" w:eastAsia="TimesNewRomanPS" w:hAnsi="Arial" w:cs="Arial"/>
        </w:rPr>
      </w:pPr>
    </w:p>
    <w:p w14:paraId="69523A37" w14:textId="77777777" w:rsidR="00362D90" w:rsidRPr="003776F3" w:rsidRDefault="00362D90" w:rsidP="009F1586">
      <w:pPr>
        <w:autoSpaceDE w:val="0"/>
        <w:autoSpaceDN w:val="0"/>
        <w:adjustRightInd w:val="0"/>
        <w:rPr>
          <w:rFonts w:ascii="Arial" w:eastAsia="TimesNewRomanPS" w:hAnsi="Arial" w:cs="Arial"/>
        </w:rPr>
      </w:pPr>
      <w:r w:rsidRPr="003776F3">
        <w:rPr>
          <w:rFonts w:ascii="Arial" w:eastAsia="TimesNewRomanPS" w:hAnsi="Arial" w:cs="Arial"/>
        </w:rPr>
        <w:t>The curing compound shall be applied within 10 minutes after the final finish has been applied. Failure to cover the surface of the concrete within 10 minutes shall be cause for immediate suspension of the paving operations.</w:t>
      </w:r>
    </w:p>
    <w:p w14:paraId="12904219" w14:textId="77777777" w:rsidR="00362D90" w:rsidRPr="003776F3" w:rsidRDefault="00362D90" w:rsidP="009F1586">
      <w:pPr>
        <w:autoSpaceDE w:val="0"/>
        <w:autoSpaceDN w:val="0"/>
        <w:adjustRightInd w:val="0"/>
        <w:rPr>
          <w:rFonts w:ascii="Arial" w:eastAsia="TimesNewRomanPS" w:hAnsi="Arial" w:cs="Arial"/>
        </w:rPr>
      </w:pPr>
    </w:p>
    <w:p w14:paraId="4344850F" w14:textId="77777777" w:rsidR="00362D90" w:rsidRPr="003776F3" w:rsidRDefault="00362D90" w:rsidP="009F1586">
      <w:pPr>
        <w:autoSpaceDE w:val="0"/>
        <w:autoSpaceDN w:val="0"/>
        <w:adjustRightInd w:val="0"/>
        <w:rPr>
          <w:rFonts w:ascii="Arial" w:eastAsia="TimesNewRomanPS" w:hAnsi="Arial" w:cs="Arial"/>
        </w:rPr>
      </w:pPr>
      <w:r w:rsidRPr="003776F3">
        <w:rPr>
          <w:rFonts w:ascii="Arial" w:eastAsia="TimesNewRomanPS" w:hAnsi="Arial" w:cs="Arial"/>
        </w:rPr>
        <w:t>An initial application of curing compound shall be applied under pressure by mechanical sprayers at the rate of not less than 1 gallon per 180 square feet of pavement surface. A second application of curing compound shall be applied within 30 minutes after the initial application.  The second application rate shall be not less than 1 gallon per 180 square feet of pavement surface.  Alternatively, the Contractor may apply the curing compound in one application of not less than 1 gallon per 120 square feet.  Additional curing compound shall be applied as needed to ensure that 100 percent of the pavement is covered. The spraying equipment shall be fully automated, equipped with a tank agitator, and a wind guard. During application, the compound shall be in a thoroughly mixed condition with the pigment uniformly dispersed throughout the vehicle and the compound shall be stirred continuously by effective mechanical means. Hand spraying of irregular widths or shapes and surfaces exposed by removal of forms will be permitted. Curing compounds shall not be applied to the inside faces of joints to be sealed.</w:t>
      </w:r>
    </w:p>
    <w:p w14:paraId="36B17155" w14:textId="77777777" w:rsidR="00362D90" w:rsidRPr="003776F3" w:rsidRDefault="00362D90" w:rsidP="009F1586">
      <w:pPr>
        <w:autoSpaceDE w:val="0"/>
        <w:autoSpaceDN w:val="0"/>
        <w:adjustRightInd w:val="0"/>
        <w:rPr>
          <w:rFonts w:ascii="Arial" w:eastAsia="TimesNewRomanPS" w:hAnsi="Arial" w:cs="Arial"/>
        </w:rPr>
      </w:pPr>
    </w:p>
    <w:p w14:paraId="50559E66" w14:textId="026A56B2" w:rsidR="00362D90" w:rsidRPr="003776F3" w:rsidRDefault="00362D90" w:rsidP="009F1586">
      <w:pPr>
        <w:autoSpaceDE w:val="0"/>
        <w:autoSpaceDN w:val="0"/>
        <w:adjustRightInd w:val="0"/>
        <w:rPr>
          <w:rFonts w:ascii="Arial" w:eastAsia="TimesNewRomanPS" w:hAnsi="Arial" w:cs="Arial"/>
        </w:rPr>
      </w:pPr>
      <w:r w:rsidRPr="003776F3">
        <w:rPr>
          <w:rFonts w:ascii="Arial" w:eastAsia="TimesNewRomanPS" w:hAnsi="Arial" w:cs="Arial"/>
        </w:rPr>
        <w:t>Should the curing film become damaged from any cause, within 72 hours after concrete placement, except for Class E concrete open to traffic, the damaged portions shall be repaired immediately with additional curing compound</w:t>
      </w:r>
      <w:r w:rsidR="00BD1BFD">
        <w:rPr>
          <w:rFonts w:ascii="Arial" w:eastAsia="TimesNewRomanPS" w:hAnsi="Arial" w:cs="Arial"/>
        </w:rPr>
        <w:t>, payment for which shall be</w:t>
      </w:r>
      <w:r w:rsidRPr="003776F3">
        <w:rPr>
          <w:rFonts w:ascii="Arial" w:eastAsia="TimesNewRomanPS" w:hAnsi="Arial" w:cs="Arial"/>
        </w:rPr>
        <w:t xml:space="preserve"> at the Contractor’s </w:t>
      </w:r>
      <w:proofErr w:type="gramStart"/>
      <w:r w:rsidR="00BD1BFD">
        <w:rPr>
          <w:rFonts w:ascii="Arial" w:eastAsia="TimesNewRomanPS" w:hAnsi="Arial" w:cs="Arial"/>
        </w:rPr>
        <w:t>expense.</w:t>
      </w:r>
      <w:proofErr w:type="gramEnd"/>
    </w:p>
    <w:p w14:paraId="7FAA84B2" w14:textId="77777777" w:rsidR="00362D90" w:rsidRPr="003776F3" w:rsidRDefault="00362D90" w:rsidP="009F1586">
      <w:pPr>
        <w:autoSpaceDE w:val="0"/>
        <w:autoSpaceDN w:val="0"/>
        <w:adjustRightInd w:val="0"/>
        <w:rPr>
          <w:rFonts w:ascii="Arial" w:eastAsia="TimesNewRomanPS" w:hAnsi="Arial" w:cs="Arial"/>
        </w:rPr>
      </w:pPr>
    </w:p>
    <w:p w14:paraId="4BB1921B" w14:textId="77777777" w:rsidR="00362D90" w:rsidRPr="003776F3" w:rsidRDefault="00362D90" w:rsidP="009F1586">
      <w:pPr>
        <w:autoSpaceDE w:val="0"/>
        <w:autoSpaceDN w:val="0"/>
        <w:adjustRightInd w:val="0"/>
        <w:rPr>
          <w:rFonts w:ascii="Arial" w:eastAsia="TimesNewRomanPS" w:hAnsi="Arial" w:cs="Arial"/>
        </w:rPr>
      </w:pPr>
      <w:r w:rsidRPr="003776F3">
        <w:rPr>
          <w:rFonts w:ascii="Arial" w:eastAsia="TimesNewRomanPS" w:hAnsi="Arial" w:cs="Arial"/>
        </w:rPr>
        <w:t>The sides of pavement slabs shall be immediately sprayed with curing compound when the forms are removed.</w:t>
      </w:r>
    </w:p>
    <w:p w14:paraId="763EEFF2" w14:textId="77777777" w:rsidR="00362D90" w:rsidRPr="003776F3" w:rsidRDefault="00362D90" w:rsidP="009F1586">
      <w:pPr>
        <w:autoSpaceDE w:val="0"/>
        <w:autoSpaceDN w:val="0"/>
        <w:adjustRightInd w:val="0"/>
        <w:rPr>
          <w:rFonts w:ascii="Arial" w:eastAsia="TimesNewRomanPS" w:hAnsi="Arial" w:cs="Arial"/>
        </w:rPr>
      </w:pPr>
    </w:p>
    <w:p w14:paraId="67880475" w14:textId="77777777" w:rsidR="00362D90" w:rsidRPr="003776F3" w:rsidRDefault="00362D90" w:rsidP="009F1586">
      <w:pPr>
        <w:rPr>
          <w:rFonts w:ascii="Arial" w:hAnsi="Arial" w:cs="Arial"/>
        </w:rPr>
      </w:pPr>
      <w:r w:rsidRPr="003776F3">
        <w:rPr>
          <w:rFonts w:ascii="Arial" w:hAnsi="Arial" w:cs="Arial"/>
        </w:rPr>
        <w:t>Delete subsection 412.18(2) and replace with the following:</w:t>
      </w:r>
    </w:p>
    <w:p w14:paraId="681FEBEC" w14:textId="77777777" w:rsidR="00362D90" w:rsidRPr="003776F3" w:rsidRDefault="00362D90" w:rsidP="009F1586">
      <w:pPr>
        <w:rPr>
          <w:rFonts w:ascii="Arial" w:hAnsi="Arial" w:cs="Arial"/>
        </w:rPr>
      </w:pPr>
    </w:p>
    <w:p w14:paraId="2BAA9A65" w14:textId="77777777" w:rsidR="00362D90" w:rsidRPr="003776F3" w:rsidRDefault="00362D90" w:rsidP="009F1586">
      <w:pPr>
        <w:rPr>
          <w:rFonts w:ascii="Arial" w:hAnsi="Arial" w:cs="Arial"/>
        </w:rPr>
      </w:pPr>
      <w:r w:rsidRPr="003776F3">
        <w:rPr>
          <w:rFonts w:ascii="Arial" w:hAnsi="Arial" w:cs="Arial"/>
        </w:rPr>
        <w:t>(2) Corrective work for texturing.</w:t>
      </w:r>
    </w:p>
    <w:p w14:paraId="4AF1F07A" w14:textId="77777777" w:rsidR="00362D90" w:rsidRPr="003776F3" w:rsidRDefault="00362D90" w:rsidP="009F1586">
      <w:pPr>
        <w:autoSpaceDE w:val="0"/>
        <w:autoSpaceDN w:val="0"/>
        <w:adjustRightInd w:val="0"/>
        <w:rPr>
          <w:rFonts w:ascii="Arial" w:eastAsia="TimesNewRomanPS" w:hAnsi="Arial" w:cs="Arial"/>
        </w:rPr>
      </w:pPr>
    </w:p>
    <w:p w14:paraId="3EA365B7" w14:textId="77777777" w:rsidR="00362D90" w:rsidRPr="003776F3" w:rsidRDefault="00362D90" w:rsidP="009F1586">
      <w:pPr>
        <w:rPr>
          <w:rFonts w:ascii="Arial" w:hAnsi="Arial" w:cs="Arial"/>
        </w:rPr>
      </w:pPr>
      <w:r w:rsidRPr="003776F3">
        <w:rPr>
          <w:rFonts w:ascii="Arial" w:hAnsi="Arial" w:cs="Arial"/>
        </w:rPr>
        <w:t>Delete subsection 412.22 and replace with the following:</w:t>
      </w:r>
    </w:p>
    <w:p w14:paraId="1D81FED1" w14:textId="77777777" w:rsidR="00362D90" w:rsidRPr="003776F3" w:rsidRDefault="00362D90" w:rsidP="009F1586">
      <w:pPr>
        <w:autoSpaceDE w:val="0"/>
        <w:autoSpaceDN w:val="0"/>
        <w:adjustRightInd w:val="0"/>
        <w:rPr>
          <w:rFonts w:ascii="Arial" w:eastAsia="TimesNewRomanPS" w:hAnsi="Arial" w:cs="Arial"/>
        </w:rPr>
      </w:pPr>
    </w:p>
    <w:p w14:paraId="1F194988" w14:textId="3D52221E" w:rsidR="00362D90" w:rsidRDefault="00362D90" w:rsidP="009F1586">
      <w:pPr>
        <w:autoSpaceDE w:val="0"/>
        <w:autoSpaceDN w:val="0"/>
        <w:adjustRightInd w:val="0"/>
        <w:rPr>
          <w:rFonts w:ascii="Arial" w:eastAsia="TimesNewRomanPS" w:hAnsi="Arial" w:cs="Arial"/>
        </w:rPr>
      </w:pPr>
      <w:r w:rsidRPr="003776F3">
        <w:rPr>
          <w:rFonts w:ascii="Arial" w:hAnsi="Arial" w:cs="Arial"/>
          <w:b/>
          <w:bCs/>
        </w:rPr>
        <w:t xml:space="preserve">412.22 Opening to Traffic. </w:t>
      </w:r>
      <w:r w:rsidRPr="003776F3">
        <w:rPr>
          <w:rFonts w:ascii="Arial" w:eastAsia="TimesNewRomanPS" w:hAnsi="Arial" w:cs="Arial"/>
        </w:rPr>
        <w:t>The pavement shall not be opened to traffic until the concrete has achieved a compressive strength of 3000 psi.</w:t>
      </w:r>
      <w:r>
        <w:rPr>
          <w:rFonts w:ascii="Arial" w:eastAsia="TimesNewRomanPS" w:hAnsi="Arial" w:cs="Arial"/>
        </w:rPr>
        <w:t xml:space="preserve">  </w:t>
      </w:r>
      <w:r w:rsidRPr="00BC5F69">
        <w:rPr>
          <w:rFonts w:ascii="Arial" w:eastAsia="TimesNewRomanPS" w:hAnsi="Arial" w:cs="Arial"/>
        </w:rPr>
        <w:t>Concrete compressive strength shall be determined by maturity meters</w:t>
      </w:r>
      <w:r>
        <w:rPr>
          <w:rFonts w:ascii="Arial" w:eastAsia="TimesNewRomanPS" w:hAnsi="Arial" w:cs="Arial"/>
        </w:rPr>
        <w:t xml:space="preserve">. </w:t>
      </w:r>
      <w:r w:rsidRPr="003776F3">
        <w:rPr>
          <w:rFonts w:ascii="Arial" w:eastAsia="TimesNewRomanPS" w:hAnsi="Arial" w:cs="Arial"/>
        </w:rPr>
        <w:t xml:space="preserve"> Prior to opening the pavement to traffic the roadway shall be cleaned, as approved.</w:t>
      </w:r>
    </w:p>
    <w:p w14:paraId="448CA2A3" w14:textId="77777777" w:rsidR="00BD1BFD" w:rsidRDefault="00BD1BFD" w:rsidP="009F1586">
      <w:pPr>
        <w:autoSpaceDE w:val="0"/>
        <w:autoSpaceDN w:val="0"/>
        <w:adjustRightInd w:val="0"/>
        <w:rPr>
          <w:rFonts w:ascii="Arial" w:eastAsia="TimesNewRomanPS" w:hAnsi="Arial" w:cs="Arial"/>
        </w:rPr>
      </w:pPr>
    </w:p>
    <w:p w14:paraId="624814FE" w14:textId="77777777" w:rsidR="00BD1BFD" w:rsidRDefault="00BD1BFD" w:rsidP="009F1586">
      <w:pPr>
        <w:autoSpaceDE w:val="0"/>
        <w:autoSpaceDN w:val="0"/>
        <w:adjustRightInd w:val="0"/>
        <w:rPr>
          <w:rFonts w:ascii="Arial" w:eastAsia="TimesNewRomanPS" w:hAnsi="Arial" w:cs="Arial"/>
        </w:rPr>
      </w:pPr>
    </w:p>
    <w:p w14:paraId="025A3396" w14:textId="77777777" w:rsidR="00BD1BFD" w:rsidRPr="003776F3" w:rsidRDefault="00BD1BFD" w:rsidP="009F1586">
      <w:pPr>
        <w:autoSpaceDE w:val="0"/>
        <w:autoSpaceDN w:val="0"/>
        <w:adjustRightInd w:val="0"/>
        <w:rPr>
          <w:rFonts w:ascii="Arial" w:eastAsia="TimesNewRomanPS" w:hAnsi="Arial" w:cs="Arial"/>
        </w:rPr>
      </w:pPr>
    </w:p>
    <w:p w14:paraId="2826A353" w14:textId="77777777" w:rsidR="00362D90" w:rsidRDefault="00362D90" w:rsidP="009F1586">
      <w:pPr>
        <w:autoSpaceDE w:val="0"/>
        <w:autoSpaceDN w:val="0"/>
        <w:adjustRightInd w:val="0"/>
        <w:rPr>
          <w:rFonts w:ascii="Arial" w:hAnsi="Arial" w:cs="Arial"/>
        </w:rPr>
      </w:pPr>
      <w:r w:rsidRPr="00BC5F69">
        <w:rPr>
          <w:rFonts w:ascii="Arial" w:hAnsi="Arial" w:cs="Arial"/>
        </w:rPr>
        <w:t>Prior to placement of concrete whose strength will be determined with maturity meters, the Contractor shall provide the Engineer a report of maturity relationships in accordance with CP 69.  The Contractor shall provide maturity meters and all necessary wires and connectors.  The Contractor shall be responsible for the placement and maintenance of the maturity meters and wires. At a minimum a maturity meter will be placed</w:t>
      </w:r>
      <w:r>
        <w:rPr>
          <w:rFonts w:ascii="Arial" w:hAnsi="Arial" w:cs="Arial"/>
        </w:rPr>
        <w:t xml:space="preserve"> at a minimum of once per day and then once per 5,000 square yards</w:t>
      </w:r>
      <w:r w:rsidRPr="00BC5F69">
        <w:rPr>
          <w:rFonts w:ascii="Arial" w:hAnsi="Arial" w:cs="Arial"/>
        </w:rPr>
        <w:t>.  Placement shall be as directed by the Engineer.</w:t>
      </w:r>
    </w:p>
    <w:p w14:paraId="6D54747A" w14:textId="77777777" w:rsidR="00362D90" w:rsidRDefault="00362D90" w:rsidP="009F1586">
      <w:pPr>
        <w:autoSpaceDE w:val="0"/>
        <w:autoSpaceDN w:val="0"/>
        <w:adjustRightInd w:val="0"/>
        <w:rPr>
          <w:rFonts w:ascii="Arial" w:hAnsi="Arial" w:cs="Arial"/>
        </w:rPr>
      </w:pPr>
    </w:p>
    <w:p w14:paraId="5C05578B" w14:textId="77777777" w:rsidR="00362D90" w:rsidRDefault="00362D90" w:rsidP="009F1586">
      <w:pPr>
        <w:autoSpaceDE w:val="0"/>
        <w:autoSpaceDN w:val="0"/>
        <w:adjustRightInd w:val="0"/>
        <w:rPr>
          <w:rFonts w:ascii="Arial" w:hAnsi="Arial" w:cs="Arial"/>
        </w:rPr>
      </w:pPr>
      <w:r w:rsidRPr="00BC5F69">
        <w:rPr>
          <w:rFonts w:ascii="Arial" w:hAnsi="Arial" w:cs="Arial"/>
        </w:rPr>
        <w:t xml:space="preserve">For </w:t>
      </w:r>
      <w:r>
        <w:rPr>
          <w:rFonts w:ascii="Arial" w:hAnsi="Arial" w:cs="Arial"/>
        </w:rPr>
        <w:t>placements</w:t>
      </w:r>
      <w:r w:rsidRPr="00BC5F69">
        <w:rPr>
          <w:rFonts w:ascii="Arial" w:hAnsi="Arial" w:cs="Arial"/>
        </w:rPr>
        <w:t xml:space="preserve"> with multiple maturity meters, the lowest compressive strength shall determine when the </w:t>
      </w:r>
      <w:r>
        <w:rPr>
          <w:rFonts w:ascii="Arial" w:hAnsi="Arial" w:cs="Arial"/>
        </w:rPr>
        <w:t>pavement may be opened to traffic.</w:t>
      </w:r>
    </w:p>
    <w:p w14:paraId="53FC46A3" w14:textId="77777777" w:rsidR="00362D90" w:rsidRDefault="00362D90" w:rsidP="009F1586">
      <w:pPr>
        <w:autoSpaceDE w:val="0"/>
        <w:autoSpaceDN w:val="0"/>
        <w:adjustRightInd w:val="0"/>
        <w:rPr>
          <w:rFonts w:ascii="Arial" w:hAnsi="Arial" w:cs="Arial"/>
        </w:rPr>
      </w:pPr>
    </w:p>
    <w:p w14:paraId="102EBE93" w14:textId="77777777" w:rsidR="00362D90" w:rsidRPr="003776F3" w:rsidRDefault="00362D90" w:rsidP="00A902C1">
      <w:pPr>
        <w:autoSpaceDE w:val="0"/>
        <w:autoSpaceDN w:val="0"/>
        <w:adjustRightInd w:val="0"/>
        <w:rPr>
          <w:rFonts w:ascii="Arial" w:hAnsi="Arial" w:cs="Arial"/>
        </w:rPr>
      </w:pPr>
      <w:r>
        <w:rPr>
          <w:rFonts w:ascii="Arial" w:hAnsi="Arial" w:cs="Arial"/>
        </w:rPr>
        <w:t xml:space="preserve">If a maturity meter fails, is tampered with, is destroyed or was not placed, the section of pavement represented by the maturity meter shall remain closed to traffic for a period of 28 days.  The Contractor may choose at his own expense to core the section of pavement represented by the maturity meter.  Cores will be obtained and tested according to CP 65.  </w:t>
      </w:r>
      <w:r w:rsidRPr="00A902C1">
        <w:rPr>
          <w:rFonts w:ascii="Arial" w:hAnsi="Arial" w:cs="Arial"/>
        </w:rPr>
        <w:t>Cores will be a minimum of 4 inches in diameter.</w:t>
      </w:r>
      <w:r>
        <w:rPr>
          <w:rFonts w:ascii="Arial" w:hAnsi="Arial" w:cs="Arial"/>
        </w:rPr>
        <w:t xml:space="preserve"> </w:t>
      </w:r>
      <w:r w:rsidRPr="00A902C1">
        <w:rPr>
          <w:rFonts w:ascii="Arial" w:hAnsi="Arial" w:cs="Arial"/>
        </w:rPr>
        <w:t xml:space="preserve"> A minimum of three cores in</w:t>
      </w:r>
      <w:r>
        <w:rPr>
          <w:rFonts w:ascii="Arial" w:hAnsi="Arial" w:cs="Arial"/>
        </w:rPr>
        <w:t xml:space="preserve"> </w:t>
      </w:r>
      <w:r w:rsidRPr="00A902C1">
        <w:rPr>
          <w:rFonts w:ascii="Arial" w:hAnsi="Arial" w:cs="Arial"/>
        </w:rPr>
        <w:t>a two squar</w:t>
      </w:r>
      <w:r>
        <w:rPr>
          <w:rFonts w:ascii="Arial" w:hAnsi="Arial" w:cs="Arial"/>
        </w:rPr>
        <w:t>e foot area will be obtained</w:t>
      </w:r>
      <w:r w:rsidRPr="00A902C1">
        <w:rPr>
          <w:rFonts w:ascii="Arial" w:hAnsi="Arial" w:cs="Arial"/>
        </w:rPr>
        <w:t>.</w:t>
      </w:r>
      <w:r>
        <w:rPr>
          <w:rFonts w:ascii="Arial" w:hAnsi="Arial" w:cs="Arial"/>
        </w:rPr>
        <w:t xml:space="preserve"> </w:t>
      </w:r>
      <w:r w:rsidRPr="00A902C1">
        <w:rPr>
          <w:rFonts w:ascii="Arial" w:hAnsi="Arial" w:cs="Arial"/>
        </w:rPr>
        <w:t xml:space="preserve"> If the compressive strength of any one core differs from the</w:t>
      </w:r>
      <w:r>
        <w:rPr>
          <w:rFonts w:ascii="Arial" w:hAnsi="Arial" w:cs="Arial"/>
        </w:rPr>
        <w:t xml:space="preserve"> </w:t>
      </w:r>
      <w:r w:rsidRPr="00A902C1">
        <w:rPr>
          <w:rFonts w:ascii="Arial" w:hAnsi="Arial" w:cs="Arial"/>
        </w:rPr>
        <w:t>average by more than 10 percent that compressive strength will be deleted</w:t>
      </w:r>
      <w:r>
        <w:rPr>
          <w:rFonts w:ascii="Arial" w:hAnsi="Arial" w:cs="Arial"/>
        </w:rPr>
        <w:t xml:space="preserve"> </w:t>
      </w:r>
      <w:r w:rsidRPr="00A902C1">
        <w:rPr>
          <w:rFonts w:ascii="Arial" w:hAnsi="Arial" w:cs="Arial"/>
        </w:rPr>
        <w:t>and the average strength will be determined using the compressive strength</w:t>
      </w:r>
      <w:r>
        <w:rPr>
          <w:rFonts w:ascii="Arial" w:hAnsi="Arial" w:cs="Arial"/>
        </w:rPr>
        <w:t xml:space="preserve"> </w:t>
      </w:r>
      <w:r w:rsidRPr="00A902C1">
        <w:rPr>
          <w:rFonts w:ascii="Arial" w:hAnsi="Arial" w:cs="Arial"/>
        </w:rPr>
        <w:t>of the remaining two cores. If the compressive strength of more than one</w:t>
      </w:r>
      <w:r>
        <w:rPr>
          <w:rFonts w:ascii="Arial" w:hAnsi="Arial" w:cs="Arial"/>
        </w:rPr>
        <w:t xml:space="preserve"> </w:t>
      </w:r>
      <w:r w:rsidRPr="00A902C1">
        <w:rPr>
          <w:rFonts w:ascii="Arial" w:hAnsi="Arial" w:cs="Arial"/>
        </w:rPr>
        <w:t>core differs from the average by more than 10 percent the average strength</w:t>
      </w:r>
      <w:r>
        <w:rPr>
          <w:rFonts w:ascii="Arial" w:hAnsi="Arial" w:cs="Arial"/>
        </w:rPr>
        <w:t xml:space="preserve"> </w:t>
      </w:r>
      <w:r w:rsidRPr="00A902C1">
        <w:rPr>
          <w:rFonts w:ascii="Arial" w:hAnsi="Arial" w:cs="Arial"/>
        </w:rPr>
        <w:t>will be determined using all three compressive strengths of the cores.</w:t>
      </w:r>
      <w:r>
        <w:rPr>
          <w:rFonts w:ascii="Arial" w:hAnsi="Arial" w:cs="Arial"/>
        </w:rPr>
        <w:t xml:space="preserve">  To open the section of pavement, the average compressive strength of the cores shall be a minimum of 3,000 psi.</w:t>
      </w:r>
    </w:p>
    <w:p w14:paraId="6C51BB55" w14:textId="77777777" w:rsidR="00362D90" w:rsidRPr="003776F3" w:rsidRDefault="00362D90" w:rsidP="009F1586">
      <w:pPr>
        <w:pStyle w:val="BodyText"/>
        <w:rPr>
          <w:rFonts w:ascii="Arial" w:hAnsi="Arial" w:cs="Arial"/>
        </w:rPr>
      </w:pPr>
    </w:p>
    <w:p w14:paraId="168C92FC" w14:textId="5979B6C4" w:rsidR="00362D90" w:rsidRPr="003776F3" w:rsidRDefault="00362D90" w:rsidP="009F1586">
      <w:pPr>
        <w:rPr>
          <w:rFonts w:ascii="Arial" w:hAnsi="Arial" w:cs="Arial"/>
        </w:rPr>
      </w:pPr>
      <w:r w:rsidRPr="003776F3">
        <w:rPr>
          <w:rFonts w:ascii="Arial" w:hAnsi="Arial" w:cs="Arial"/>
        </w:rPr>
        <w:t>In subsection 412.24</w:t>
      </w:r>
      <w:r w:rsidR="00BD1BFD">
        <w:rPr>
          <w:rFonts w:ascii="Arial" w:hAnsi="Arial" w:cs="Arial"/>
        </w:rPr>
        <w:t xml:space="preserve"> </w:t>
      </w:r>
      <w:r w:rsidRPr="003776F3">
        <w:rPr>
          <w:rFonts w:ascii="Arial" w:hAnsi="Arial" w:cs="Arial"/>
        </w:rPr>
        <w:t>(a) delete the second paragraph and replace with the following:</w:t>
      </w:r>
    </w:p>
    <w:p w14:paraId="29EF7EA0" w14:textId="77777777" w:rsidR="00362D90" w:rsidRPr="003776F3" w:rsidRDefault="00362D90" w:rsidP="009F1586">
      <w:pPr>
        <w:rPr>
          <w:rFonts w:ascii="Arial" w:hAnsi="Arial" w:cs="Arial"/>
        </w:rPr>
      </w:pPr>
    </w:p>
    <w:p w14:paraId="63D998FD" w14:textId="77777777" w:rsidR="00362D90" w:rsidRPr="003776F3" w:rsidRDefault="00362D90" w:rsidP="00A12E6B">
      <w:pPr>
        <w:rPr>
          <w:rFonts w:ascii="Arial" w:hAnsi="Arial" w:cs="Arial"/>
        </w:rPr>
      </w:pPr>
      <w:r w:rsidRPr="003776F3">
        <w:rPr>
          <w:rFonts w:ascii="Arial" w:hAnsi="Arial" w:cs="Arial"/>
        </w:rPr>
        <w:t>The price per square yard of Concrete Pavement shall be full compensation for furnishing and placing all materials, including any dowels, tie bars, joint materials, texturing, sawing, finishing, and rumble strips.</w:t>
      </w:r>
    </w:p>
    <w:p w14:paraId="2DCF0C16" w14:textId="77777777" w:rsidR="00362D90" w:rsidRPr="003776F3" w:rsidRDefault="00362D90" w:rsidP="00F95A59">
      <w:pPr>
        <w:tabs>
          <w:tab w:val="right" w:pos="8640"/>
        </w:tabs>
        <w:rPr>
          <w:rFonts w:ascii="Arial" w:hAnsi="Arial" w:cs="Arial"/>
        </w:rPr>
      </w:pPr>
      <w:r w:rsidRPr="003776F3">
        <w:rPr>
          <w:rFonts w:ascii="Arial" w:hAnsi="Arial" w:cs="Arial"/>
        </w:rPr>
        <w:tab/>
      </w:r>
    </w:p>
    <w:p w14:paraId="00E182B4" w14:textId="77777777" w:rsidR="004F79CD" w:rsidRDefault="004F79CD" w:rsidP="00E0363D"/>
    <w:sectPr w:rsidR="004F79CD" w:rsidSect="00362D90">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3F2B8" w14:textId="77777777" w:rsidR="005D72C4" w:rsidRDefault="005D72C4" w:rsidP="00F878BD">
      <w:r>
        <w:separator/>
      </w:r>
    </w:p>
  </w:endnote>
  <w:endnote w:type="continuationSeparator" w:id="0">
    <w:p w14:paraId="299A2F53" w14:textId="77777777" w:rsidR="005D72C4" w:rsidRDefault="005D72C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BDF5" w14:textId="77777777" w:rsidR="005D72C4" w:rsidRDefault="005D72C4" w:rsidP="00F878BD">
      <w:r>
        <w:separator/>
      </w:r>
    </w:p>
  </w:footnote>
  <w:footnote w:type="continuationSeparator" w:id="0">
    <w:p w14:paraId="7790000A" w14:textId="77777777" w:rsidR="005D72C4" w:rsidRDefault="005D72C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CD25" w14:textId="5FBCB7EC" w:rsidR="00362D90" w:rsidRPr="00362D90" w:rsidRDefault="00362D90" w:rsidP="00362D90">
    <w:pPr>
      <w:pStyle w:val="Header"/>
      <w:jc w:val="center"/>
      <w:rPr>
        <w:rFonts w:ascii="Arial" w:hAnsi="Arial" w:cs="Arial"/>
        <w:sz w:val="20"/>
        <w:szCs w:val="20"/>
      </w:rPr>
    </w:pPr>
  </w:p>
  <w:p w14:paraId="2A4B63CB" w14:textId="1E765DE7" w:rsidR="00362D90" w:rsidRPr="00362D90" w:rsidRDefault="00362D90" w:rsidP="00362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55926717"/>
      <w:docPartObj>
        <w:docPartGallery w:val="Page Numbers (Top of Page)"/>
        <w:docPartUnique/>
      </w:docPartObj>
    </w:sdtPr>
    <w:sdtEndPr>
      <w:rPr>
        <w:noProof/>
      </w:rPr>
    </w:sdtEndPr>
    <w:sdtContent>
      <w:p w14:paraId="75D5CBEB" w14:textId="56BABE7C" w:rsidR="0056273D" w:rsidRDefault="0056273D" w:rsidP="0056273D">
        <w:pPr>
          <w:pStyle w:val="Header"/>
          <w:jc w:val="right"/>
          <w:rPr>
            <w:rFonts w:ascii="Arial" w:hAnsi="Arial" w:cs="Arial"/>
            <w:sz w:val="20"/>
            <w:szCs w:val="20"/>
          </w:rPr>
        </w:pPr>
        <w:r>
          <w:rPr>
            <w:rFonts w:ascii="Arial" w:hAnsi="Arial" w:cs="Arial"/>
            <w:sz w:val="20"/>
            <w:szCs w:val="20"/>
          </w:rPr>
          <w:t>October 29, 2015</w:t>
        </w:r>
      </w:p>
      <w:p w14:paraId="03817A6B" w14:textId="25FCE87D" w:rsidR="00362D90" w:rsidRDefault="00362D90" w:rsidP="00362D90">
        <w:pPr>
          <w:pStyle w:val="Header"/>
          <w:jc w:val="center"/>
          <w:rPr>
            <w:rFonts w:ascii="Arial" w:hAnsi="Arial" w:cs="Arial"/>
            <w:sz w:val="20"/>
            <w:szCs w:val="20"/>
          </w:rPr>
        </w:pPr>
        <w:r w:rsidRPr="00362D90">
          <w:rPr>
            <w:rFonts w:ascii="Arial" w:hAnsi="Arial" w:cs="Arial"/>
            <w:sz w:val="20"/>
            <w:szCs w:val="20"/>
          </w:rPr>
          <w:fldChar w:fldCharType="begin"/>
        </w:r>
        <w:r w:rsidRPr="00362D90">
          <w:rPr>
            <w:rFonts w:ascii="Arial" w:hAnsi="Arial" w:cs="Arial"/>
            <w:sz w:val="20"/>
            <w:szCs w:val="20"/>
          </w:rPr>
          <w:instrText xml:space="preserve"> PAGE   \* MERGEFORMAT </w:instrText>
        </w:r>
        <w:r w:rsidRPr="00362D90">
          <w:rPr>
            <w:rFonts w:ascii="Arial" w:hAnsi="Arial" w:cs="Arial"/>
            <w:sz w:val="20"/>
            <w:szCs w:val="20"/>
          </w:rPr>
          <w:fldChar w:fldCharType="separate"/>
        </w:r>
        <w:r w:rsidR="006A1097">
          <w:rPr>
            <w:rFonts w:ascii="Arial" w:hAnsi="Arial" w:cs="Arial"/>
            <w:noProof/>
            <w:sz w:val="20"/>
            <w:szCs w:val="20"/>
          </w:rPr>
          <w:t>3</w:t>
        </w:r>
        <w:r w:rsidRPr="00362D90">
          <w:rPr>
            <w:rFonts w:ascii="Arial" w:hAnsi="Arial" w:cs="Arial"/>
            <w:noProof/>
            <w:sz w:val="20"/>
            <w:szCs w:val="20"/>
          </w:rPr>
          <w:fldChar w:fldCharType="end"/>
        </w:r>
      </w:p>
      <w:p w14:paraId="19420C54" w14:textId="77777777" w:rsidR="00362D90" w:rsidRPr="00362D90" w:rsidRDefault="00362D90" w:rsidP="00362D90">
        <w:pPr>
          <w:pStyle w:val="Header"/>
          <w:jc w:val="center"/>
          <w:rPr>
            <w:rFonts w:ascii="Arial" w:hAnsi="Arial" w:cs="Arial"/>
            <w:sz w:val="20"/>
            <w:szCs w:val="20"/>
          </w:rPr>
        </w:pPr>
        <w:r w:rsidRPr="00362D90">
          <w:rPr>
            <w:rFonts w:ascii="Arial" w:hAnsi="Arial" w:cs="Arial"/>
            <w:sz w:val="20"/>
            <w:szCs w:val="20"/>
          </w:rPr>
          <w:t>REVISION OF SECTIONS 106 AND 412</w:t>
        </w:r>
      </w:p>
      <w:p w14:paraId="15DFA180" w14:textId="77777777" w:rsidR="00362D90" w:rsidRPr="00362D90" w:rsidRDefault="00362D90" w:rsidP="00362D90">
        <w:pPr>
          <w:pStyle w:val="Header"/>
          <w:jc w:val="center"/>
          <w:rPr>
            <w:rFonts w:ascii="Arial" w:hAnsi="Arial" w:cs="Arial"/>
            <w:sz w:val="20"/>
            <w:szCs w:val="20"/>
          </w:rPr>
        </w:pPr>
        <w:r w:rsidRPr="00362D90">
          <w:rPr>
            <w:rFonts w:ascii="Arial" w:hAnsi="Arial" w:cs="Arial"/>
            <w:sz w:val="20"/>
            <w:szCs w:val="20"/>
          </w:rPr>
          <w:t>SURFACE TEXTURE OF PORTLAND CEMENT CONCRETE PAVEMENT</w:t>
        </w:r>
      </w:p>
    </w:sdtContent>
  </w:sdt>
  <w:p w14:paraId="3F435AB5" w14:textId="77777777" w:rsidR="00362D90" w:rsidRPr="00362D90" w:rsidRDefault="00362D90" w:rsidP="00362D90">
    <w:pPr>
      <w:pStyle w:val="Header"/>
      <w:jc w:val="center"/>
      <w:rPr>
        <w:rFonts w:ascii="Arial" w:hAnsi="Arial" w:cs="Arial"/>
        <w:sz w:val="20"/>
        <w:szCs w:val="20"/>
      </w:rPr>
    </w:pPr>
  </w:p>
  <w:p w14:paraId="15FB95DE" w14:textId="77777777" w:rsidR="00362D90" w:rsidRPr="00362D90" w:rsidRDefault="00362D90" w:rsidP="0036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C846BB"/>
    <w:multiLevelType w:val="hybridMultilevel"/>
    <w:tmpl w:val="30185F7C"/>
    <w:lvl w:ilvl="0" w:tplc="8422AF6C">
      <w:start w:val="3"/>
      <w:numFmt w:val="lowerLetter"/>
      <w:lvlText w:val="(%1)"/>
      <w:lvlJc w:val="left"/>
      <w:pPr>
        <w:ind w:left="360" w:hanging="360"/>
      </w:pPr>
      <w:rPr>
        <w:rFonts w:ascii="Arial" w:hAnsi="Arial" w:cs="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3"/>
  </w:num>
  <w:num w:numId="16">
    <w:abstractNumId w:val="18"/>
  </w:num>
  <w:num w:numId="17">
    <w:abstractNumId w:val="20"/>
  </w:num>
  <w:num w:numId="18">
    <w:abstractNumId w:val="3"/>
  </w:num>
  <w:num w:numId="19">
    <w:abstractNumId w:val="19"/>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A7340"/>
    <w:rsid w:val="000C3C6B"/>
    <w:rsid w:val="000E3C78"/>
    <w:rsid w:val="000E5204"/>
    <w:rsid w:val="0010474A"/>
    <w:rsid w:val="0010525A"/>
    <w:rsid w:val="00163B10"/>
    <w:rsid w:val="00193224"/>
    <w:rsid w:val="001A7BED"/>
    <w:rsid w:val="001C3F85"/>
    <w:rsid w:val="001D4BDD"/>
    <w:rsid w:val="001E2C1C"/>
    <w:rsid w:val="00214CEC"/>
    <w:rsid w:val="00222B35"/>
    <w:rsid w:val="00230276"/>
    <w:rsid w:val="00240F9D"/>
    <w:rsid w:val="002714AF"/>
    <w:rsid w:val="00272482"/>
    <w:rsid w:val="003162A2"/>
    <w:rsid w:val="00362D90"/>
    <w:rsid w:val="003823FC"/>
    <w:rsid w:val="00394329"/>
    <w:rsid w:val="003C3F1C"/>
    <w:rsid w:val="003E4531"/>
    <w:rsid w:val="004249F3"/>
    <w:rsid w:val="00441D2F"/>
    <w:rsid w:val="004B09DE"/>
    <w:rsid w:val="004F1849"/>
    <w:rsid w:val="004F79CD"/>
    <w:rsid w:val="005040D7"/>
    <w:rsid w:val="00523E48"/>
    <w:rsid w:val="0056039E"/>
    <w:rsid w:val="0056273D"/>
    <w:rsid w:val="00572D1D"/>
    <w:rsid w:val="005D72C4"/>
    <w:rsid w:val="00611C23"/>
    <w:rsid w:val="006A1097"/>
    <w:rsid w:val="006B1A52"/>
    <w:rsid w:val="0070029E"/>
    <w:rsid w:val="00706DF8"/>
    <w:rsid w:val="0071231C"/>
    <w:rsid w:val="00726A77"/>
    <w:rsid w:val="007735BF"/>
    <w:rsid w:val="007854AB"/>
    <w:rsid w:val="007D24E5"/>
    <w:rsid w:val="00814549"/>
    <w:rsid w:val="00870736"/>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564C1"/>
    <w:rsid w:val="00B91FF1"/>
    <w:rsid w:val="00BD1BFD"/>
    <w:rsid w:val="00C26D30"/>
    <w:rsid w:val="00C40133"/>
    <w:rsid w:val="00C5094A"/>
    <w:rsid w:val="00C93280"/>
    <w:rsid w:val="00CC309C"/>
    <w:rsid w:val="00D13D83"/>
    <w:rsid w:val="00D16104"/>
    <w:rsid w:val="00D75855"/>
    <w:rsid w:val="00DE7DCD"/>
    <w:rsid w:val="00E0363D"/>
    <w:rsid w:val="00E208F0"/>
    <w:rsid w:val="00E5788C"/>
    <w:rsid w:val="00E647BB"/>
    <w:rsid w:val="00E80DDD"/>
    <w:rsid w:val="00E85CC9"/>
    <w:rsid w:val="00EA5566"/>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BodyTextChar">
    <w:name w:val="Body Text Char"/>
    <w:link w:val="BodyText"/>
    <w:rsid w:val="00362D90"/>
    <w:rPr>
      <w:rFonts w:ascii="Arial Narrow" w:hAnsi="Arial Narrow"/>
      <w:b/>
    </w:rPr>
  </w:style>
  <w:style w:type="paragraph" w:styleId="Footer">
    <w:name w:val="footer"/>
    <w:basedOn w:val="Normal"/>
    <w:link w:val="FooterChar"/>
    <w:rsid w:val="00362D90"/>
    <w:pPr>
      <w:tabs>
        <w:tab w:val="center" w:pos="4680"/>
        <w:tab w:val="right" w:pos="9360"/>
      </w:tabs>
    </w:pPr>
  </w:style>
  <w:style w:type="character" w:customStyle="1" w:styleId="FooterChar">
    <w:name w:val="Footer Char"/>
    <w:basedOn w:val="DefaultParagraphFont"/>
    <w:link w:val="Footer"/>
    <w:rsid w:val="0036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2015-10-23T15:39:00Z</dcterms:created>
  <dcterms:modified xsi:type="dcterms:W3CDTF">2015-10-23T15:39:00Z</dcterms:modified>
</cp:coreProperties>
</file>