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02158E92" w14:textId="75221CEA" w:rsid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Verdana" w:eastAsia="Times New Roman" w:hAnsi="Verdana" w:cs="Arial"/>
          <w:sz w:val="20"/>
          <w:szCs w:val="20"/>
        </w:rPr>
      </w:pPr>
      <w:r w:rsidRPr="00DC5FAF">
        <w:rPr>
          <w:rFonts w:ascii="Verdana" w:eastAsia="Times New Roman" w:hAnsi="Verdana" w:cs="Arial"/>
          <w:b/>
          <w:bCs/>
          <w:sz w:val="20"/>
          <w:szCs w:val="20"/>
        </w:rPr>
        <w:t>DATE</w:t>
      </w:r>
      <w:r w:rsidRPr="00DC5FAF">
        <w:rPr>
          <w:rFonts w:ascii="Verdana" w:eastAsia="Times New Roman" w:hAnsi="Verdana" w:cs="Arial"/>
          <w:sz w:val="20"/>
          <w:szCs w:val="20"/>
        </w:rPr>
        <w:t>:</w:t>
      </w:r>
      <w:r w:rsidRPr="00DC5FAF">
        <w:rPr>
          <w:rFonts w:ascii="Verdana" w:eastAsia="Times New Roman" w:hAnsi="Verdana" w:cs="Arial"/>
          <w:sz w:val="20"/>
          <w:szCs w:val="20"/>
        </w:rPr>
        <w:tab/>
      </w:r>
      <w:r w:rsidR="00ED56C9">
        <w:rPr>
          <w:rFonts w:ascii="Verdana" w:eastAsia="Times New Roman" w:hAnsi="Verdana" w:cs="Arial"/>
          <w:sz w:val="20"/>
          <w:szCs w:val="20"/>
        </w:rPr>
        <w:t>March 29</w:t>
      </w:r>
      <w:r w:rsidR="00714C39">
        <w:rPr>
          <w:rFonts w:ascii="Verdana" w:eastAsia="Times New Roman" w:hAnsi="Verdana" w:cs="Arial"/>
          <w:sz w:val="20"/>
          <w:szCs w:val="20"/>
        </w:rPr>
        <w:t>, 2016</w:t>
      </w:r>
    </w:p>
    <w:p w14:paraId="3118390D" w14:textId="77777777" w:rsidR="00714C39" w:rsidRPr="00DC5FAF" w:rsidRDefault="00714C39" w:rsidP="00FE454E">
      <w:pPr>
        <w:keepLines/>
        <w:tabs>
          <w:tab w:val="left" w:pos="1440"/>
          <w:tab w:val="left" w:pos="3600"/>
          <w:tab w:val="left" w:pos="4680"/>
        </w:tabs>
        <w:overflowPunct w:val="0"/>
        <w:autoSpaceDE w:val="0"/>
        <w:autoSpaceDN w:val="0"/>
        <w:adjustRightInd w:val="0"/>
        <w:textAlignment w:val="baseline"/>
        <w:outlineLvl w:val="0"/>
        <w:rPr>
          <w:rFonts w:ascii="Verdana" w:eastAsia="Times New Roman" w:hAnsi="Verdana" w:cs="Arial"/>
          <w:sz w:val="20"/>
          <w:szCs w:val="20"/>
        </w:rPr>
      </w:pPr>
    </w:p>
    <w:p w14:paraId="100B2353" w14:textId="69D3464C" w:rsidR="00EA3CE6" w:rsidRPr="00DC5FAF"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Verdana" w:eastAsia="Times New Roman" w:hAnsi="Verdana" w:cs="Arial"/>
          <w:sz w:val="20"/>
          <w:szCs w:val="20"/>
        </w:rPr>
      </w:pPr>
      <w:r w:rsidRPr="00DC5FAF">
        <w:rPr>
          <w:rFonts w:ascii="Verdana" w:eastAsia="Times New Roman" w:hAnsi="Verdana" w:cs="Arial"/>
          <w:b/>
          <w:bCs/>
          <w:sz w:val="20"/>
          <w:szCs w:val="20"/>
        </w:rPr>
        <w:t>TO</w:t>
      </w:r>
      <w:r w:rsidRPr="00DC5FAF">
        <w:rPr>
          <w:rFonts w:ascii="Verdana" w:eastAsia="Times New Roman" w:hAnsi="Verdana" w:cs="Arial"/>
          <w:sz w:val="20"/>
          <w:szCs w:val="20"/>
        </w:rPr>
        <w:t>:</w:t>
      </w:r>
      <w:r w:rsidRPr="00DC5FAF">
        <w:rPr>
          <w:rFonts w:ascii="Verdana" w:eastAsia="Times New Roman" w:hAnsi="Verdana" w:cs="Arial"/>
          <w:sz w:val="20"/>
          <w:szCs w:val="20"/>
        </w:rPr>
        <w:tab/>
      </w:r>
      <w:r w:rsidR="00B101C3" w:rsidRPr="00DC5FAF">
        <w:rPr>
          <w:rFonts w:ascii="Verdana" w:eastAsia="Times New Roman" w:hAnsi="Verdana" w:cs="Arial"/>
          <w:sz w:val="20"/>
          <w:szCs w:val="20"/>
        </w:rPr>
        <w:t>All Holders of Standard Special Provisions</w:t>
      </w:r>
    </w:p>
    <w:p w14:paraId="1656E80C" w14:textId="77777777" w:rsidR="00EA3CE6" w:rsidRPr="00DC5FAF"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Verdana" w:eastAsia="Times New Roman" w:hAnsi="Verdana" w:cs="Arial"/>
          <w:sz w:val="20"/>
          <w:szCs w:val="20"/>
        </w:rPr>
      </w:pPr>
    </w:p>
    <w:p w14:paraId="1F10C404" w14:textId="77777777" w:rsidR="00EA3CE6" w:rsidRPr="00DC5FAF"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Verdana" w:eastAsia="Times New Roman" w:hAnsi="Verdana" w:cs="Arial"/>
          <w:sz w:val="20"/>
          <w:szCs w:val="20"/>
        </w:rPr>
      </w:pPr>
      <w:r w:rsidRPr="00DC5FAF">
        <w:rPr>
          <w:rFonts w:ascii="Verdana" w:eastAsia="Times New Roman" w:hAnsi="Verdana" w:cs="Arial"/>
          <w:sz w:val="20"/>
          <w:szCs w:val="20"/>
        </w:rPr>
        <w:tab/>
      </w:r>
      <w:r w:rsidRPr="00DC5FAF">
        <w:rPr>
          <w:rFonts w:ascii="Verdana" w:eastAsia="Times New Roman" w:hAnsi="Verdana" w:cs="Arial"/>
          <w:sz w:val="20"/>
          <w:szCs w:val="20"/>
        </w:rPr>
        <w:tab/>
      </w:r>
    </w:p>
    <w:p w14:paraId="613C9502" w14:textId="77777777" w:rsidR="00EA3CE6" w:rsidRPr="00DC5FAF" w:rsidRDefault="00EA3CE6" w:rsidP="00FE454E">
      <w:pPr>
        <w:keepLines/>
        <w:tabs>
          <w:tab w:val="left" w:pos="3600"/>
          <w:tab w:val="left" w:pos="4680"/>
        </w:tabs>
        <w:overflowPunct w:val="0"/>
        <w:autoSpaceDE w:val="0"/>
        <w:autoSpaceDN w:val="0"/>
        <w:adjustRightInd w:val="0"/>
        <w:textAlignment w:val="baseline"/>
        <w:rPr>
          <w:rFonts w:ascii="Verdana" w:eastAsia="Times New Roman" w:hAnsi="Verdana" w:cs="Arial"/>
          <w:sz w:val="20"/>
          <w:szCs w:val="20"/>
        </w:rPr>
      </w:pPr>
    </w:p>
    <w:p w14:paraId="6C2D5979" w14:textId="693CBDE1" w:rsidR="00EA3CE6" w:rsidRPr="00DC5FAF"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Verdana" w:eastAsia="Times New Roman" w:hAnsi="Verdana" w:cs="Arial"/>
          <w:sz w:val="20"/>
          <w:szCs w:val="20"/>
        </w:rPr>
      </w:pPr>
      <w:r w:rsidRPr="00DC5FAF">
        <w:rPr>
          <w:rFonts w:ascii="Verdana" w:eastAsia="Times New Roman" w:hAnsi="Verdana" w:cs="Arial"/>
          <w:b/>
          <w:bCs/>
          <w:sz w:val="20"/>
          <w:szCs w:val="20"/>
        </w:rPr>
        <w:t>FROM</w:t>
      </w:r>
      <w:r w:rsidRPr="00DC5FAF">
        <w:rPr>
          <w:rFonts w:ascii="Verdana" w:eastAsia="Times New Roman" w:hAnsi="Verdana" w:cs="Arial"/>
          <w:sz w:val="20"/>
          <w:szCs w:val="20"/>
        </w:rPr>
        <w:t>:</w:t>
      </w:r>
      <w:r w:rsidRPr="00DC5FAF">
        <w:rPr>
          <w:rFonts w:ascii="Verdana" w:eastAsia="Times New Roman" w:hAnsi="Verdana" w:cs="Arial"/>
          <w:sz w:val="20"/>
          <w:szCs w:val="20"/>
        </w:rPr>
        <w:tab/>
      </w:r>
      <w:r w:rsidR="00B101C3" w:rsidRPr="00DC5FAF">
        <w:rPr>
          <w:rFonts w:ascii="Verdana" w:eastAsia="Times New Roman" w:hAnsi="Verdana" w:cs="Arial"/>
          <w:sz w:val="20"/>
          <w:szCs w:val="20"/>
        </w:rPr>
        <w:t>Larry Brinck, Standards and Specifications Engineer</w:t>
      </w:r>
    </w:p>
    <w:p w14:paraId="22CE5871" w14:textId="77777777" w:rsidR="00EA3CE6" w:rsidRPr="00DC5FAF" w:rsidRDefault="00EA3CE6" w:rsidP="00FE454E">
      <w:pPr>
        <w:keepLines/>
        <w:tabs>
          <w:tab w:val="left" w:pos="3600"/>
          <w:tab w:val="left" w:pos="4680"/>
        </w:tabs>
        <w:overflowPunct w:val="0"/>
        <w:autoSpaceDE w:val="0"/>
        <w:autoSpaceDN w:val="0"/>
        <w:adjustRightInd w:val="0"/>
        <w:textAlignment w:val="baseline"/>
        <w:rPr>
          <w:rFonts w:ascii="Verdana" w:eastAsia="Times New Roman" w:hAnsi="Verdana" w:cs="Arial"/>
          <w:sz w:val="20"/>
          <w:szCs w:val="20"/>
        </w:rPr>
      </w:pPr>
    </w:p>
    <w:p w14:paraId="6123A6AA" w14:textId="69FE1082" w:rsidR="00EA3CE6" w:rsidRPr="00DC5FAF"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Verdana" w:eastAsia="Times New Roman" w:hAnsi="Verdana" w:cs="Arial"/>
          <w:sz w:val="20"/>
          <w:szCs w:val="20"/>
        </w:rPr>
      </w:pPr>
      <w:r w:rsidRPr="00DC5FAF">
        <w:rPr>
          <w:rFonts w:ascii="Verdana" w:eastAsia="Times New Roman" w:hAnsi="Verdana" w:cs="Arial"/>
          <w:b/>
          <w:bCs/>
          <w:sz w:val="20"/>
          <w:szCs w:val="20"/>
        </w:rPr>
        <w:t>SUBJECT</w:t>
      </w:r>
      <w:r w:rsidRPr="00DC5FAF">
        <w:rPr>
          <w:rFonts w:ascii="Verdana" w:eastAsia="Times New Roman" w:hAnsi="Verdana" w:cs="Arial"/>
          <w:sz w:val="20"/>
          <w:szCs w:val="20"/>
        </w:rPr>
        <w:t>:</w:t>
      </w:r>
      <w:r w:rsidRPr="00DC5FAF">
        <w:rPr>
          <w:rFonts w:ascii="Verdana" w:eastAsia="Times New Roman" w:hAnsi="Verdana" w:cs="Arial"/>
          <w:sz w:val="20"/>
          <w:szCs w:val="20"/>
        </w:rPr>
        <w:tab/>
      </w:r>
      <w:r w:rsidR="00C71BE4" w:rsidRPr="00DC5FAF">
        <w:rPr>
          <w:rFonts w:ascii="Verdana" w:eastAsia="Times New Roman" w:hAnsi="Verdana" w:cs="Arial"/>
          <w:sz w:val="20"/>
          <w:szCs w:val="20"/>
        </w:rPr>
        <w:t xml:space="preserve">Revision of Section </w:t>
      </w:r>
      <w:r w:rsidR="00894E6D" w:rsidRPr="00DC5FAF">
        <w:rPr>
          <w:rFonts w:ascii="Verdana" w:eastAsia="Times New Roman" w:hAnsi="Verdana" w:cs="Arial"/>
          <w:sz w:val="20"/>
          <w:szCs w:val="20"/>
        </w:rPr>
        <w:t>107, Water Quality Control (CDOT Obtained Stormwater Permit)</w:t>
      </w:r>
    </w:p>
    <w:p w14:paraId="19FC6833" w14:textId="0FCCBBAC" w:rsidR="00C2187B" w:rsidRPr="00DC5FAF" w:rsidRDefault="00894E6D" w:rsidP="00894E6D">
      <w:pPr>
        <w:pStyle w:val="body"/>
        <w:rPr>
          <w:rFonts w:ascii="Verdana" w:hAnsi="Verdana"/>
          <w:color w:val="auto"/>
          <w:sz w:val="20"/>
          <w:szCs w:val="20"/>
        </w:rPr>
      </w:pPr>
      <w:r w:rsidRPr="00DC5FAF">
        <w:rPr>
          <w:rFonts w:ascii="Verdana" w:hAnsi="Verdana"/>
          <w:color w:val="auto"/>
          <w:sz w:val="20"/>
          <w:szCs w:val="20"/>
        </w:rPr>
        <w:t xml:space="preserve">Effective this date, our unit is issuing a new standard special provision, Revision of Section 107, Water Quality Control (CDOT Obtained Stormwater Permit).  This new standard special is 6 pages long.  It is to be used in projects having </w:t>
      </w:r>
      <w:r w:rsidR="00C2187B" w:rsidRPr="00DC5FAF">
        <w:rPr>
          <w:rFonts w:ascii="Verdana" w:hAnsi="Verdana"/>
          <w:color w:val="auto"/>
          <w:sz w:val="20"/>
          <w:szCs w:val="20"/>
        </w:rPr>
        <w:t>a Colorado Discharge Permit System (CDPS)</w:t>
      </w:r>
      <w:r w:rsidR="00B7694C" w:rsidRPr="00DC5FAF">
        <w:rPr>
          <w:rFonts w:ascii="Verdana" w:hAnsi="Verdana"/>
          <w:color w:val="auto"/>
          <w:sz w:val="20"/>
          <w:szCs w:val="20"/>
        </w:rPr>
        <w:t xml:space="preserve"> Stormwater Construction Permit (SCP) </w:t>
      </w:r>
      <w:r w:rsidRPr="00DC5FAF">
        <w:rPr>
          <w:rFonts w:ascii="Verdana" w:hAnsi="Verdana"/>
          <w:color w:val="auto"/>
          <w:sz w:val="20"/>
          <w:szCs w:val="20"/>
        </w:rPr>
        <w:t xml:space="preserve">for which CDOT </w:t>
      </w:r>
      <w:r w:rsidR="00714C39">
        <w:rPr>
          <w:rFonts w:ascii="Verdana" w:hAnsi="Verdana"/>
          <w:color w:val="auto"/>
          <w:sz w:val="20"/>
          <w:szCs w:val="20"/>
        </w:rPr>
        <w:t>obtains the Stormwater Construction</w:t>
      </w:r>
      <w:r w:rsidR="00C2187B" w:rsidRPr="00DC5FAF">
        <w:rPr>
          <w:rFonts w:ascii="Verdana" w:hAnsi="Verdana"/>
          <w:color w:val="auto"/>
          <w:sz w:val="20"/>
          <w:szCs w:val="20"/>
        </w:rPr>
        <w:t xml:space="preserve"> Permit, beginning with projects advertised on or after </w:t>
      </w:r>
      <w:r w:rsidR="00ED56C9">
        <w:rPr>
          <w:rFonts w:ascii="Verdana" w:hAnsi="Verdana"/>
          <w:color w:val="auto"/>
          <w:sz w:val="20"/>
          <w:szCs w:val="20"/>
        </w:rPr>
        <w:t>April</w:t>
      </w:r>
      <w:r w:rsidR="00C2187B" w:rsidRPr="00DC5FAF">
        <w:rPr>
          <w:rFonts w:ascii="Verdana" w:hAnsi="Verdana"/>
          <w:color w:val="auto"/>
          <w:sz w:val="20"/>
          <w:szCs w:val="20"/>
        </w:rPr>
        <w:t xml:space="preserve"> </w:t>
      </w:r>
      <w:r w:rsidR="00AC420D">
        <w:rPr>
          <w:rFonts w:ascii="Verdana" w:hAnsi="Verdana"/>
          <w:color w:val="auto"/>
          <w:sz w:val="20"/>
          <w:szCs w:val="20"/>
        </w:rPr>
        <w:t>21</w:t>
      </w:r>
      <w:bookmarkStart w:id="0" w:name="_GoBack"/>
      <w:bookmarkEnd w:id="0"/>
      <w:r w:rsidR="00C2187B" w:rsidRPr="00DC5FAF">
        <w:rPr>
          <w:rFonts w:ascii="Verdana" w:hAnsi="Verdana"/>
          <w:color w:val="auto"/>
          <w:sz w:val="20"/>
          <w:szCs w:val="20"/>
        </w:rPr>
        <w:t>, 2016.  You may not use this special provision in projects advertised before this date</w:t>
      </w:r>
      <w:r w:rsidRPr="00DC5FAF">
        <w:rPr>
          <w:rFonts w:ascii="Verdana" w:hAnsi="Verdana"/>
          <w:color w:val="auto"/>
          <w:sz w:val="20"/>
          <w:szCs w:val="20"/>
        </w:rPr>
        <w:t>.  The Designer should coordinate with the</w:t>
      </w:r>
      <w:r w:rsidR="00BE79B5">
        <w:rPr>
          <w:rFonts w:ascii="Verdana" w:hAnsi="Verdana"/>
          <w:color w:val="auto"/>
          <w:sz w:val="20"/>
          <w:szCs w:val="20"/>
        </w:rPr>
        <w:t xml:space="preserve"> Resident Engineer and the</w:t>
      </w:r>
      <w:r w:rsidRPr="00DC5FAF">
        <w:rPr>
          <w:rFonts w:ascii="Verdana" w:hAnsi="Verdana"/>
          <w:color w:val="auto"/>
          <w:sz w:val="20"/>
          <w:szCs w:val="20"/>
        </w:rPr>
        <w:t xml:space="preserve"> Region Water Pollution Control Manger on the use of this </w:t>
      </w:r>
      <w:r w:rsidR="00E24277" w:rsidRPr="00DC5FAF">
        <w:rPr>
          <w:rFonts w:ascii="Verdana" w:hAnsi="Verdana"/>
          <w:color w:val="auto"/>
          <w:sz w:val="20"/>
          <w:szCs w:val="20"/>
        </w:rPr>
        <w:t xml:space="preserve">standard </w:t>
      </w:r>
      <w:r w:rsidRPr="00DC5FAF">
        <w:rPr>
          <w:rFonts w:ascii="Verdana" w:hAnsi="Verdana"/>
          <w:color w:val="auto"/>
          <w:sz w:val="20"/>
          <w:szCs w:val="20"/>
        </w:rPr>
        <w:t>special provision.</w:t>
      </w:r>
    </w:p>
    <w:p w14:paraId="498BE59D" w14:textId="77777777" w:rsidR="00894E6D" w:rsidRPr="00DC5FAF" w:rsidRDefault="00894E6D" w:rsidP="00894E6D">
      <w:pPr>
        <w:pStyle w:val="body"/>
        <w:rPr>
          <w:rFonts w:ascii="Verdana" w:hAnsi="Verdana"/>
          <w:color w:val="auto"/>
          <w:sz w:val="20"/>
          <w:szCs w:val="20"/>
        </w:rPr>
      </w:pPr>
    </w:p>
    <w:p w14:paraId="3E3F9F0D" w14:textId="7672770C" w:rsidR="00894E6D" w:rsidRPr="00DC5FAF" w:rsidRDefault="00894E6D" w:rsidP="00894E6D">
      <w:pPr>
        <w:pStyle w:val="body"/>
        <w:rPr>
          <w:rFonts w:ascii="Verdana" w:hAnsi="Verdana"/>
          <w:color w:val="auto"/>
          <w:sz w:val="20"/>
          <w:szCs w:val="20"/>
        </w:rPr>
      </w:pPr>
      <w:r w:rsidRPr="00DC5FAF">
        <w:rPr>
          <w:rFonts w:ascii="Verdana" w:hAnsi="Verdana"/>
          <w:color w:val="auto"/>
          <w:sz w:val="20"/>
          <w:szCs w:val="20"/>
        </w:rPr>
        <w:t>This new standard special provision defines the requirements for water quality control such that they conform to current EPA re</w:t>
      </w:r>
      <w:r w:rsidR="004B3A6A" w:rsidRPr="00DC5FAF">
        <w:rPr>
          <w:rFonts w:ascii="Verdana" w:hAnsi="Verdana"/>
          <w:color w:val="auto"/>
          <w:sz w:val="20"/>
          <w:szCs w:val="20"/>
        </w:rPr>
        <w:t>quirments.  It also outlines the procedure when CDOT obtains the stormwater permit, how it is transferred to the Contractor, and how it is transferred back to CDOT Maintenance upon substantial completion of the water quality control work.</w:t>
      </w:r>
    </w:p>
    <w:p w14:paraId="2D99BC05" w14:textId="77777777" w:rsidR="00056642" w:rsidRPr="00DC5FAF" w:rsidRDefault="00056642" w:rsidP="00894E6D">
      <w:pPr>
        <w:pStyle w:val="body"/>
        <w:rPr>
          <w:rFonts w:ascii="Verdana" w:hAnsi="Verdana"/>
          <w:color w:val="auto"/>
          <w:sz w:val="20"/>
          <w:szCs w:val="20"/>
        </w:rPr>
      </w:pPr>
    </w:p>
    <w:p w14:paraId="50B7B6D0" w14:textId="14850A93" w:rsidR="00E34B89" w:rsidRPr="00DC5FAF"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Verdana" w:eastAsia="Times New Roman" w:hAnsi="Verdana" w:cs="Arial"/>
          <w:sz w:val="20"/>
          <w:szCs w:val="20"/>
        </w:rPr>
      </w:pPr>
      <w:r w:rsidRPr="00DC5FAF">
        <w:rPr>
          <w:rFonts w:ascii="Verdana" w:eastAsia="Times New Roman" w:hAnsi="Verdana" w:cs="Arial"/>
          <w:sz w:val="20"/>
          <w:szCs w:val="20"/>
        </w:rPr>
        <w:t xml:space="preserve">Those of you who keep </w:t>
      </w:r>
      <w:r w:rsidR="00714C39">
        <w:rPr>
          <w:rFonts w:ascii="Verdana" w:eastAsia="Times New Roman" w:hAnsi="Verdana" w:cs="Arial"/>
          <w:sz w:val="20"/>
          <w:szCs w:val="20"/>
        </w:rPr>
        <w:t>books</w:t>
      </w:r>
      <w:r w:rsidRPr="00DC5FAF">
        <w:rPr>
          <w:rFonts w:ascii="Verdana" w:eastAsia="Times New Roman" w:hAnsi="Verdana" w:cs="Arial"/>
          <w:sz w:val="20"/>
          <w:szCs w:val="20"/>
        </w:rPr>
        <w:t xml:space="preserve"> of Standard Special Provisions should add this new spec to your file.  For your convenience, you can find this and others special provisions issued this date in one place at our Construction Specifications web page:</w:t>
      </w:r>
    </w:p>
    <w:p w14:paraId="64A9833C" w14:textId="1E9BD48F" w:rsidR="00FD5C37" w:rsidRPr="00DC5FAF"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Verdana" w:eastAsia="Times New Roman" w:hAnsi="Verdana" w:cs="Arial"/>
          <w:sz w:val="20"/>
          <w:szCs w:val="20"/>
        </w:rPr>
      </w:pPr>
      <w:r w:rsidRPr="00DC5FAF">
        <w:rPr>
          <w:rFonts w:ascii="Verdana" w:eastAsia="Times New Roman" w:hAnsi="Verdana" w:cs="Arial"/>
          <w:sz w:val="20"/>
          <w:szCs w:val="20"/>
        </w:rPr>
        <w:t xml:space="preserve"> </w:t>
      </w:r>
      <w:hyperlink r:id="rId8" w:history="1">
        <w:r w:rsidR="00FD5C37" w:rsidRPr="00DC5FAF">
          <w:rPr>
            <w:rStyle w:val="Hyperlink"/>
            <w:rFonts w:ascii="Verdana" w:eastAsia="Times New Roman" w:hAnsi="Verdana" w:cs="Arial"/>
            <w:color w:val="auto"/>
            <w:sz w:val="20"/>
            <w:szCs w:val="20"/>
          </w:rPr>
          <w:t>https://www.codot.gov/business/designsupport/construction-specifications/2011-Specs</w:t>
        </w:r>
      </w:hyperlink>
    </w:p>
    <w:p w14:paraId="480A0F7A" w14:textId="38BABFF6" w:rsidR="00FD5C37" w:rsidRPr="00DC5FAF"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Verdana" w:eastAsia="Times New Roman" w:hAnsi="Verdana" w:cs="Arial"/>
          <w:sz w:val="20"/>
          <w:szCs w:val="20"/>
        </w:rPr>
      </w:pPr>
      <w:r w:rsidRPr="00DC5FAF">
        <w:rPr>
          <w:rFonts w:ascii="Verdana" w:eastAsia="Times New Roman" w:hAnsi="Verdana" w:cs="Arial"/>
          <w:sz w:val="20"/>
          <w:szCs w:val="20"/>
        </w:rPr>
        <w:t>Please scroll down and visit the hyperlink, “Recently Issued Special Provisions”.</w:t>
      </w:r>
    </w:p>
    <w:p w14:paraId="6F631CAD" w14:textId="485010A8" w:rsidR="00FD5C37" w:rsidRPr="00DC5FAF"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Verdana" w:eastAsia="Times New Roman" w:hAnsi="Verdana" w:cs="Arial"/>
          <w:sz w:val="20"/>
          <w:szCs w:val="20"/>
        </w:rPr>
      </w:pPr>
      <w:r w:rsidRPr="00DC5FAF">
        <w:rPr>
          <w:rFonts w:ascii="Verdana" w:eastAsia="Times New Roman" w:hAnsi="Verdana" w:cs="Arial"/>
          <w:sz w:val="20"/>
          <w:szCs w:val="20"/>
        </w:rPr>
        <w:t>If you have any questions or comments, please contact this office.</w:t>
      </w:r>
    </w:p>
    <w:p w14:paraId="32DB1475" w14:textId="77777777" w:rsidR="00EA3CE6" w:rsidRPr="00DC5FAF" w:rsidRDefault="00EA3CE6" w:rsidP="00FE454E">
      <w:pPr>
        <w:pStyle w:val="body"/>
        <w:ind w:right="0"/>
        <w:rPr>
          <w:rFonts w:ascii="Verdana" w:hAnsi="Verdana"/>
          <w:noProof w:val="0"/>
          <w:sz w:val="20"/>
          <w:szCs w:val="20"/>
        </w:rPr>
      </w:pPr>
    </w:p>
    <w:p w14:paraId="5D3484FA" w14:textId="77777777" w:rsidR="00370CDA" w:rsidRPr="00DC5FAF" w:rsidRDefault="00370CDA" w:rsidP="00FE454E">
      <w:pPr>
        <w:pStyle w:val="body"/>
        <w:ind w:right="0"/>
        <w:rPr>
          <w:rFonts w:ascii="Verdana" w:hAnsi="Verdana"/>
          <w:sz w:val="20"/>
          <w:szCs w:val="20"/>
        </w:rPr>
      </w:pPr>
    </w:p>
    <w:sectPr w:rsidR="00370CDA" w:rsidRPr="00DC5FAF"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7D9BB" w14:textId="77777777" w:rsidR="006C26AD" w:rsidRDefault="006C26AD" w:rsidP="00370CDA">
      <w:r>
        <w:separator/>
      </w:r>
    </w:p>
  </w:endnote>
  <w:endnote w:type="continuationSeparator" w:id="0">
    <w:p w14:paraId="3718F56E" w14:textId="77777777" w:rsidR="006C26AD" w:rsidRDefault="006C26A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B2844" w14:textId="77777777" w:rsidR="006C26AD" w:rsidRDefault="006C26AD" w:rsidP="00370CDA">
      <w:r>
        <w:separator/>
      </w:r>
    </w:p>
  </w:footnote>
  <w:footnote w:type="continuationSeparator" w:id="0">
    <w:p w14:paraId="37AA5723" w14:textId="77777777" w:rsidR="006C26AD" w:rsidRDefault="006C26AD"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56642"/>
    <w:rsid w:val="000A14EB"/>
    <w:rsid w:val="000A623E"/>
    <w:rsid w:val="001C3915"/>
    <w:rsid w:val="00283E9E"/>
    <w:rsid w:val="002C1694"/>
    <w:rsid w:val="003334C4"/>
    <w:rsid w:val="00354250"/>
    <w:rsid w:val="00370CDA"/>
    <w:rsid w:val="0043210A"/>
    <w:rsid w:val="0045551E"/>
    <w:rsid w:val="004569A4"/>
    <w:rsid w:val="004646B6"/>
    <w:rsid w:val="004744F3"/>
    <w:rsid w:val="00475C8F"/>
    <w:rsid w:val="00483573"/>
    <w:rsid w:val="004B3A6A"/>
    <w:rsid w:val="00532AC2"/>
    <w:rsid w:val="00533949"/>
    <w:rsid w:val="0058513F"/>
    <w:rsid w:val="006C26AD"/>
    <w:rsid w:val="006E09C1"/>
    <w:rsid w:val="00714C39"/>
    <w:rsid w:val="00766707"/>
    <w:rsid w:val="007918A9"/>
    <w:rsid w:val="00800B86"/>
    <w:rsid w:val="00824D82"/>
    <w:rsid w:val="00894E6D"/>
    <w:rsid w:val="008B2FCF"/>
    <w:rsid w:val="00917C85"/>
    <w:rsid w:val="0092087A"/>
    <w:rsid w:val="0093767A"/>
    <w:rsid w:val="0096175F"/>
    <w:rsid w:val="009B7DA8"/>
    <w:rsid w:val="009C1544"/>
    <w:rsid w:val="009F63B1"/>
    <w:rsid w:val="00AC420D"/>
    <w:rsid w:val="00B101C3"/>
    <w:rsid w:val="00B27FDF"/>
    <w:rsid w:val="00B340AC"/>
    <w:rsid w:val="00B7694C"/>
    <w:rsid w:val="00BB4F18"/>
    <w:rsid w:val="00BB5A81"/>
    <w:rsid w:val="00BE79B5"/>
    <w:rsid w:val="00BF0EE0"/>
    <w:rsid w:val="00C2187B"/>
    <w:rsid w:val="00C71BE4"/>
    <w:rsid w:val="00CA6E16"/>
    <w:rsid w:val="00D10630"/>
    <w:rsid w:val="00D267E7"/>
    <w:rsid w:val="00D33DC1"/>
    <w:rsid w:val="00D55128"/>
    <w:rsid w:val="00D773E4"/>
    <w:rsid w:val="00DC5FAF"/>
    <w:rsid w:val="00DC62AA"/>
    <w:rsid w:val="00E24277"/>
    <w:rsid w:val="00E34B89"/>
    <w:rsid w:val="00E77696"/>
    <w:rsid w:val="00E866F1"/>
    <w:rsid w:val="00EA3CE6"/>
    <w:rsid w:val="00EB164A"/>
    <w:rsid w:val="00EB6486"/>
    <w:rsid w:val="00ED2BEB"/>
    <w:rsid w:val="00ED56C9"/>
    <w:rsid w:val="00EE405D"/>
    <w:rsid w:val="00EF64A8"/>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13</cp:revision>
  <cp:lastPrinted>2014-02-24T20:31:00Z</cp:lastPrinted>
  <dcterms:created xsi:type="dcterms:W3CDTF">2016-02-17T17:21:00Z</dcterms:created>
  <dcterms:modified xsi:type="dcterms:W3CDTF">2016-03-29T16:06:00Z</dcterms:modified>
</cp:coreProperties>
</file>