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F0EE" w14:textId="1630C548"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12, 2016</w:t>
      </w:r>
    </w:p>
    <w:p w14:paraId="6A1EB0C7"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670A5B9" w14:textId="4185D96B"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14:paraId="31899197" w14:textId="77777777" w:rsidR="002F7E8D" w:rsidRDefault="002F7E8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MODIFIED </w:t>
      </w:r>
      <w:r w:rsidR="009D616A" w:rsidRPr="009D616A">
        <w:rPr>
          <w:rFonts w:ascii="Arial" w:hAnsi="Arial" w:cs="Arial"/>
          <w:sz w:val="28"/>
          <w:szCs w:val="28"/>
        </w:rPr>
        <w:t xml:space="preserve">EPOXY PAVEMENT MARKING </w:t>
      </w:r>
    </w:p>
    <w:p w14:paraId="02172F94" w14:textId="05A317F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9D616A">
        <w:rPr>
          <w:rFonts w:ascii="Arial" w:hAnsi="Arial" w:cs="Arial"/>
          <w:sz w:val="28"/>
          <w:szCs w:val="28"/>
        </w:rPr>
        <w:t>ACCEPTANCE AND PAY FACTORS</w:t>
      </w:r>
    </w:p>
    <w:p w14:paraId="4E88F238"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6C123B0"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6A830382"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F2A73B5"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AA5CCA8" w14:textId="792B376F"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5A92412"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D9949D"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A272F38"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C4B2534"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9DEF5AA" w14:textId="77777777" w:rsidR="009D616A" w:rsidRDefault="009D6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9832FF5" w14:textId="1F0012D8" w:rsidR="009D616A" w:rsidRDefault="009D616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2F7E8D">
        <w:rPr>
          <w:sz w:val="28"/>
          <w:szCs w:val="28"/>
        </w:rPr>
        <w:t xml:space="preserve">modified </w:t>
      </w:r>
      <w:r>
        <w:rPr>
          <w:sz w:val="28"/>
          <w:szCs w:val="28"/>
        </w:rPr>
        <w:t>epoxy pavement marking.</w:t>
      </w:r>
    </w:p>
    <w:p w14:paraId="728343DF" w14:textId="5303D19A" w:rsidR="006151E8" w:rsidRDefault="006151E8">
      <w:pPr>
        <w:rPr>
          <w:sz w:val="22"/>
        </w:rPr>
      </w:pPr>
    </w:p>
    <w:p w14:paraId="0C1FA0F7" w14:textId="77777777" w:rsidR="009D616A" w:rsidRDefault="009D616A">
      <w:pPr>
        <w:rPr>
          <w:sz w:val="22"/>
        </w:rPr>
      </w:pPr>
      <w:r>
        <w:rPr>
          <w:sz w:val="22"/>
        </w:rPr>
        <w:br w:type="page"/>
      </w:r>
    </w:p>
    <w:p w14:paraId="6D73EC85" w14:textId="01A17439" w:rsidR="006151E8" w:rsidRPr="002F7E8D" w:rsidRDefault="006151E8" w:rsidP="00FF4C94">
      <w:pPr>
        <w:tabs>
          <w:tab w:val="right" w:pos="8640"/>
        </w:tabs>
        <w:rPr>
          <w:rFonts w:ascii="Arial" w:hAnsi="Arial" w:cs="Arial"/>
        </w:rPr>
      </w:pPr>
      <w:r>
        <w:rPr>
          <w:sz w:val="22"/>
        </w:rPr>
        <w:lastRenderedPageBreak/>
        <w:tab/>
      </w:r>
      <w:r w:rsidR="002F7E8D" w:rsidRPr="002F7E8D">
        <w:rPr>
          <w:rFonts w:ascii="Arial" w:hAnsi="Arial" w:cs="Arial"/>
        </w:rPr>
        <w:t>May 12, 2016</w:t>
      </w:r>
    </w:p>
    <w:p w14:paraId="60DFB7F7" w14:textId="77777777" w:rsidR="002F7E8D" w:rsidRDefault="002F7E8D" w:rsidP="006151E8">
      <w:pPr>
        <w:tabs>
          <w:tab w:val="left" w:pos="720"/>
        </w:tabs>
        <w:jc w:val="center"/>
        <w:rPr>
          <w:rFonts w:ascii="Arial" w:hAnsi="Arial" w:cs="Arial"/>
          <w:bCs/>
        </w:rPr>
      </w:pPr>
    </w:p>
    <w:p w14:paraId="7E723CC7" w14:textId="2C0C2709" w:rsidR="006151E8" w:rsidRPr="006151E8" w:rsidRDefault="00A46F48" w:rsidP="006151E8">
      <w:pPr>
        <w:tabs>
          <w:tab w:val="left" w:pos="720"/>
        </w:tabs>
        <w:jc w:val="center"/>
        <w:rPr>
          <w:rFonts w:ascii="Arial" w:hAnsi="Arial" w:cs="Arial"/>
          <w:bCs/>
        </w:rPr>
      </w:pPr>
      <w:r>
        <w:rPr>
          <w:rFonts w:ascii="Arial" w:hAnsi="Arial" w:cs="Arial"/>
          <w:bCs/>
        </w:rPr>
        <w:t>REVISION OF SECTION</w:t>
      </w:r>
      <w:r w:rsidR="006151E8" w:rsidRPr="006151E8">
        <w:rPr>
          <w:rFonts w:ascii="Arial" w:hAnsi="Arial" w:cs="Arial"/>
          <w:bCs/>
        </w:rPr>
        <w:t xml:space="preserve"> 106 </w:t>
      </w:r>
    </w:p>
    <w:p w14:paraId="59484497" w14:textId="77777777" w:rsidR="002F7E8D" w:rsidRDefault="002F7E8D" w:rsidP="006151E8">
      <w:pPr>
        <w:pStyle w:val="Default"/>
        <w:jc w:val="center"/>
        <w:rPr>
          <w:rFonts w:ascii="Arial" w:hAnsi="Arial" w:cs="Arial"/>
          <w:bCs/>
          <w:sz w:val="20"/>
          <w:szCs w:val="20"/>
        </w:rPr>
      </w:pPr>
      <w:r>
        <w:rPr>
          <w:rFonts w:ascii="Arial" w:hAnsi="Arial" w:cs="Arial"/>
          <w:bCs/>
          <w:sz w:val="20"/>
          <w:szCs w:val="20"/>
        </w:rPr>
        <w:t xml:space="preserve">MODIFIED </w:t>
      </w:r>
      <w:r w:rsidR="006151E8" w:rsidRPr="006151E8">
        <w:rPr>
          <w:rFonts w:ascii="Arial" w:hAnsi="Arial" w:cs="Arial"/>
          <w:bCs/>
          <w:sz w:val="20"/>
          <w:szCs w:val="20"/>
        </w:rPr>
        <w:t xml:space="preserve">EPOXY PAVEMENT MARKING </w:t>
      </w:r>
    </w:p>
    <w:p w14:paraId="7F929C3E" w14:textId="447C477F" w:rsidR="006151E8" w:rsidRPr="006151E8" w:rsidRDefault="006151E8" w:rsidP="006151E8">
      <w:pPr>
        <w:pStyle w:val="Default"/>
        <w:jc w:val="center"/>
        <w:rPr>
          <w:rFonts w:ascii="Arial" w:hAnsi="Arial" w:cs="Arial"/>
          <w:bCs/>
          <w:sz w:val="20"/>
          <w:szCs w:val="20"/>
        </w:rPr>
      </w:pPr>
      <w:r w:rsidRPr="006151E8">
        <w:rPr>
          <w:rFonts w:ascii="Arial" w:hAnsi="Arial" w:cs="Arial"/>
          <w:bCs/>
          <w:sz w:val="20"/>
          <w:szCs w:val="20"/>
        </w:rPr>
        <w:t>ACCEPTANCE AND PAY FACTORS</w:t>
      </w:r>
    </w:p>
    <w:p w14:paraId="368103C4" w14:textId="77777777" w:rsidR="006151E8" w:rsidRPr="006151E8" w:rsidRDefault="006151E8" w:rsidP="006151E8">
      <w:pPr>
        <w:pStyle w:val="Default"/>
        <w:jc w:val="center"/>
        <w:rPr>
          <w:rFonts w:ascii="Arial" w:hAnsi="Arial" w:cs="Arial"/>
          <w:b/>
          <w:bCs/>
          <w:sz w:val="20"/>
          <w:szCs w:val="20"/>
        </w:rPr>
      </w:pPr>
    </w:p>
    <w:p w14:paraId="0E7A38D1" w14:textId="14274473" w:rsidR="006151E8" w:rsidRPr="006151E8" w:rsidRDefault="006151E8" w:rsidP="006151E8">
      <w:pPr>
        <w:pStyle w:val="Default"/>
        <w:rPr>
          <w:rFonts w:ascii="Arial" w:hAnsi="Arial" w:cs="Arial"/>
          <w:bCs/>
          <w:sz w:val="20"/>
          <w:szCs w:val="20"/>
        </w:rPr>
      </w:pPr>
      <w:r w:rsidRPr="006151E8">
        <w:rPr>
          <w:rFonts w:ascii="Arial" w:hAnsi="Arial" w:cs="Arial"/>
          <w:bCs/>
          <w:sz w:val="20"/>
          <w:szCs w:val="20"/>
        </w:rPr>
        <w:t xml:space="preserve">Sections 106 of the Standard Specifications </w:t>
      </w:r>
      <w:r w:rsidR="00A46F48">
        <w:rPr>
          <w:rFonts w:ascii="Arial" w:hAnsi="Arial" w:cs="Arial"/>
          <w:bCs/>
          <w:sz w:val="20"/>
          <w:szCs w:val="20"/>
        </w:rPr>
        <w:t>is</w:t>
      </w:r>
      <w:bookmarkStart w:id="0" w:name="_GoBack"/>
      <w:bookmarkEnd w:id="0"/>
      <w:r w:rsidRPr="006151E8">
        <w:rPr>
          <w:rFonts w:ascii="Arial" w:hAnsi="Arial" w:cs="Arial"/>
          <w:bCs/>
          <w:sz w:val="20"/>
          <w:szCs w:val="20"/>
        </w:rPr>
        <w:t xml:space="preserve"> hereby revised for this project as follows:</w:t>
      </w:r>
    </w:p>
    <w:p w14:paraId="01E26FC3" w14:textId="77777777" w:rsidR="006151E8" w:rsidRPr="006151E8" w:rsidRDefault="006151E8" w:rsidP="006151E8">
      <w:pPr>
        <w:pStyle w:val="Default"/>
        <w:rPr>
          <w:rFonts w:ascii="Arial" w:hAnsi="Arial" w:cs="Arial"/>
          <w:b/>
          <w:bCs/>
          <w:sz w:val="20"/>
          <w:szCs w:val="20"/>
        </w:rPr>
      </w:pPr>
    </w:p>
    <w:p w14:paraId="66E64A67" w14:textId="77777777" w:rsidR="006151E8" w:rsidRPr="006151E8" w:rsidRDefault="006151E8" w:rsidP="006151E8">
      <w:pPr>
        <w:tabs>
          <w:tab w:val="left" w:pos="630"/>
        </w:tabs>
        <w:rPr>
          <w:rFonts w:ascii="Arial" w:hAnsi="Arial" w:cs="Arial"/>
        </w:rPr>
      </w:pPr>
      <w:r w:rsidRPr="006151E8">
        <w:rPr>
          <w:rFonts w:ascii="Arial" w:hAnsi="Arial" w:cs="Arial"/>
        </w:rPr>
        <w:t>Subsection 106.03 shall include the following:</w:t>
      </w:r>
    </w:p>
    <w:p w14:paraId="2BC144F6" w14:textId="77777777" w:rsidR="006151E8" w:rsidRPr="006151E8" w:rsidRDefault="006151E8" w:rsidP="006151E8">
      <w:pPr>
        <w:tabs>
          <w:tab w:val="left" w:pos="630"/>
        </w:tabs>
        <w:rPr>
          <w:rFonts w:ascii="Arial" w:hAnsi="Arial" w:cs="Arial"/>
          <w:b/>
        </w:rPr>
      </w:pPr>
    </w:p>
    <w:p w14:paraId="307F5F4B" w14:textId="6ECFA987" w:rsidR="006151E8" w:rsidRPr="006151E8" w:rsidRDefault="006151E8" w:rsidP="006151E8">
      <w:pPr>
        <w:spacing w:after="160"/>
        <w:rPr>
          <w:rFonts w:ascii="Arial" w:eastAsia="Calibri" w:hAnsi="Arial" w:cs="Arial"/>
        </w:rPr>
      </w:pPr>
      <w:r w:rsidRPr="006151E8">
        <w:rPr>
          <w:rFonts w:ascii="Arial" w:eastAsia="Calibri" w:hAnsi="Arial" w:cs="Arial"/>
        </w:rPr>
        <w:t xml:space="preserve">The Contractor shall take </w:t>
      </w:r>
      <w:proofErr w:type="spellStart"/>
      <w:r w:rsidRPr="006151E8">
        <w:rPr>
          <w:rFonts w:ascii="Arial" w:eastAsia="Calibri" w:hAnsi="Arial" w:cs="Arial"/>
        </w:rPr>
        <w:t>retroreflectivity</w:t>
      </w:r>
      <w:proofErr w:type="spellEnd"/>
      <w:r w:rsidRPr="006151E8">
        <w:rPr>
          <w:rFonts w:ascii="Arial" w:eastAsia="Calibri" w:hAnsi="Arial" w:cs="Arial"/>
        </w:rPr>
        <w:t xml:space="preserve"> readings on all </w:t>
      </w:r>
      <w:r w:rsidR="002F7E8D">
        <w:rPr>
          <w:rFonts w:ascii="Arial" w:eastAsia="Calibri" w:hAnsi="Arial" w:cs="Arial"/>
        </w:rPr>
        <w:t xml:space="preserve">modified epoxy </w:t>
      </w:r>
      <w:r w:rsidRPr="006151E8">
        <w:rPr>
          <w:rFonts w:ascii="Arial" w:eastAsia="Calibri" w:hAnsi="Arial" w:cs="Arial"/>
        </w:rPr>
        <w:t>pavement marking lines for each mile</w:t>
      </w:r>
      <w:r w:rsidRPr="006151E8">
        <w:rPr>
          <w:rFonts w:ascii="Arial" w:eastAsia="Calibri" w:hAnsi="Arial" w:cs="Arial"/>
          <w:color w:val="FF0000"/>
        </w:rPr>
        <w:t xml:space="preserve"> </w:t>
      </w:r>
      <w:r w:rsidRPr="00FF4C94">
        <w:rPr>
          <w:rFonts w:ascii="Arial" w:eastAsia="Calibri" w:hAnsi="Arial" w:cs="Arial"/>
        </w:rPr>
        <w:t>of</w:t>
      </w:r>
      <w:r w:rsidRPr="006151E8">
        <w:rPr>
          <w:rFonts w:ascii="Arial" w:eastAsia="Calibri" w:hAnsi="Arial" w:cs="Arial"/>
          <w:color w:val="FF0000"/>
        </w:rPr>
        <w:t xml:space="preserve"> </w:t>
      </w:r>
      <w:r w:rsidRPr="006151E8">
        <w:rPr>
          <w:rFonts w:ascii="Arial" w:eastAsia="Calibri" w:hAnsi="Arial" w:cs="Arial"/>
        </w:rPr>
        <w:t xml:space="preserve">roadway striping on the project.  A test section is defined as each continuous line type (lane lines, centerlines, edge lines, channelizing lines, and others) no greater than one mile in length, which has been completed in a single day. The Contractor shall use a Contractor-furnished </w:t>
      </w:r>
      <w:proofErr w:type="spellStart"/>
      <w:r w:rsidRPr="006151E8">
        <w:rPr>
          <w:rFonts w:ascii="Arial" w:eastAsia="Calibri" w:hAnsi="Arial" w:cs="Arial"/>
        </w:rPr>
        <w:t>retroreflectometer</w:t>
      </w:r>
      <w:proofErr w:type="spellEnd"/>
      <w:r w:rsidRPr="006151E8">
        <w:rPr>
          <w:rFonts w:ascii="Arial" w:eastAsia="Calibri" w:hAnsi="Arial" w:cs="Arial"/>
        </w:rPr>
        <w:t xml:space="preserve"> conforming to ASTM E 1710 or AASHTO TP111.  The </w:t>
      </w:r>
      <w:proofErr w:type="spellStart"/>
      <w:r w:rsidRPr="006151E8">
        <w:rPr>
          <w:rFonts w:ascii="Arial" w:eastAsia="Calibri" w:hAnsi="Arial" w:cs="Arial"/>
        </w:rPr>
        <w:t>retroreflectometer</w:t>
      </w:r>
      <w:proofErr w:type="spellEnd"/>
      <w:r w:rsidRPr="006151E8">
        <w:rPr>
          <w:rFonts w:ascii="Arial" w:eastAsia="Calibri" w:hAnsi="Arial" w:cs="Arial"/>
        </w:rPr>
        <w:t xml:space="preserve"> shall be calibrated, tested and operated in accordance with manufacturer recommendations.   The Contractor shall take 10 </w:t>
      </w:r>
      <w:proofErr w:type="spellStart"/>
      <w:r w:rsidRPr="006151E8">
        <w:rPr>
          <w:rFonts w:ascii="Arial" w:eastAsia="Calibri" w:hAnsi="Arial" w:cs="Arial"/>
        </w:rPr>
        <w:t>retroreflectivity</w:t>
      </w:r>
      <w:proofErr w:type="spellEnd"/>
      <w:r w:rsidRPr="006151E8">
        <w:rPr>
          <w:rFonts w:ascii="Arial" w:eastAsia="Calibri" w:hAnsi="Arial" w:cs="Arial"/>
        </w:rPr>
        <w:t xml:space="preserve"> readings within the test section for each stripe. These 10 readings shall be taken approximately 40 feet apart, and shall be averaged to determine the </w:t>
      </w:r>
      <w:proofErr w:type="spellStart"/>
      <w:r w:rsidRPr="006151E8">
        <w:rPr>
          <w:rFonts w:ascii="Arial" w:eastAsia="Calibri" w:hAnsi="Arial" w:cs="Arial"/>
        </w:rPr>
        <w:t>retroreflectivity</w:t>
      </w:r>
      <w:proofErr w:type="spellEnd"/>
      <w:r w:rsidRPr="006151E8">
        <w:rPr>
          <w:rFonts w:ascii="Arial" w:eastAsia="Calibri" w:hAnsi="Arial" w:cs="Arial"/>
        </w:rPr>
        <w:t xml:space="preserve"> of that test section of striping.  In cases where striping is less than 500 feet long, 10 readings shall be taken in 10 equal intervals.</w:t>
      </w:r>
    </w:p>
    <w:p w14:paraId="2177967E" w14:textId="71B68327" w:rsidR="006151E8" w:rsidRPr="006151E8" w:rsidRDefault="006151E8" w:rsidP="006151E8">
      <w:pPr>
        <w:spacing w:after="160"/>
        <w:rPr>
          <w:rFonts w:ascii="Arial" w:eastAsia="Calibri" w:hAnsi="Arial" w:cs="Arial"/>
          <w:bCs/>
        </w:rPr>
      </w:pPr>
      <w:r w:rsidRPr="00963326">
        <w:rPr>
          <w:rFonts w:ascii="Arial" w:eastAsia="Calibri" w:hAnsi="Arial" w:cs="Arial"/>
        </w:rPr>
        <w:t xml:space="preserve">The calibration for the </w:t>
      </w:r>
      <w:proofErr w:type="spellStart"/>
      <w:r w:rsidRPr="00963326">
        <w:rPr>
          <w:rFonts w:ascii="Arial" w:eastAsia="Calibri" w:hAnsi="Arial" w:cs="Arial"/>
        </w:rPr>
        <w:t>retroreflectometer</w:t>
      </w:r>
      <w:proofErr w:type="spellEnd"/>
      <w:r w:rsidRPr="00963326">
        <w:rPr>
          <w:rFonts w:ascii="Arial" w:eastAsia="Calibri" w:hAnsi="Arial" w:cs="Arial"/>
        </w:rPr>
        <w:t xml:space="preserve"> shall be verified every day, prior to the readings being taken. The </w:t>
      </w:r>
      <w:proofErr w:type="spellStart"/>
      <w:r w:rsidRPr="00963326">
        <w:rPr>
          <w:rFonts w:ascii="Arial" w:eastAsia="Calibri" w:hAnsi="Arial" w:cs="Arial"/>
        </w:rPr>
        <w:t>retroreflectivity</w:t>
      </w:r>
      <w:proofErr w:type="spellEnd"/>
      <w:r w:rsidRPr="00963326">
        <w:rPr>
          <w:rFonts w:ascii="Arial" w:eastAsia="Calibri" w:hAnsi="Arial" w:cs="Arial"/>
        </w:rPr>
        <w:t xml:space="preserve"> readings shall be taken in the presence of the Engineer no sooner than </w:t>
      </w:r>
      <w:r w:rsidR="00FF4C94">
        <w:rPr>
          <w:rFonts w:ascii="Arial" w:eastAsia="Calibri" w:hAnsi="Arial" w:cs="Arial"/>
        </w:rPr>
        <w:t>3</w:t>
      </w:r>
      <w:r w:rsidRPr="00963326">
        <w:rPr>
          <w:rFonts w:ascii="Arial" w:eastAsia="Calibri" w:hAnsi="Arial" w:cs="Arial"/>
        </w:rPr>
        <w:t xml:space="preserve"> days and no later than </w:t>
      </w:r>
      <w:r w:rsidR="00FF4C94">
        <w:rPr>
          <w:rFonts w:ascii="Arial" w:eastAsia="Calibri" w:hAnsi="Arial" w:cs="Arial"/>
        </w:rPr>
        <w:t>14</w:t>
      </w:r>
      <w:r w:rsidR="00FD103D" w:rsidRPr="00963326">
        <w:rPr>
          <w:rFonts w:ascii="Arial" w:eastAsia="Calibri" w:hAnsi="Arial" w:cs="Arial"/>
        </w:rPr>
        <w:t xml:space="preserve"> </w:t>
      </w:r>
      <w:r w:rsidRPr="00963326">
        <w:rPr>
          <w:rFonts w:ascii="Arial" w:eastAsia="Calibri" w:hAnsi="Arial" w:cs="Arial"/>
        </w:rPr>
        <w:t xml:space="preserve">days after the marking is tack free.  Traffic control required for </w:t>
      </w:r>
      <w:proofErr w:type="spellStart"/>
      <w:r w:rsidRPr="00963326">
        <w:rPr>
          <w:rFonts w:ascii="Arial" w:eastAsia="Calibri" w:hAnsi="Arial" w:cs="Arial"/>
        </w:rPr>
        <w:t>retroreflectivity</w:t>
      </w:r>
      <w:proofErr w:type="spellEnd"/>
      <w:r w:rsidRPr="00963326">
        <w:rPr>
          <w:rFonts w:ascii="Arial" w:eastAsia="Calibri" w:hAnsi="Arial" w:cs="Arial"/>
        </w:rPr>
        <w:t xml:space="preserve"> readings shall be included in the cost of the work.  Initial minimum </w:t>
      </w:r>
      <w:proofErr w:type="spellStart"/>
      <w:r w:rsidRPr="00963326">
        <w:rPr>
          <w:rFonts w:ascii="Arial" w:eastAsia="Calibri" w:hAnsi="Arial" w:cs="Arial"/>
        </w:rPr>
        <w:t>retroreflectivity</w:t>
      </w:r>
      <w:proofErr w:type="spellEnd"/>
      <w:r w:rsidRPr="00963326">
        <w:rPr>
          <w:rFonts w:ascii="Arial" w:eastAsia="Calibri" w:hAnsi="Arial" w:cs="Arial"/>
        </w:rPr>
        <w:t xml:space="preserve"> reading (mcd/m2/lux) in a one mile line section of pavement marking paint shall be 400 for white and 250 for yellow.  </w:t>
      </w:r>
      <w:r w:rsidRPr="00963326">
        <w:rPr>
          <w:rFonts w:ascii="Arial" w:eastAsia="Calibri" w:hAnsi="Arial" w:cs="Arial"/>
          <w:bCs/>
        </w:rPr>
        <w:t xml:space="preserve">The pay factor for </w:t>
      </w:r>
      <w:r w:rsidR="002F7E8D">
        <w:rPr>
          <w:rFonts w:ascii="Arial" w:eastAsia="Calibri" w:hAnsi="Arial" w:cs="Arial"/>
          <w:bCs/>
        </w:rPr>
        <w:t xml:space="preserve">Modified </w:t>
      </w:r>
      <w:r w:rsidRPr="00963326">
        <w:rPr>
          <w:rFonts w:ascii="Arial" w:eastAsia="Calibri" w:hAnsi="Arial" w:cs="Arial"/>
          <w:bCs/>
        </w:rPr>
        <w:t>Epoxy Pavement Marking which is allowed to remain in place at a reduced price shall be according to the following table and shall be applied to the unit bid price for Item 627, Modified Epoxy Pavement Marking:</w:t>
      </w:r>
    </w:p>
    <w:tbl>
      <w:tblPr>
        <w:tblW w:w="58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6"/>
        <w:gridCol w:w="2520"/>
        <w:gridCol w:w="2520"/>
      </w:tblGrid>
      <w:tr w:rsidR="00963326" w:rsidRPr="005F3B98" w14:paraId="715FD729" w14:textId="77777777" w:rsidTr="00963326">
        <w:trPr>
          <w:trHeight w:val="255"/>
          <w:jc w:val="center"/>
        </w:trPr>
        <w:tc>
          <w:tcPr>
            <w:tcW w:w="805" w:type="dxa"/>
            <w:shd w:val="clear" w:color="auto" w:fill="auto"/>
            <w:noWrap/>
            <w:vAlign w:val="center"/>
          </w:tcPr>
          <w:p w14:paraId="7AA1E21C" w14:textId="77777777" w:rsidR="00963326" w:rsidRPr="005F3B98" w:rsidRDefault="00963326" w:rsidP="001E6630">
            <w:pPr>
              <w:jc w:val="center"/>
              <w:rPr>
                <w:rFonts w:ascii="Arial" w:hAnsi="Arial" w:cs="Arial"/>
                <w:b/>
              </w:rPr>
            </w:pPr>
            <w:r w:rsidRPr="005F3B98">
              <w:rPr>
                <w:rFonts w:ascii="Arial" w:hAnsi="Arial" w:cs="Arial"/>
                <w:b/>
              </w:rPr>
              <w:t>Color</w:t>
            </w:r>
          </w:p>
        </w:tc>
        <w:tc>
          <w:tcPr>
            <w:tcW w:w="2520" w:type="dxa"/>
            <w:shd w:val="clear" w:color="auto" w:fill="auto"/>
            <w:noWrap/>
            <w:vAlign w:val="center"/>
          </w:tcPr>
          <w:p w14:paraId="2F6C3C0B" w14:textId="77777777" w:rsidR="00963326" w:rsidRPr="005F3B98" w:rsidRDefault="00963326" w:rsidP="001E6630">
            <w:pPr>
              <w:jc w:val="center"/>
              <w:rPr>
                <w:rFonts w:ascii="Arial" w:hAnsi="Arial" w:cs="Arial"/>
                <w:b/>
              </w:rPr>
            </w:pPr>
            <w:r w:rsidRPr="005F3B98">
              <w:rPr>
                <w:rFonts w:ascii="Arial" w:hAnsi="Arial" w:cs="Arial"/>
                <w:b/>
              </w:rPr>
              <w:t>Retro-reflectivity Reading (R) in a 1-mile section (</w:t>
            </w:r>
            <w:r w:rsidRPr="005F3B98">
              <w:rPr>
                <w:rFonts w:ascii="Arial" w:hAnsi="Arial" w:cs="Arial"/>
              </w:rPr>
              <w:t>mcd/m</w:t>
            </w:r>
            <w:r w:rsidRPr="005F3B98">
              <w:rPr>
                <w:rFonts w:ascii="Arial" w:hAnsi="Arial" w:cs="Arial"/>
                <w:vertAlign w:val="superscript"/>
              </w:rPr>
              <w:t>2</w:t>
            </w:r>
            <w:r w:rsidRPr="005F3B98">
              <w:rPr>
                <w:rFonts w:ascii="Arial" w:hAnsi="Arial" w:cs="Arial"/>
              </w:rPr>
              <w:t>/lux</w:t>
            </w:r>
            <w:r w:rsidRPr="005F3B98">
              <w:rPr>
                <w:rFonts w:ascii="Arial" w:hAnsi="Arial" w:cs="Arial"/>
                <w:b/>
              </w:rPr>
              <w:t>)</w:t>
            </w:r>
          </w:p>
        </w:tc>
        <w:tc>
          <w:tcPr>
            <w:tcW w:w="2520" w:type="dxa"/>
            <w:shd w:val="clear" w:color="auto" w:fill="auto"/>
            <w:noWrap/>
            <w:vAlign w:val="center"/>
          </w:tcPr>
          <w:p w14:paraId="66482CD0" w14:textId="77777777" w:rsidR="00963326" w:rsidRPr="005F3B98" w:rsidRDefault="00963326" w:rsidP="001E6630">
            <w:pPr>
              <w:jc w:val="center"/>
              <w:rPr>
                <w:rFonts w:ascii="Arial" w:hAnsi="Arial" w:cs="Arial"/>
                <w:b/>
              </w:rPr>
            </w:pPr>
            <w:r w:rsidRPr="005F3B98">
              <w:rPr>
                <w:rFonts w:ascii="Arial" w:hAnsi="Arial" w:cs="Arial"/>
                <w:b/>
              </w:rPr>
              <w:t>Pay Factor (Percent)</w:t>
            </w:r>
          </w:p>
          <w:p w14:paraId="79EC17F4" w14:textId="77777777" w:rsidR="00963326" w:rsidRPr="005F3B98" w:rsidRDefault="00963326" w:rsidP="001E6630">
            <w:pPr>
              <w:jc w:val="center"/>
              <w:rPr>
                <w:rFonts w:ascii="Arial" w:hAnsi="Arial" w:cs="Arial"/>
                <w:b/>
              </w:rPr>
            </w:pPr>
            <w:r w:rsidRPr="005F3B98">
              <w:rPr>
                <w:rFonts w:ascii="Arial" w:hAnsi="Arial" w:cs="Arial"/>
                <w:b/>
              </w:rPr>
              <w:t xml:space="preserve"> for the entire 1-mile section</w:t>
            </w:r>
          </w:p>
        </w:tc>
      </w:tr>
      <w:tr w:rsidR="00963326" w:rsidRPr="005F3B98" w14:paraId="3AB24A71" w14:textId="77777777" w:rsidTr="00963326">
        <w:trPr>
          <w:trHeight w:val="255"/>
          <w:jc w:val="center"/>
        </w:trPr>
        <w:tc>
          <w:tcPr>
            <w:tcW w:w="805" w:type="dxa"/>
            <w:vMerge w:val="restart"/>
            <w:shd w:val="clear" w:color="auto" w:fill="auto"/>
            <w:noWrap/>
            <w:vAlign w:val="center"/>
          </w:tcPr>
          <w:p w14:paraId="04CE32EA" w14:textId="77777777" w:rsidR="00963326" w:rsidRPr="005F3B98" w:rsidRDefault="00963326" w:rsidP="001E6630">
            <w:pPr>
              <w:jc w:val="center"/>
              <w:rPr>
                <w:rFonts w:ascii="Arial" w:hAnsi="Arial" w:cs="Arial"/>
              </w:rPr>
            </w:pPr>
            <w:r w:rsidRPr="005F3B98">
              <w:rPr>
                <w:rFonts w:ascii="Arial" w:hAnsi="Arial" w:cs="Arial"/>
              </w:rPr>
              <w:t>White</w:t>
            </w:r>
          </w:p>
        </w:tc>
        <w:tc>
          <w:tcPr>
            <w:tcW w:w="2520" w:type="dxa"/>
            <w:shd w:val="clear" w:color="auto" w:fill="BFBFBF" w:themeFill="background1" w:themeFillShade="BF"/>
            <w:noWrap/>
            <w:vAlign w:val="center"/>
          </w:tcPr>
          <w:p w14:paraId="7583E796" w14:textId="77777777" w:rsidR="00963326" w:rsidRPr="005F3B98" w:rsidRDefault="00963326" w:rsidP="001E6630">
            <w:pPr>
              <w:jc w:val="center"/>
              <w:rPr>
                <w:rFonts w:ascii="Arial" w:hAnsi="Arial" w:cs="Arial"/>
              </w:rPr>
            </w:pPr>
            <w:r w:rsidRPr="005F3B98">
              <w:rPr>
                <w:rFonts w:ascii="Arial" w:hAnsi="Arial" w:cs="Arial"/>
              </w:rPr>
              <w:t xml:space="preserve">R </w:t>
            </w:r>
            <w:r w:rsidRPr="005F3B98">
              <w:rPr>
                <w:rFonts w:ascii="Arial" w:hAnsi="Arial" w:cs="Arial"/>
                <w:u w:val="single"/>
              </w:rPr>
              <w:t>&gt;</w:t>
            </w:r>
            <w:r w:rsidRPr="005F3B98">
              <w:rPr>
                <w:rFonts w:ascii="Arial" w:hAnsi="Arial" w:cs="Arial"/>
              </w:rPr>
              <w:t xml:space="preserve"> 400</w:t>
            </w:r>
          </w:p>
        </w:tc>
        <w:tc>
          <w:tcPr>
            <w:tcW w:w="2520" w:type="dxa"/>
            <w:shd w:val="clear" w:color="auto" w:fill="BFBFBF" w:themeFill="background1" w:themeFillShade="BF"/>
            <w:noWrap/>
            <w:vAlign w:val="center"/>
          </w:tcPr>
          <w:p w14:paraId="6058689D" w14:textId="77777777" w:rsidR="00963326" w:rsidRPr="005F3B98" w:rsidRDefault="00963326" w:rsidP="001E6630">
            <w:pPr>
              <w:jc w:val="center"/>
              <w:rPr>
                <w:rFonts w:ascii="Arial" w:hAnsi="Arial" w:cs="Arial"/>
              </w:rPr>
            </w:pPr>
            <w:r w:rsidRPr="005F3B98">
              <w:rPr>
                <w:rFonts w:ascii="Arial" w:hAnsi="Arial" w:cs="Arial"/>
              </w:rPr>
              <w:t>100</w:t>
            </w:r>
          </w:p>
        </w:tc>
      </w:tr>
      <w:tr w:rsidR="00963326" w:rsidRPr="005F3B98" w14:paraId="5FB2B2E2" w14:textId="77777777" w:rsidTr="00963326">
        <w:trPr>
          <w:trHeight w:val="255"/>
          <w:jc w:val="center"/>
        </w:trPr>
        <w:tc>
          <w:tcPr>
            <w:tcW w:w="805" w:type="dxa"/>
            <w:vMerge/>
            <w:shd w:val="clear" w:color="auto" w:fill="auto"/>
            <w:noWrap/>
            <w:vAlign w:val="center"/>
          </w:tcPr>
          <w:p w14:paraId="64DEB11B"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4E3D53C4" w14:textId="77777777" w:rsidR="00963326" w:rsidRPr="005F3B98" w:rsidRDefault="00963326" w:rsidP="001E6630">
            <w:pPr>
              <w:jc w:val="center"/>
              <w:rPr>
                <w:rFonts w:ascii="Arial" w:hAnsi="Arial" w:cs="Arial"/>
              </w:rPr>
            </w:pPr>
            <w:r w:rsidRPr="005F3B98">
              <w:rPr>
                <w:rFonts w:ascii="Arial" w:hAnsi="Arial" w:cs="Arial"/>
              </w:rPr>
              <w:t>375 ≤ R &lt; 400</w:t>
            </w:r>
          </w:p>
        </w:tc>
        <w:tc>
          <w:tcPr>
            <w:tcW w:w="2520" w:type="dxa"/>
            <w:shd w:val="clear" w:color="auto" w:fill="auto"/>
            <w:noWrap/>
            <w:vAlign w:val="center"/>
          </w:tcPr>
          <w:p w14:paraId="21C362D1" w14:textId="77777777" w:rsidR="00963326" w:rsidRPr="005F3B98" w:rsidRDefault="00963326" w:rsidP="001E6630">
            <w:pPr>
              <w:jc w:val="center"/>
              <w:rPr>
                <w:rFonts w:ascii="Arial" w:hAnsi="Arial" w:cs="Arial"/>
              </w:rPr>
            </w:pPr>
            <w:r w:rsidRPr="005F3B98">
              <w:rPr>
                <w:rFonts w:ascii="Arial" w:hAnsi="Arial" w:cs="Arial"/>
              </w:rPr>
              <w:t>85</w:t>
            </w:r>
          </w:p>
        </w:tc>
      </w:tr>
      <w:tr w:rsidR="00963326" w:rsidRPr="005F3B98" w14:paraId="23059EBB" w14:textId="77777777" w:rsidTr="00963326">
        <w:trPr>
          <w:trHeight w:val="255"/>
          <w:jc w:val="center"/>
        </w:trPr>
        <w:tc>
          <w:tcPr>
            <w:tcW w:w="805" w:type="dxa"/>
            <w:vMerge/>
            <w:shd w:val="clear" w:color="auto" w:fill="auto"/>
            <w:noWrap/>
            <w:vAlign w:val="center"/>
          </w:tcPr>
          <w:p w14:paraId="65856277" w14:textId="77777777" w:rsidR="00963326" w:rsidRPr="005F3B98" w:rsidRDefault="00963326" w:rsidP="001E6630">
            <w:pPr>
              <w:jc w:val="center"/>
              <w:rPr>
                <w:rFonts w:ascii="Arial" w:hAnsi="Arial" w:cs="Arial"/>
              </w:rPr>
            </w:pPr>
          </w:p>
        </w:tc>
        <w:tc>
          <w:tcPr>
            <w:tcW w:w="2520" w:type="dxa"/>
            <w:shd w:val="clear" w:color="auto" w:fill="BFBFBF" w:themeFill="background1" w:themeFillShade="BF"/>
            <w:noWrap/>
            <w:vAlign w:val="center"/>
          </w:tcPr>
          <w:p w14:paraId="491F4B51" w14:textId="77777777" w:rsidR="00963326" w:rsidRPr="005F3B98" w:rsidRDefault="00963326" w:rsidP="001E6630">
            <w:pPr>
              <w:jc w:val="center"/>
              <w:rPr>
                <w:rFonts w:ascii="Arial" w:hAnsi="Arial" w:cs="Arial"/>
              </w:rPr>
            </w:pPr>
            <w:r w:rsidRPr="005F3B98">
              <w:rPr>
                <w:rFonts w:ascii="Arial" w:hAnsi="Arial" w:cs="Arial"/>
              </w:rPr>
              <w:t>350 ≤ R &lt; 375</w:t>
            </w:r>
          </w:p>
        </w:tc>
        <w:tc>
          <w:tcPr>
            <w:tcW w:w="2520" w:type="dxa"/>
            <w:shd w:val="clear" w:color="auto" w:fill="BFBFBF" w:themeFill="background1" w:themeFillShade="BF"/>
            <w:noWrap/>
            <w:vAlign w:val="center"/>
          </w:tcPr>
          <w:p w14:paraId="50994555" w14:textId="77777777" w:rsidR="00963326" w:rsidRPr="005F3B98" w:rsidRDefault="00963326" w:rsidP="001E6630">
            <w:pPr>
              <w:jc w:val="center"/>
              <w:rPr>
                <w:rFonts w:ascii="Arial" w:hAnsi="Arial" w:cs="Arial"/>
              </w:rPr>
            </w:pPr>
            <w:r w:rsidRPr="005F3B98">
              <w:rPr>
                <w:rFonts w:ascii="Arial" w:hAnsi="Arial" w:cs="Arial"/>
              </w:rPr>
              <w:t>75</w:t>
            </w:r>
          </w:p>
        </w:tc>
      </w:tr>
      <w:tr w:rsidR="00963326" w:rsidRPr="005F3B98" w14:paraId="76084FA2" w14:textId="77777777" w:rsidTr="00963326">
        <w:trPr>
          <w:trHeight w:val="255"/>
          <w:jc w:val="center"/>
        </w:trPr>
        <w:tc>
          <w:tcPr>
            <w:tcW w:w="805" w:type="dxa"/>
            <w:vMerge/>
            <w:shd w:val="clear" w:color="auto" w:fill="auto"/>
            <w:noWrap/>
            <w:vAlign w:val="center"/>
          </w:tcPr>
          <w:p w14:paraId="29A71F09"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0B5E7177" w14:textId="77777777" w:rsidR="00963326" w:rsidRPr="005F3B98" w:rsidRDefault="00963326" w:rsidP="001E6630">
            <w:pPr>
              <w:jc w:val="center"/>
              <w:rPr>
                <w:rFonts w:ascii="Arial" w:hAnsi="Arial" w:cs="Arial"/>
              </w:rPr>
            </w:pPr>
            <w:r w:rsidRPr="005F3B98">
              <w:rPr>
                <w:rFonts w:ascii="Arial" w:hAnsi="Arial" w:cs="Arial"/>
              </w:rPr>
              <w:t>325 ≤ R &lt; 350</w:t>
            </w:r>
          </w:p>
        </w:tc>
        <w:tc>
          <w:tcPr>
            <w:tcW w:w="2520" w:type="dxa"/>
            <w:shd w:val="clear" w:color="auto" w:fill="auto"/>
            <w:noWrap/>
            <w:vAlign w:val="center"/>
          </w:tcPr>
          <w:p w14:paraId="4133A9DD" w14:textId="77777777" w:rsidR="00963326" w:rsidRPr="005F3B98" w:rsidRDefault="00963326" w:rsidP="001E6630">
            <w:pPr>
              <w:jc w:val="center"/>
              <w:rPr>
                <w:rFonts w:ascii="Arial" w:hAnsi="Arial" w:cs="Arial"/>
              </w:rPr>
            </w:pPr>
            <w:r w:rsidRPr="005F3B98">
              <w:rPr>
                <w:rFonts w:ascii="Arial" w:hAnsi="Arial" w:cs="Arial"/>
              </w:rPr>
              <w:t>60</w:t>
            </w:r>
          </w:p>
        </w:tc>
      </w:tr>
      <w:tr w:rsidR="00963326" w:rsidRPr="005F3B98" w14:paraId="42159B2F" w14:textId="77777777" w:rsidTr="00963326">
        <w:trPr>
          <w:trHeight w:val="255"/>
          <w:jc w:val="center"/>
        </w:trPr>
        <w:tc>
          <w:tcPr>
            <w:tcW w:w="805" w:type="dxa"/>
            <w:vMerge/>
            <w:shd w:val="clear" w:color="auto" w:fill="auto"/>
            <w:noWrap/>
            <w:vAlign w:val="center"/>
          </w:tcPr>
          <w:p w14:paraId="37E3FD94" w14:textId="77777777" w:rsidR="00963326" w:rsidRPr="005F3B98" w:rsidRDefault="00963326" w:rsidP="001E6630">
            <w:pPr>
              <w:jc w:val="center"/>
              <w:rPr>
                <w:rFonts w:ascii="Arial" w:hAnsi="Arial" w:cs="Arial"/>
              </w:rPr>
            </w:pPr>
          </w:p>
        </w:tc>
        <w:tc>
          <w:tcPr>
            <w:tcW w:w="2520" w:type="dxa"/>
            <w:shd w:val="clear" w:color="auto" w:fill="BFBFBF" w:themeFill="background1" w:themeFillShade="BF"/>
            <w:noWrap/>
            <w:vAlign w:val="center"/>
          </w:tcPr>
          <w:p w14:paraId="4083D6D4" w14:textId="77777777" w:rsidR="00963326" w:rsidRPr="005F3B98" w:rsidRDefault="00963326" w:rsidP="001E6630">
            <w:pPr>
              <w:jc w:val="center"/>
              <w:rPr>
                <w:rFonts w:ascii="Arial" w:hAnsi="Arial" w:cs="Arial"/>
              </w:rPr>
            </w:pPr>
            <w:r w:rsidRPr="005F3B98">
              <w:rPr>
                <w:rFonts w:ascii="Arial" w:hAnsi="Arial" w:cs="Arial"/>
              </w:rPr>
              <w:t>300 ≤ R &lt; 325</w:t>
            </w:r>
          </w:p>
        </w:tc>
        <w:tc>
          <w:tcPr>
            <w:tcW w:w="2520" w:type="dxa"/>
            <w:shd w:val="clear" w:color="auto" w:fill="BFBFBF" w:themeFill="background1" w:themeFillShade="BF"/>
            <w:noWrap/>
            <w:vAlign w:val="center"/>
          </w:tcPr>
          <w:p w14:paraId="1CD56879" w14:textId="77777777" w:rsidR="00963326" w:rsidRPr="005F3B98" w:rsidRDefault="00963326" w:rsidP="001E6630">
            <w:pPr>
              <w:jc w:val="center"/>
              <w:rPr>
                <w:rFonts w:ascii="Arial" w:hAnsi="Arial" w:cs="Arial"/>
              </w:rPr>
            </w:pPr>
            <w:r w:rsidRPr="005F3B98">
              <w:rPr>
                <w:rFonts w:ascii="Arial" w:hAnsi="Arial" w:cs="Arial"/>
              </w:rPr>
              <w:t>50</w:t>
            </w:r>
          </w:p>
        </w:tc>
      </w:tr>
      <w:tr w:rsidR="00963326" w:rsidRPr="005F3B98" w14:paraId="4CD84240" w14:textId="77777777" w:rsidTr="00963326">
        <w:trPr>
          <w:trHeight w:val="255"/>
          <w:jc w:val="center"/>
        </w:trPr>
        <w:tc>
          <w:tcPr>
            <w:tcW w:w="805" w:type="dxa"/>
            <w:vMerge/>
            <w:shd w:val="clear" w:color="auto" w:fill="auto"/>
            <w:noWrap/>
            <w:vAlign w:val="center"/>
          </w:tcPr>
          <w:p w14:paraId="51EF40E0"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6298B34E" w14:textId="77777777" w:rsidR="00963326" w:rsidRPr="005F3B98" w:rsidRDefault="00963326" w:rsidP="001E6630">
            <w:pPr>
              <w:jc w:val="center"/>
              <w:rPr>
                <w:rFonts w:ascii="Arial" w:hAnsi="Arial" w:cs="Arial"/>
              </w:rPr>
            </w:pPr>
            <w:r w:rsidRPr="005F3B98">
              <w:rPr>
                <w:rFonts w:ascii="Arial" w:hAnsi="Arial" w:cs="Arial"/>
              </w:rPr>
              <w:t xml:space="preserve"> R &lt; 300</w:t>
            </w:r>
          </w:p>
        </w:tc>
        <w:tc>
          <w:tcPr>
            <w:tcW w:w="2520" w:type="dxa"/>
            <w:shd w:val="clear" w:color="auto" w:fill="auto"/>
            <w:noWrap/>
            <w:vAlign w:val="center"/>
          </w:tcPr>
          <w:p w14:paraId="1723A0B0" w14:textId="77777777" w:rsidR="00963326" w:rsidRPr="005F3B98" w:rsidRDefault="00963326" w:rsidP="001E6630">
            <w:pPr>
              <w:jc w:val="center"/>
              <w:rPr>
                <w:rFonts w:ascii="Arial" w:hAnsi="Arial" w:cs="Arial"/>
              </w:rPr>
            </w:pPr>
            <w:r w:rsidRPr="005F3B98">
              <w:rPr>
                <w:rFonts w:ascii="Arial" w:hAnsi="Arial" w:cs="Arial"/>
              </w:rPr>
              <w:t>Remove and replace</w:t>
            </w:r>
          </w:p>
        </w:tc>
      </w:tr>
      <w:tr w:rsidR="00963326" w:rsidRPr="005F3B98" w14:paraId="0C2C814E" w14:textId="77777777" w:rsidTr="00963326">
        <w:trPr>
          <w:trHeight w:val="255"/>
          <w:jc w:val="center"/>
        </w:trPr>
        <w:tc>
          <w:tcPr>
            <w:tcW w:w="805" w:type="dxa"/>
            <w:vMerge w:val="restart"/>
            <w:shd w:val="clear" w:color="auto" w:fill="auto"/>
            <w:noWrap/>
            <w:vAlign w:val="center"/>
          </w:tcPr>
          <w:p w14:paraId="1F726193" w14:textId="77777777" w:rsidR="00963326" w:rsidRPr="005F3B98" w:rsidRDefault="00963326" w:rsidP="001E6630">
            <w:pPr>
              <w:jc w:val="center"/>
              <w:rPr>
                <w:rFonts w:ascii="Arial" w:hAnsi="Arial" w:cs="Arial"/>
              </w:rPr>
            </w:pPr>
            <w:r w:rsidRPr="005F3B98">
              <w:rPr>
                <w:rFonts w:ascii="Arial" w:hAnsi="Arial" w:cs="Arial"/>
              </w:rPr>
              <w:t>Yellow</w:t>
            </w:r>
          </w:p>
        </w:tc>
        <w:tc>
          <w:tcPr>
            <w:tcW w:w="2520" w:type="dxa"/>
            <w:shd w:val="clear" w:color="auto" w:fill="BFBFBF" w:themeFill="background1" w:themeFillShade="BF"/>
            <w:noWrap/>
            <w:vAlign w:val="center"/>
          </w:tcPr>
          <w:p w14:paraId="02161375" w14:textId="77777777" w:rsidR="00963326" w:rsidRPr="005F3B98" w:rsidRDefault="00963326" w:rsidP="001E6630">
            <w:pPr>
              <w:jc w:val="center"/>
              <w:rPr>
                <w:rFonts w:ascii="Arial" w:hAnsi="Arial" w:cs="Arial"/>
              </w:rPr>
            </w:pPr>
            <w:r w:rsidRPr="005F3B98">
              <w:rPr>
                <w:rFonts w:ascii="Arial" w:hAnsi="Arial" w:cs="Arial"/>
              </w:rPr>
              <w:t xml:space="preserve">R </w:t>
            </w:r>
            <w:r w:rsidRPr="005F3B98">
              <w:rPr>
                <w:rFonts w:ascii="Arial" w:hAnsi="Arial" w:cs="Arial"/>
                <w:u w:val="single"/>
              </w:rPr>
              <w:t>&gt;</w:t>
            </w:r>
            <w:r w:rsidRPr="005F3B98">
              <w:rPr>
                <w:rFonts w:ascii="Arial" w:hAnsi="Arial" w:cs="Arial"/>
              </w:rPr>
              <w:t xml:space="preserve"> 250</w:t>
            </w:r>
          </w:p>
        </w:tc>
        <w:tc>
          <w:tcPr>
            <w:tcW w:w="2520" w:type="dxa"/>
            <w:shd w:val="clear" w:color="auto" w:fill="BFBFBF" w:themeFill="background1" w:themeFillShade="BF"/>
            <w:noWrap/>
            <w:vAlign w:val="center"/>
          </w:tcPr>
          <w:p w14:paraId="23F514D2" w14:textId="77777777" w:rsidR="00963326" w:rsidRPr="005F3B98" w:rsidRDefault="00963326" w:rsidP="001E6630">
            <w:pPr>
              <w:jc w:val="center"/>
              <w:rPr>
                <w:rFonts w:ascii="Arial" w:hAnsi="Arial" w:cs="Arial"/>
              </w:rPr>
            </w:pPr>
            <w:r w:rsidRPr="005F3B98">
              <w:rPr>
                <w:rFonts w:ascii="Arial" w:hAnsi="Arial" w:cs="Arial"/>
              </w:rPr>
              <w:t>100</w:t>
            </w:r>
          </w:p>
        </w:tc>
      </w:tr>
      <w:tr w:rsidR="00963326" w:rsidRPr="005F3B98" w14:paraId="2F9C744F" w14:textId="77777777" w:rsidTr="00963326">
        <w:trPr>
          <w:trHeight w:val="255"/>
          <w:jc w:val="center"/>
        </w:trPr>
        <w:tc>
          <w:tcPr>
            <w:tcW w:w="805" w:type="dxa"/>
            <w:vMerge/>
            <w:shd w:val="clear" w:color="auto" w:fill="auto"/>
            <w:noWrap/>
            <w:vAlign w:val="center"/>
          </w:tcPr>
          <w:p w14:paraId="22693C9E"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3A47447A" w14:textId="77777777" w:rsidR="00963326" w:rsidRPr="005F3B98" w:rsidRDefault="00963326" w:rsidP="001E6630">
            <w:pPr>
              <w:jc w:val="center"/>
              <w:rPr>
                <w:rFonts w:ascii="Arial" w:hAnsi="Arial" w:cs="Arial"/>
              </w:rPr>
            </w:pPr>
            <w:r w:rsidRPr="005F3B98">
              <w:rPr>
                <w:rFonts w:ascii="Arial" w:hAnsi="Arial" w:cs="Arial"/>
              </w:rPr>
              <w:t>225 ≤ R &lt; 250</w:t>
            </w:r>
          </w:p>
        </w:tc>
        <w:tc>
          <w:tcPr>
            <w:tcW w:w="2520" w:type="dxa"/>
            <w:shd w:val="clear" w:color="auto" w:fill="auto"/>
            <w:noWrap/>
            <w:vAlign w:val="center"/>
          </w:tcPr>
          <w:p w14:paraId="5B1AD64F" w14:textId="77777777" w:rsidR="00963326" w:rsidRPr="005F3B98" w:rsidRDefault="00963326" w:rsidP="001E6630">
            <w:pPr>
              <w:jc w:val="center"/>
              <w:rPr>
                <w:rFonts w:ascii="Arial" w:hAnsi="Arial" w:cs="Arial"/>
              </w:rPr>
            </w:pPr>
            <w:r w:rsidRPr="005F3B98">
              <w:rPr>
                <w:rFonts w:ascii="Arial" w:hAnsi="Arial" w:cs="Arial"/>
              </w:rPr>
              <w:t>85</w:t>
            </w:r>
          </w:p>
        </w:tc>
      </w:tr>
      <w:tr w:rsidR="00963326" w:rsidRPr="005F3B98" w14:paraId="7424DAC6" w14:textId="77777777" w:rsidTr="00963326">
        <w:trPr>
          <w:trHeight w:val="255"/>
          <w:jc w:val="center"/>
        </w:trPr>
        <w:tc>
          <w:tcPr>
            <w:tcW w:w="805" w:type="dxa"/>
            <w:vMerge/>
            <w:shd w:val="clear" w:color="auto" w:fill="auto"/>
            <w:noWrap/>
            <w:vAlign w:val="center"/>
          </w:tcPr>
          <w:p w14:paraId="2026CBD9" w14:textId="77777777" w:rsidR="00963326" w:rsidRPr="005F3B98" w:rsidRDefault="00963326" w:rsidP="001E6630">
            <w:pPr>
              <w:jc w:val="center"/>
              <w:rPr>
                <w:rFonts w:ascii="Arial" w:hAnsi="Arial" w:cs="Arial"/>
              </w:rPr>
            </w:pPr>
          </w:p>
        </w:tc>
        <w:tc>
          <w:tcPr>
            <w:tcW w:w="2520" w:type="dxa"/>
            <w:shd w:val="clear" w:color="auto" w:fill="BFBFBF" w:themeFill="background1" w:themeFillShade="BF"/>
            <w:noWrap/>
            <w:vAlign w:val="center"/>
          </w:tcPr>
          <w:p w14:paraId="0B6712CF" w14:textId="77777777" w:rsidR="00963326" w:rsidRPr="005F3B98" w:rsidRDefault="00963326" w:rsidP="001E6630">
            <w:pPr>
              <w:jc w:val="center"/>
              <w:rPr>
                <w:rFonts w:ascii="Arial" w:hAnsi="Arial" w:cs="Arial"/>
              </w:rPr>
            </w:pPr>
            <w:r w:rsidRPr="005F3B98">
              <w:rPr>
                <w:rFonts w:ascii="Arial" w:hAnsi="Arial" w:cs="Arial"/>
              </w:rPr>
              <w:t>200 ≤ R &lt; 225</w:t>
            </w:r>
          </w:p>
        </w:tc>
        <w:tc>
          <w:tcPr>
            <w:tcW w:w="2520" w:type="dxa"/>
            <w:shd w:val="clear" w:color="auto" w:fill="BFBFBF" w:themeFill="background1" w:themeFillShade="BF"/>
            <w:noWrap/>
            <w:vAlign w:val="center"/>
          </w:tcPr>
          <w:p w14:paraId="0C4953E9" w14:textId="77777777" w:rsidR="00963326" w:rsidRPr="005F3B98" w:rsidRDefault="00963326" w:rsidP="001E6630">
            <w:pPr>
              <w:jc w:val="center"/>
              <w:rPr>
                <w:rFonts w:ascii="Arial" w:hAnsi="Arial" w:cs="Arial"/>
              </w:rPr>
            </w:pPr>
            <w:r w:rsidRPr="005F3B98">
              <w:rPr>
                <w:rFonts w:ascii="Arial" w:hAnsi="Arial" w:cs="Arial"/>
              </w:rPr>
              <w:t>75</w:t>
            </w:r>
          </w:p>
        </w:tc>
      </w:tr>
      <w:tr w:rsidR="00963326" w:rsidRPr="005F3B98" w14:paraId="42E24189" w14:textId="77777777" w:rsidTr="00963326">
        <w:trPr>
          <w:trHeight w:val="255"/>
          <w:jc w:val="center"/>
        </w:trPr>
        <w:tc>
          <w:tcPr>
            <w:tcW w:w="805" w:type="dxa"/>
            <w:vMerge/>
            <w:shd w:val="clear" w:color="auto" w:fill="auto"/>
            <w:noWrap/>
            <w:vAlign w:val="center"/>
          </w:tcPr>
          <w:p w14:paraId="44E9C28F"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56D9BFB0" w14:textId="77777777" w:rsidR="00963326" w:rsidRPr="005F3B98" w:rsidRDefault="00963326" w:rsidP="001E6630">
            <w:pPr>
              <w:jc w:val="center"/>
              <w:rPr>
                <w:rFonts w:ascii="Arial" w:hAnsi="Arial" w:cs="Arial"/>
              </w:rPr>
            </w:pPr>
            <w:r w:rsidRPr="005F3B98">
              <w:rPr>
                <w:rFonts w:ascii="Arial" w:hAnsi="Arial" w:cs="Arial"/>
              </w:rPr>
              <w:t>175 ≤ R &lt; 200</w:t>
            </w:r>
          </w:p>
        </w:tc>
        <w:tc>
          <w:tcPr>
            <w:tcW w:w="2520" w:type="dxa"/>
            <w:shd w:val="clear" w:color="auto" w:fill="auto"/>
            <w:noWrap/>
            <w:vAlign w:val="center"/>
          </w:tcPr>
          <w:p w14:paraId="7A9BB7AC" w14:textId="77777777" w:rsidR="00963326" w:rsidRPr="005F3B98" w:rsidRDefault="00963326" w:rsidP="001E6630">
            <w:pPr>
              <w:jc w:val="center"/>
              <w:rPr>
                <w:rFonts w:ascii="Arial" w:hAnsi="Arial" w:cs="Arial"/>
              </w:rPr>
            </w:pPr>
            <w:r w:rsidRPr="005F3B98">
              <w:rPr>
                <w:rFonts w:ascii="Arial" w:hAnsi="Arial" w:cs="Arial"/>
              </w:rPr>
              <w:t>60</w:t>
            </w:r>
          </w:p>
        </w:tc>
      </w:tr>
      <w:tr w:rsidR="00963326" w:rsidRPr="005F3B98" w14:paraId="478460ED" w14:textId="77777777" w:rsidTr="00963326">
        <w:trPr>
          <w:trHeight w:val="255"/>
          <w:jc w:val="center"/>
        </w:trPr>
        <w:tc>
          <w:tcPr>
            <w:tcW w:w="805" w:type="dxa"/>
            <w:vMerge/>
            <w:shd w:val="clear" w:color="auto" w:fill="auto"/>
            <w:noWrap/>
            <w:vAlign w:val="center"/>
          </w:tcPr>
          <w:p w14:paraId="7CF90EF1" w14:textId="77777777" w:rsidR="00963326" w:rsidRPr="005F3B98" w:rsidRDefault="00963326" w:rsidP="001E6630">
            <w:pPr>
              <w:jc w:val="center"/>
              <w:rPr>
                <w:rFonts w:ascii="Arial" w:hAnsi="Arial" w:cs="Arial"/>
              </w:rPr>
            </w:pPr>
          </w:p>
        </w:tc>
        <w:tc>
          <w:tcPr>
            <w:tcW w:w="2520" w:type="dxa"/>
            <w:shd w:val="clear" w:color="auto" w:fill="BFBFBF" w:themeFill="background1" w:themeFillShade="BF"/>
            <w:noWrap/>
            <w:vAlign w:val="center"/>
          </w:tcPr>
          <w:p w14:paraId="79BF1C26" w14:textId="77777777" w:rsidR="00963326" w:rsidRPr="005F3B98" w:rsidRDefault="00963326" w:rsidP="001E6630">
            <w:pPr>
              <w:jc w:val="center"/>
              <w:rPr>
                <w:rFonts w:ascii="Arial" w:hAnsi="Arial" w:cs="Arial"/>
              </w:rPr>
            </w:pPr>
            <w:r w:rsidRPr="005F3B98">
              <w:rPr>
                <w:rFonts w:ascii="Arial" w:hAnsi="Arial" w:cs="Arial"/>
              </w:rPr>
              <w:t>150 ≤ R &lt; 175</w:t>
            </w:r>
          </w:p>
        </w:tc>
        <w:tc>
          <w:tcPr>
            <w:tcW w:w="2520" w:type="dxa"/>
            <w:shd w:val="clear" w:color="auto" w:fill="BFBFBF" w:themeFill="background1" w:themeFillShade="BF"/>
            <w:noWrap/>
            <w:vAlign w:val="center"/>
          </w:tcPr>
          <w:p w14:paraId="33A7CD86" w14:textId="77777777" w:rsidR="00963326" w:rsidRPr="005F3B98" w:rsidRDefault="00963326" w:rsidP="001E6630">
            <w:pPr>
              <w:jc w:val="center"/>
              <w:rPr>
                <w:rFonts w:ascii="Arial" w:hAnsi="Arial" w:cs="Arial"/>
              </w:rPr>
            </w:pPr>
            <w:r w:rsidRPr="005F3B98">
              <w:rPr>
                <w:rFonts w:ascii="Arial" w:hAnsi="Arial" w:cs="Arial"/>
              </w:rPr>
              <w:t>50</w:t>
            </w:r>
          </w:p>
        </w:tc>
      </w:tr>
      <w:tr w:rsidR="00963326" w:rsidRPr="005F3B98" w14:paraId="2CE94CCF" w14:textId="77777777" w:rsidTr="00963326">
        <w:trPr>
          <w:trHeight w:val="255"/>
          <w:jc w:val="center"/>
        </w:trPr>
        <w:tc>
          <w:tcPr>
            <w:tcW w:w="805" w:type="dxa"/>
            <w:vMerge/>
            <w:shd w:val="clear" w:color="auto" w:fill="auto"/>
            <w:noWrap/>
            <w:vAlign w:val="center"/>
          </w:tcPr>
          <w:p w14:paraId="3C87365F" w14:textId="77777777" w:rsidR="00963326" w:rsidRPr="005F3B98" w:rsidRDefault="00963326" w:rsidP="001E6630">
            <w:pPr>
              <w:jc w:val="center"/>
              <w:rPr>
                <w:rFonts w:ascii="Arial" w:hAnsi="Arial" w:cs="Arial"/>
              </w:rPr>
            </w:pPr>
          </w:p>
        </w:tc>
        <w:tc>
          <w:tcPr>
            <w:tcW w:w="2520" w:type="dxa"/>
            <w:shd w:val="clear" w:color="auto" w:fill="auto"/>
            <w:noWrap/>
            <w:vAlign w:val="center"/>
          </w:tcPr>
          <w:p w14:paraId="2A3D9EEC" w14:textId="77777777" w:rsidR="00963326" w:rsidRPr="005F3B98" w:rsidRDefault="00963326" w:rsidP="001E6630">
            <w:pPr>
              <w:jc w:val="center"/>
              <w:rPr>
                <w:rFonts w:ascii="Arial" w:hAnsi="Arial" w:cs="Arial"/>
              </w:rPr>
            </w:pPr>
            <w:r w:rsidRPr="005F3B98">
              <w:rPr>
                <w:rFonts w:ascii="Arial" w:hAnsi="Arial" w:cs="Arial"/>
              </w:rPr>
              <w:t>R &lt; 150</w:t>
            </w:r>
          </w:p>
        </w:tc>
        <w:tc>
          <w:tcPr>
            <w:tcW w:w="2520" w:type="dxa"/>
            <w:shd w:val="clear" w:color="auto" w:fill="auto"/>
            <w:noWrap/>
            <w:vAlign w:val="center"/>
          </w:tcPr>
          <w:p w14:paraId="1906975B" w14:textId="77777777" w:rsidR="00963326" w:rsidRPr="005F3B98" w:rsidRDefault="00963326" w:rsidP="001E6630">
            <w:pPr>
              <w:jc w:val="center"/>
              <w:rPr>
                <w:rFonts w:ascii="Arial" w:hAnsi="Arial" w:cs="Arial"/>
              </w:rPr>
            </w:pPr>
            <w:r w:rsidRPr="005F3B98">
              <w:rPr>
                <w:rFonts w:ascii="Arial" w:hAnsi="Arial" w:cs="Arial"/>
              </w:rPr>
              <w:t>Remove and replace</w:t>
            </w:r>
          </w:p>
        </w:tc>
      </w:tr>
    </w:tbl>
    <w:p w14:paraId="17CC71E8" w14:textId="77777777" w:rsidR="006151E8" w:rsidRPr="006151E8" w:rsidRDefault="006151E8" w:rsidP="006151E8">
      <w:pPr>
        <w:pStyle w:val="CM9"/>
        <w:spacing w:after="0"/>
        <w:ind w:left="270" w:hanging="270"/>
        <w:rPr>
          <w:rFonts w:ascii="Arial" w:hAnsi="Arial" w:cs="Arial"/>
          <w:sz w:val="20"/>
          <w:szCs w:val="20"/>
        </w:rPr>
      </w:pPr>
    </w:p>
    <w:p w14:paraId="193A8A9B" w14:textId="77777777" w:rsidR="006151E8" w:rsidRDefault="006151E8" w:rsidP="006151E8">
      <w:pPr>
        <w:pStyle w:val="CM9"/>
        <w:spacing w:after="0"/>
        <w:rPr>
          <w:rFonts w:ascii="Arial" w:hAnsi="Arial" w:cs="Arial"/>
          <w:sz w:val="20"/>
          <w:szCs w:val="20"/>
        </w:rPr>
      </w:pPr>
      <w:r w:rsidRPr="006151E8">
        <w:rPr>
          <w:rFonts w:ascii="Arial" w:hAnsi="Arial" w:cs="Arial"/>
          <w:sz w:val="20"/>
          <w:szCs w:val="20"/>
        </w:rPr>
        <w:t xml:space="preserve">Prior to taking retro-reflectivity readings, the Contractor shall remove at the retro-reflectivity reading locations any excess beads placed during marking application. </w:t>
      </w:r>
    </w:p>
    <w:p w14:paraId="112FD348" w14:textId="77777777" w:rsidR="006151E8" w:rsidRPr="006151E8" w:rsidRDefault="006151E8" w:rsidP="006151E8">
      <w:pPr>
        <w:pStyle w:val="Default"/>
        <w:rPr>
          <w:rFonts w:ascii="Arial" w:hAnsi="Arial" w:cs="Arial"/>
          <w:bCs/>
          <w:sz w:val="20"/>
          <w:szCs w:val="20"/>
        </w:rPr>
      </w:pPr>
    </w:p>
    <w:p w14:paraId="18760A86" w14:textId="77777777" w:rsidR="006151E8" w:rsidRDefault="006151E8" w:rsidP="00F329B2">
      <w:pPr>
        <w:pStyle w:val="Default"/>
        <w:rPr>
          <w:bCs/>
          <w:sz w:val="22"/>
          <w:szCs w:val="22"/>
        </w:rPr>
      </w:pPr>
    </w:p>
    <w:p w14:paraId="7772B524" w14:textId="77777777" w:rsidR="006151E8" w:rsidRDefault="006151E8" w:rsidP="001D3BEC"/>
    <w:p w14:paraId="1209F2A3" w14:textId="77777777" w:rsidR="004F79CD" w:rsidRDefault="004F79CD" w:rsidP="00A85DEB">
      <w:pPr>
        <w:pStyle w:val="NoSpacing"/>
      </w:pPr>
    </w:p>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A7F4" w14:textId="77777777" w:rsidR="00EE2574" w:rsidRDefault="00EE2574" w:rsidP="00F878BD">
      <w:r>
        <w:separator/>
      </w:r>
    </w:p>
  </w:endnote>
  <w:endnote w:type="continuationSeparator" w:id="0">
    <w:p w14:paraId="1FBE1D50" w14:textId="77777777" w:rsidR="00EE2574" w:rsidRDefault="00EE257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83E07" w14:textId="77777777" w:rsidR="00EE2574" w:rsidRDefault="00EE2574" w:rsidP="00F878BD">
      <w:r>
        <w:separator/>
      </w:r>
    </w:p>
  </w:footnote>
  <w:footnote w:type="continuationSeparator" w:id="0">
    <w:p w14:paraId="0F2CFFA9" w14:textId="77777777" w:rsidR="00EE2574" w:rsidRDefault="00EE257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40CE0"/>
    <w:rsid w:val="001A7BED"/>
    <w:rsid w:val="001C3F85"/>
    <w:rsid w:val="001D4BDD"/>
    <w:rsid w:val="001E2C1C"/>
    <w:rsid w:val="00214CEC"/>
    <w:rsid w:val="00222B35"/>
    <w:rsid w:val="00230276"/>
    <w:rsid w:val="00240F9D"/>
    <w:rsid w:val="002714AF"/>
    <w:rsid w:val="00272482"/>
    <w:rsid w:val="002F7E8D"/>
    <w:rsid w:val="003162A2"/>
    <w:rsid w:val="003823FC"/>
    <w:rsid w:val="00394329"/>
    <w:rsid w:val="003C1775"/>
    <w:rsid w:val="003C3F1C"/>
    <w:rsid w:val="003E4531"/>
    <w:rsid w:val="004249F3"/>
    <w:rsid w:val="00425084"/>
    <w:rsid w:val="00441D2F"/>
    <w:rsid w:val="004B09DE"/>
    <w:rsid w:val="004F1849"/>
    <w:rsid w:val="004F79CD"/>
    <w:rsid w:val="005040D7"/>
    <w:rsid w:val="00523E48"/>
    <w:rsid w:val="0056039E"/>
    <w:rsid w:val="00561A34"/>
    <w:rsid w:val="00572D1D"/>
    <w:rsid w:val="005A0AF1"/>
    <w:rsid w:val="005E7188"/>
    <w:rsid w:val="005F3B98"/>
    <w:rsid w:val="006151E8"/>
    <w:rsid w:val="006B1A52"/>
    <w:rsid w:val="0070029E"/>
    <w:rsid w:val="007026E6"/>
    <w:rsid w:val="00706DF8"/>
    <w:rsid w:val="0071231C"/>
    <w:rsid w:val="00726A77"/>
    <w:rsid w:val="007735BF"/>
    <w:rsid w:val="007854AB"/>
    <w:rsid w:val="007B7DEC"/>
    <w:rsid w:val="007D24E5"/>
    <w:rsid w:val="00800ED7"/>
    <w:rsid w:val="00814549"/>
    <w:rsid w:val="00816D2F"/>
    <w:rsid w:val="00870736"/>
    <w:rsid w:val="00891B09"/>
    <w:rsid w:val="00897666"/>
    <w:rsid w:val="008B3BFC"/>
    <w:rsid w:val="008C59FF"/>
    <w:rsid w:val="008D4DE9"/>
    <w:rsid w:val="008E6E23"/>
    <w:rsid w:val="008F37DB"/>
    <w:rsid w:val="00923AF8"/>
    <w:rsid w:val="00935ABF"/>
    <w:rsid w:val="00963326"/>
    <w:rsid w:val="00973DFA"/>
    <w:rsid w:val="00987248"/>
    <w:rsid w:val="009A40E9"/>
    <w:rsid w:val="009B3EF3"/>
    <w:rsid w:val="009D1059"/>
    <w:rsid w:val="009D616A"/>
    <w:rsid w:val="009F3FE4"/>
    <w:rsid w:val="00A14275"/>
    <w:rsid w:val="00A27DE7"/>
    <w:rsid w:val="00A46F48"/>
    <w:rsid w:val="00A543B7"/>
    <w:rsid w:val="00A54F34"/>
    <w:rsid w:val="00A7142E"/>
    <w:rsid w:val="00A73269"/>
    <w:rsid w:val="00A75DD1"/>
    <w:rsid w:val="00A76618"/>
    <w:rsid w:val="00A85DEB"/>
    <w:rsid w:val="00A8655E"/>
    <w:rsid w:val="00A92397"/>
    <w:rsid w:val="00AA36CC"/>
    <w:rsid w:val="00AB028C"/>
    <w:rsid w:val="00AB5B65"/>
    <w:rsid w:val="00AC7AF4"/>
    <w:rsid w:val="00B03922"/>
    <w:rsid w:val="00B25927"/>
    <w:rsid w:val="00B37711"/>
    <w:rsid w:val="00B54591"/>
    <w:rsid w:val="00B84E5C"/>
    <w:rsid w:val="00B87282"/>
    <w:rsid w:val="00B91FF1"/>
    <w:rsid w:val="00BB22A1"/>
    <w:rsid w:val="00BD35C0"/>
    <w:rsid w:val="00BE721F"/>
    <w:rsid w:val="00C00720"/>
    <w:rsid w:val="00C26D30"/>
    <w:rsid w:val="00C40133"/>
    <w:rsid w:val="00C5094A"/>
    <w:rsid w:val="00C82257"/>
    <w:rsid w:val="00C924B0"/>
    <w:rsid w:val="00C93280"/>
    <w:rsid w:val="00CC309C"/>
    <w:rsid w:val="00D13D83"/>
    <w:rsid w:val="00D16104"/>
    <w:rsid w:val="00DE7DCD"/>
    <w:rsid w:val="00E0363D"/>
    <w:rsid w:val="00E208F0"/>
    <w:rsid w:val="00E5788C"/>
    <w:rsid w:val="00E647BB"/>
    <w:rsid w:val="00E85CC9"/>
    <w:rsid w:val="00EA3596"/>
    <w:rsid w:val="00EA5566"/>
    <w:rsid w:val="00EA7A41"/>
    <w:rsid w:val="00EC2A21"/>
    <w:rsid w:val="00ED497E"/>
    <w:rsid w:val="00EE2574"/>
    <w:rsid w:val="00EF1243"/>
    <w:rsid w:val="00EF208C"/>
    <w:rsid w:val="00F07B65"/>
    <w:rsid w:val="00F605A4"/>
    <w:rsid w:val="00F878BD"/>
    <w:rsid w:val="00F926ED"/>
    <w:rsid w:val="00F95A59"/>
    <w:rsid w:val="00FC0225"/>
    <w:rsid w:val="00FD103D"/>
    <w:rsid w:val="00FE63DE"/>
    <w:rsid w:val="00FF4C4E"/>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customStyle="1" w:styleId="CM9">
    <w:name w:val="CM9"/>
    <w:basedOn w:val="Default"/>
    <w:next w:val="Default"/>
    <w:rsid w:val="006151E8"/>
    <w:pPr>
      <w:spacing w:after="255"/>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11</cp:revision>
  <cp:lastPrinted>2000-06-16T18:28:00Z</cp:lastPrinted>
  <dcterms:created xsi:type="dcterms:W3CDTF">2016-05-02T16:14:00Z</dcterms:created>
  <dcterms:modified xsi:type="dcterms:W3CDTF">2016-06-03T15:17:00Z</dcterms:modified>
</cp:coreProperties>
</file>