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1A8" w:rsidRDefault="005721A8" w:rsidP="005721A8">
      <w:pPr>
        <w:jc w:val="center"/>
        <w:rPr>
          <w:rFonts w:ascii="Times New Roman" w:hAnsi="Times New Roman" w:cs="Times New Roman"/>
        </w:rPr>
      </w:pPr>
      <w:r>
        <w:rPr>
          <w:rFonts w:ascii="Times New Roman" w:hAnsi="Times New Roman" w:cs="Times New Roman"/>
        </w:rPr>
        <w:t>REVISION OF SECTION 601</w:t>
      </w:r>
      <w:r>
        <w:rPr>
          <w:rFonts w:ascii="Times New Roman" w:hAnsi="Times New Roman" w:cs="Times New Roman"/>
        </w:rPr>
        <w:br/>
        <w:t>MATURITY METERS</w:t>
      </w:r>
    </w:p>
    <w:p w:rsidR="003C1D23" w:rsidRPr="00CA4B69" w:rsidRDefault="003C1D23">
      <w:pPr>
        <w:rPr>
          <w:rFonts w:ascii="Times New Roman" w:hAnsi="Times New Roman" w:cs="Times New Roman"/>
        </w:rPr>
      </w:pPr>
      <w:r w:rsidRPr="00CA4B69">
        <w:rPr>
          <w:rFonts w:ascii="Times New Roman" w:hAnsi="Times New Roman" w:cs="Times New Roman"/>
        </w:rPr>
        <w:t>Subsection 601.05</w:t>
      </w:r>
      <w:r w:rsidR="00A35FDA" w:rsidRPr="00CA4B69">
        <w:rPr>
          <w:rFonts w:ascii="Times New Roman" w:hAnsi="Times New Roman" w:cs="Times New Roman"/>
        </w:rPr>
        <w:t xml:space="preserve"> shall include </w:t>
      </w:r>
    </w:p>
    <w:p w:rsidR="003C1D23" w:rsidRPr="00CA4B69" w:rsidRDefault="005B33E4">
      <w:pPr>
        <w:rPr>
          <w:rFonts w:ascii="Times New Roman" w:hAnsi="Times New Roman" w:cs="Times New Roman"/>
        </w:rPr>
      </w:pPr>
      <w:r w:rsidRPr="00CA4B69">
        <w:rPr>
          <w:rFonts w:ascii="Times New Roman" w:hAnsi="Times New Roman" w:cs="Times New Roman"/>
        </w:rPr>
        <w:t>T</w:t>
      </w:r>
      <w:r w:rsidR="003C1D23" w:rsidRPr="00CA4B69">
        <w:rPr>
          <w:rFonts w:ascii="Times New Roman" w:hAnsi="Times New Roman" w:cs="Times New Roman"/>
        </w:rPr>
        <w:t>he Contractor shall provide the Engineer a report of maturity relationships in accordance with CP 69 with the mix design submittal.</w:t>
      </w:r>
      <w:bookmarkStart w:id="0" w:name="_GoBack"/>
      <w:bookmarkEnd w:id="0"/>
    </w:p>
    <w:p w:rsidR="00A17545" w:rsidRPr="00CA4B69" w:rsidRDefault="00E67854">
      <w:pPr>
        <w:rPr>
          <w:rFonts w:ascii="Times New Roman" w:hAnsi="Times New Roman" w:cs="Times New Roman"/>
        </w:rPr>
      </w:pPr>
      <w:r w:rsidRPr="00CA4B69">
        <w:rPr>
          <w:rFonts w:ascii="Times New Roman" w:hAnsi="Times New Roman" w:cs="Times New Roman"/>
        </w:rPr>
        <w:t xml:space="preserve">Subsection 601.17 (c) </w:t>
      </w:r>
      <w:r w:rsidR="005B33E4" w:rsidRPr="00CA4B69">
        <w:rPr>
          <w:rFonts w:ascii="Times New Roman" w:hAnsi="Times New Roman" w:cs="Times New Roman"/>
        </w:rPr>
        <w:t>Shall include</w:t>
      </w:r>
      <w:r w:rsidR="00A35FDA" w:rsidRPr="00CA4B69">
        <w:rPr>
          <w:rFonts w:ascii="Times New Roman" w:hAnsi="Times New Roman" w:cs="Times New Roman"/>
        </w:rPr>
        <w:t>:</w:t>
      </w:r>
    </w:p>
    <w:p w:rsidR="005B33E4" w:rsidRPr="00CA4B69" w:rsidRDefault="005B33E4" w:rsidP="00E67854">
      <w:pPr>
        <w:rPr>
          <w:rFonts w:ascii="Times New Roman" w:hAnsi="Times New Roman" w:cs="Times New Roman"/>
        </w:rPr>
      </w:pPr>
      <w:r w:rsidRPr="00CA4B69">
        <w:rPr>
          <w:rFonts w:ascii="Times New Roman" w:hAnsi="Times New Roman" w:cs="Times New Roman"/>
        </w:rPr>
        <w:t>The Department is in the process of investigating the use of maturity meters for accepting structural concrete.  Maturity meter strength determinations</w:t>
      </w:r>
      <w:r w:rsidR="007D7956" w:rsidRPr="00CA4B69">
        <w:rPr>
          <w:rFonts w:ascii="Times New Roman" w:hAnsi="Times New Roman" w:cs="Times New Roman"/>
        </w:rPr>
        <w:t xml:space="preserve"> made</w:t>
      </w:r>
      <w:r w:rsidRPr="00CA4B69">
        <w:rPr>
          <w:rFonts w:ascii="Times New Roman" w:hAnsi="Times New Roman" w:cs="Times New Roman"/>
        </w:rPr>
        <w:t xml:space="preserve"> in </w:t>
      </w:r>
      <w:r w:rsidR="00A37A4B" w:rsidRPr="00CA4B69">
        <w:rPr>
          <w:rFonts w:ascii="Times New Roman" w:hAnsi="Times New Roman" w:cs="Times New Roman"/>
        </w:rPr>
        <w:t xml:space="preserve">accordance </w:t>
      </w:r>
      <w:r w:rsidR="007D7956" w:rsidRPr="00CA4B69">
        <w:rPr>
          <w:rFonts w:ascii="Times New Roman" w:hAnsi="Times New Roman" w:cs="Times New Roman"/>
        </w:rPr>
        <w:t xml:space="preserve">with </w:t>
      </w:r>
      <w:r w:rsidRPr="00CA4B69">
        <w:rPr>
          <w:rFonts w:ascii="Times New Roman" w:hAnsi="Times New Roman" w:cs="Times New Roman"/>
        </w:rPr>
        <w:t xml:space="preserve">this </w:t>
      </w:r>
      <w:r w:rsidR="007D7956" w:rsidRPr="00CA4B69">
        <w:rPr>
          <w:rFonts w:ascii="Times New Roman" w:hAnsi="Times New Roman" w:cs="Times New Roman"/>
        </w:rPr>
        <w:t>sub</w:t>
      </w:r>
      <w:r w:rsidRPr="00CA4B69">
        <w:rPr>
          <w:rFonts w:ascii="Times New Roman" w:hAnsi="Times New Roman" w:cs="Times New Roman"/>
        </w:rPr>
        <w:t>section</w:t>
      </w:r>
      <w:r w:rsidR="007D7956" w:rsidRPr="00CA4B69">
        <w:rPr>
          <w:rFonts w:ascii="Times New Roman" w:hAnsi="Times New Roman" w:cs="Times New Roman"/>
        </w:rPr>
        <w:t xml:space="preserve"> will be used for research and</w:t>
      </w:r>
      <w:r w:rsidRPr="00CA4B69">
        <w:rPr>
          <w:rFonts w:ascii="Times New Roman" w:hAnsi="Times New Roman" w:cs="Times New Roman"/>
        </w:rPr>
        <w:t xml:space="preserve"> will not be used </w:t>
      </w:r>
      <w:r w:rsidR="007D7956" w:rsidRPr="00CA4B69">
        <w:rPr>
          <w:rFonts w:ascii="Times New Roman" w:hAnsi="Times New Roman" w:cs="Times New Roman"/>
        </w:rPr>
        <w:t xml:space="preserve">alone </w:t>
      </w:r>
      <w:r w:rsidRPr="00CA4B69">
        <w:rPr>
          <w:rFonts w:ascii="Times New Roman" w:hAnsi="Times New Roman" w:cs="Times New Roman"/>
        </w:rPr>
        <w:t xml:space="preserve">for acceptance or rejection of concrete.  </w:t>
      </w:r>
      <w:r w:rsidR="007D7956" w:rsidRPr="00CA4B69">
        <w:rPr>
          <w:rFonts w:ascii="Times New Roman" w:hAnsi="Times New Roman" w:cs="Times New Roman"/>
        </w:rPr>
        <w:t>These m</w:t>
      </w:r>
      <w:r w:rsidRPr="00CA4B69">
        <w:rPr>
          <w:rFonts w:ascii="Times New Roman" w:hAnsi="Times New Roman" w:cs="Times New Roman"/>
        </w:rPr>
        <w:t xml:space="preserve">aturity meter strength determinations may be used by the Engineer to supplement concrete cylinder compressive strength determinations.  </w:t>
      </w:r>
    </w:p>
    <w:p w:rsidR="00E67854" w:rsidRPr="00CA4B69" w:rsidRDefault="007D7956" w:rsidP="00E67854">
      <w:pPr>
        <w:rPr>
          <w:rFonts w:ascii="Times New Roman" w:hAnsi="Times New Roman" w:cs="Times New Roman"/>
        </w:rPr>
      </w:pPr>
      <w:r w:rsidRPr="00CA4B69">
        <w:rPr>
          <w:rFonts w:ascii="Times New Roman" w:hAnsi="Times New Roman" w:cs="Times New Roman"/>
        </w:rPr>
        <w:t>When strength is specified</w:t>
      </w:r>
      <w:r w:rsidR="00646FFC" w:rsidRPr="00CA4B69">
        <w:rPr>
          <w:rFonts w:ascii="Times New Roman" w:hAnsi="Times New Roman" w:cs="Times New Roman"/>
        </w:rPr>
        <w:t xml:space="preserve"> for bridge elements</w:t>
      </w:r>
      <w:r w:rsidR="00752BDF" w:rsidRPr="00CA4B69">
        <w:rPr>
          <w:rFonts w:ascii="Times New Roman" w:hAnsi="Times New Roman" w:cs="Times New Roman"/>
        </w:rPr>
        <w:t>, concrete box culverts</w:t>
      </w:r>
      <w:r w:rsidRPr="00CA4B69">
        <w:rPr>
          <w:rFonts w:ascii="Times New Roman" w:hAnsi="Times New Roman" w:cs="Times New Roman"/>
        </w:rPr>
        <w:t>,</w:t>
      </w:r>
      <w:r w:rsidR="00646FFC" w:rsidRPr="00CA4B69">
        <w:rPr>
          <w:rFonts w:ascii="Times New Roman" w:hAnsi="Times New Roman" w:cs="Times New Roman"/>
        </w:rPr>
        <w:t xml:space="preserve"> and specified structures</w:t>
      </w:r>
      <w:r w:rsidR="00CA4B69" w:rsidRPr="00CA4B69">
        <w:rPr>
          <w:rFonts w:ascii="Times New Roman" w:hAnsi="Times New Roman" w:cs="Times New Roman"/>
        </w:rPr>
        <w:t>, concrete</w:t>
      </w:r>
      <w:r w:rsidR="00752BDF" w:rsidRPr="00CA4B69">
        <w:rPr>
          <w:rFonts w:ascii="Times New Roman" w:hAnsi="Times New Roman" w:cs="Times New Roman"/>
        </w:rPr>
        <w:t xml:space="preserve"> compressive strength shall be determined by maturity meters</w:t>
      </w:r>
      <w:r w:rsidR="000708C6" w:rsidRPr="00CA4B69">
        <w:rPr>
          <w:rFonts w:ascii="Times New Roman" w:hAnsi="Times New Roman" w:cs="Times New Roman"/>
        </w:rPr>
        <w:t xml:space="preserve"> in accordance with attached CP</w:t>
      </w:r>
      <w:r w:rsidR="00CA4B69">
        <w:rPr>
          <w:rFonts w:ascii="Times New Roman" w:hAnsi="Times New Roman" w:cs="Times New Roman"/>
        </w:rPr>
        <w:t xml:space="preserve"> </w:t>
      </w:r>
      <w:r w:rsidR="000708C6" w:rsidRPr="00CA4B69">
        <w:rPr>
          <w:rFonts w:ascii="Times New Roman" w:hAnsi="Times New Roman" w:cs="Times New Roman"/>
        </w:rPr>
        <w:t>69</w:t>
      </w:r>
      <w:r w:rsidR="00752BDF" w:rsidRPr="00CA4B69">
        <w:rPr>
          <w:rFonts w:ascii="Times New Roman" w:hAnsi="Times New Roman" w:cs="Times New Roman"/>
        </w:rPr>
        <w:t xml:space="preserve">.   </w:t>
      </w:r>
      <w:r w:rsidR="00646FFC" w:rsidRPr="00CA4B69">
        <w:rPr>
          <w:rFonts w:ascii="Times New Roman" w:hAnsi="Times New Roman" w:cs="Times New Roman"/>
        </w:rPr>
        <w:t xml:space="preserve">A maturity meter </w:t>
      </w:r>
      <w:r w:rsidR="006B0159" w:rsidRPr="00CA4B69">
        <w:rPr>
          <w:rFonts w:ascii="Times New Roman" w:hAnsi="Times New Roman" w:cs="Times New Roman"/>
        </w:rPr>
        <w:t xml:space="preserve">shall </w:t>
      </w:r>
      <w:r w:rsidR="00646FFC" w:rsidRPr="00CA4B69">
        <w:rPr>
          <w:rFonts w:ascii="Times New Roman" w:hAnsi="Times New Roman" w:cs="Times New Roman"/>
        </w:rPr>
        <w:t xml:space="preserve">be placed randomly for every </w:t>
      </w:r>
      <w:r w:rsidR="00A3040A" w:rsidRPr="00CA4B69">
        <w:rPr>
          <w:rFonts w:ascii="Times New Roman" w:hAnsi="Times New Roman" w:cs="Times New Roman"/>
        </w:rPr>
        <w:t>100</w:t>
      </w:r>
      <w:r w:rsidR="00646FFC" w:rsidRPr="00CA4B69">
        <w:rPr>
          <w:rFonts w:ascii="Times New Roman" w:hAnsi="Times New Roman" w:cs="Times New Roman"/>
        </w:rPr>
        <w:t xml:space="preserve"> cubic yards of concrete placed in a structure.  A minimum of 2 maturity meters </w:t>
      </w:r>
      <w:r w:rsidR="006B0159" w:rsidRPr="00CA4B69">
        <w:rPr>
          <w:rFonts w:ascii="Times New Roman" w:hAnsi="Times New Roman" w:cs="Times New Roman"/>
        </w:rPr>
        <w:t xml:space="preserve">shall </w:t>
      </w:r>
      <w:r w:rsidR="00646FFC" w:rsidRPr="00CA4B69">
        <w:rPr>
          <w:rFonts w:ascii="Times New Roman" w:hAnsi="Times New Roman" w:cs="Times New Roman"/>
        </w:rPr>
        <w:t xml:space="preserve">be placed per </w:t>
      </w:r>
      <w:r w:rsidR="004147B3" w:rsidRPr="00CA4B69">
        <w:rPr>
          <w:rFonts w:ascii="Times New Roman" w:hAnsi="Times New Roman" w:cs="Times New Roman"/>
        </w:rPr>
        <w:t xml:space="preserve">mix design per </w:t>
      </w:r>
      <w:r w:rsidR="00646FFC" w:rsidRPr="00CA4B69">
        <w:rPr>
          <w:rFonts w:ascii="Times New Roman" w:hAnsi="Times New Roman" w:cs="Times New Roman"/>
        </w:rPr>
        <w:t xml:space="preserve">structure per day.  </w:t>
      </w:r>
      <w:r w:rsidR="00717E0E" w:rsidRPr="00CA4B69">
        <w:rPr>
          <w:rFonts w:ascii="Times New Roman" w:hAnsi="Times New Roman" w:cs="Times New Roman"/>
        </w:rPr>
        <w:t>Placement shall be as directed by the Engineer</w:t>
      </w:r>
      <w:r w:rsidR="00053FFA" w:rsidRPr="00CA4B69">
        <w:rPr>
          <w:rFonts w:ascii="Times New Roman" w:hAnsi="Times New Roman" w:cs="Times New Roman"/>
        </w:rPr>
        <w:t>.</w:t>
      </w:r>
      <w:r w:rsidR="00825E58" w:rsidRPr="00CA4B69">
        <w:rPr>
          <w:rFonts w:ascii="Times New Roman" w:hAnsi="Times New Roman" w:cs="Times New Roman"/>
        </w:rPr>
        <w:t xml:space="preserve">  Maturity meters may be removed from the structure once the concrete has achieved the specified strength or after 29 days</w:t>
      </w:r>
      <w:r w:rsidR="003C1D23" w:rsidRPr="00CA4B69">
        <w:rPr>
          <w:rFonts w:ascii="Times New Roman" w:hAnsi="Times New Roman" w:cs="Times New Roman"/>
        </w:rPr>
        <w:t>, whichever occurs first.</w:t>
      </w:r>
    </w:p>
    <w:p w:rsidR="004147B3" w:rsidRPr="00CA4B69" w:rsidRDefault="004147B3" w:rsidP="00E67854">
      <w:pPr>
        <w:rPr>
          <w:rFonts w:ascii="Times New Roman" w:hAnsi="Times New Roman" w:cs="Times New Roman"/>
        </w:rPr>
      </w:pPr>
      <w:r w:rsidRPr="00CA4B69">
        <w:rPr>
          <w:rFonts w:ascii="Times New Roman" w:hAnsi="Times New Roman" w:cs="Times New Roman"/>
        </w:rPr>
        <w:t>The Contractor shall provide maturity meters</w:t>
      </w:r>
      <w:r w:rsidR="00A37A4B" w:rsidRPr="00CA4B69">
        <w:rPr>
          <w:rFonts w:ascii="Times New Roman" w:hAnsi="Times New Roman" w:cs="Times New Roman"/>
        </w:rPr>
        <w:t>.</w:t>
      </w:r>
      <w:r w:rsidRPr="00CA4B69">
        <w:rPr>
          <w:rFonts w:ascii="Times New Roman" w:hAnsi="Times New Roman" w:cs="Times New Roman"/>
        </w:rPr>
        <w:t xml:space="preserve"> </w:t>
      </w:r>
      <w:r w:rsidR="00A37A4B" w:rsidRPr="00CA4B69">
        <w:rPr>
          <w:rFonts w:ascii="Times New Roman" w:hAnsi="Times New Roman" w:cs="Times New Roman"/>
        </w:rPr>
        <w:t xml:space="preserve">The Contractor shall also provide </w:t>
      </w:r>
      <w:r w:rsidRPr="00CA4B69">
        <w:rPr>
          <w:rFonts w:ascii="Times New Roman" w:hAnsi="Times New Roman" w:cs="Times New Roman"/>
        </w:rPr>
        <w:t xml:space="preserve">maturity meter readers and/or cloud access to maturity meter data.  The Contractor shall use maturity meters that </w:t>
      </w:r>
      <w:r w:rsidR="00642E79" w:rsidRPr="00CA4B69">
        <w:rPr>
          <w:rFonts w:ascii="Times New Roman" w:hAnsi="Times New Roman" w:cs="Times New Roman"/>
        </w:rPr>
        <w:t xml:space="preserve">wirelessly </w:t>
      </w:r>
      <w:r w:rsidRPr="00CA4B69">
        <w:rPr>
          <w:rFonts w:ascii="Times New Roman" w:hAnsi="Times New Roman" w:cs="Times New Roman"/>
        </w:rPr>
        <w:t>transmit maturity meter data to hand held readers or to cloud based internet storage.  The meters shall be capable of collecting maturity data for a minimum of 28 days.</w:t>
      </w:r>
      <w:r w:rsidR="00717E0E" w:rsidRPr="00CA4B69">
        <w:rPr>
          <w:rFonts w:ascii="Times New Roman" w:hAnsi="Times New Roman" w:cs="Times New Roman"/>
        </w:rPr>
        <w:t xml:space="preserve">  The </w:t>
      </w:r>
      <w:r w:rsidR="006B0159" w:rsidRPr="00CA4B69">
        <w:rPr>
          <w:rFonts w:ascii="Times New Roman" w:hAnsi="Times New Roman" w:cs="Times New Roman"/>
        </w:rPr>
        <w:t>C</w:t>
      </w:r>
      <w:r w:rsidR="00717E0E" w:rsidRPr="00CA4B69">
        <w:rPr>
          <w:rFonts w:ascii="Times New Roman" w:hAnsi="Times New Roman" w:cs="Times New Roman"/>
        </w:rPr>
        <w:t xml:space="preserve">ontractor shall </w:t>
      </w:r>
      <w:r w:rsidR="00642E79" w:rsidRPr="00CA4B69">
        <w:rPr>
          <w:rFonts w:ascii="Times New Roman" w:hAnsi="Times New Roman" w:cs="Times New Roman"/>
        </w:rPr>
        <w:t xml:space="preserve">supply </w:t>
      </w:r>
      <w:r w:rsidR="00717E0E" w:rsidRPr="00CA4B69">
        <w:rPr>
          <w:rFonts w:ascii="Times New Roman" w:hAnsi="Times New Roman" w:cs="Times New Roman"/>
        </w:rPr>
        <w:t xml:space="preserve">the Engineer with two </w:t>
      </w:r>
      <w:r w:rsidR="00642E79" w:rsidRPr="00CA4B69">
        <w:rPr>
          <w:rFonts w:ascii="Times New Roman" w:hAnsi="Times New Roman" w:cs="Times New Roman"/>
        </w:rPr>
        <w:t xml:space="preserve">identical </w:t>
      </w:r>
      <w:r w:rsidR="00717E0E" w:rsidRPr="00CA4B69">
        <w:rPr>
          <w:rFonts w:ascii="Times New Roman" w:hAnsi="Times New Roman" w:cs="Times New Roman"/>
        </w:rPr>
        <w:t>hand held readers or access to the cloud based data for the duration of the project.</w:t>
      </w:r>
      <w:r w:rsidR="006B0159" w:rsidRPr="00CA4B69">
        <w:rPr>
          <w:rFonts w:ascii="Times New Roman" w:hAnsi="Times New Roman" w:cs="Times New Roman"/>
        </w:rPr>
        <w:t xml:space="preserve"> Hand held readers will be returned at the end of the project.</w:t>
      </w:r>
      <w:r w:rsidR="00717E0E" w:rsidRPr="00CA4B69">
        <w:rPr>
          <w:rFonts w:ascii="Times New Roman" w:hAnsi="Times New Roman" w:cs="Times New Roman"/>
        </w:rPr>
        <w:t xml:space="preserve">  </w:t>
      </w:r>
      <w:r w:rsidR="00053FFA" w:rsidRPr="00CA4B69">
        <w:rPr>
          <w:rFonts w:ascii="Times New Roman" w:hAnsi="Times New Roman" w:cs="Times New Roman"/>
        </w:rPr>
        <w:t xml:space="preserve">The </w:t>
      </w:r>
      <w:r w:rsidR="006B0159" w:rsidRPr="00CA4B69">
        <w:rPr>
          <w:rFonts w:ascii="Times New Roman" w:hAnsi="Times New Roman" w:cs="Times New Roman"/>
        </w:rPr>
        <w:t>C</w:t>
      </w:r>
      <w:r w:rsidR="00053FFA" w:rsidRPr="00CA4B69">
        <w:rPr>
          <w:rFonts w:ascii="Times New Roman" w:hAnsi="Times New Roman" w:cs="Times New Roman"/>
        </w:rPr>
        <w:t xml:space="preserve">ontractor shall provide </w:t>
      </w:r>
      <w:r w:rsidR="006B0159" w:rsidRPr="00CA4B69">
        <w:rPr>
          <w:rFonts w:ascii="Times New Roman" w:hAnsi="Times New Roman" w:cs="Times New Roman"/>
        </w:rPr>
        <w:t xml:space="preserve">all </w:t>
      </w:r>
      <w:r w:rsidR="00053FFA" w:rsidRPr="00CA4B69">
        <w:rPr>
          <w:rFonts w:ascii="Times New Roman" w:hAnsi="Times New Roman" w:cs="Times New Roman"/>
        </w:rPr>
        <w:t>needed software</w:t>
      </w:r>
      <w:r w:rsidR="00642E79" w:rsidRPr="00CA4B69">
        <w:rPr>
          <w:rFonts w:ascii="Times New Roman" w:hAnsi="Times New Roman" w:cs="Times New Roman"/>
        </w:rPr>
        <w:t xml:space="preserve"> and training</w:t>
      </w:r>
      <w:r w:rsidR="00053FFA" w:rsidRPr="00CA4B69">
        <w:rPr>
          <w:rFonts w:ascii="Times New Roman" w:hAnsi="Times New Roman" w:cs="Times New Roman"/>
        </w:rPr>
        <w:t xml:space="preserve"> for accessing the maturity meter data</w:t>
      </w:r>
      <w:r w:rsidR="00642E79" w:rsidRPr="00CA4B69">
        <w:rPr>
          <w:rFonts w:ascii="Times New Roman" w:hAnsi="Times New Roman" w:cs="Times New Roman"/>
        </w:rPr>
        <w:t xml:space="preserve">.  </w:t>
      </w:r>
      <w:r w:rsidR="00717E0E" w:rsidRPr="00CA4B69">
        <w:rPr>
          <w:rFonts w:ascii="Times New Roman" w:hAnsi="Times New Roman" w:cs="Times New Roman"/>
        </w:rPr>
        <w:t xml:space="preserve">The </w:t>
      </w:r>
      <w:r w:rsidR="006B0159" w:rsidRPr="00CA4B69">
        <w:rPr>
          <w:rFonts w:ascii="Times New Roman" w:hAnsi="Times New Roman" w:cs="Times New Roman"/>
        </w:rPr>
        <w:t>C</w:t>
      </w:r>
      <w:r w:rsidR="00717E0E" w:rsidRPr="00CA4B69">
        <w:rPr>
          <w:rFonts w:ascii="Times New Roman" w:hAnsi="Times New Roman" w:cs="Times New Roman"/>
        </w:rPr>
        <w:t>ontractor shall submit the make and model of the maturity meters to the Engineer for approval at least two weeks prior to placement of any concrete</w:t>
      </w:r>
      <w:r w:rsidR="005B33E4" w:rsidRPr="00CA4B69">
        <w:rPr>
          <w:rFonts w:ascii="Times New Roman" w:hAnsi="Times New Roman" w:cs="Times New Roman"/>
        </w:rPr>
        <w:t>.</w:t>
      </w:r>
    </w:p>
    <w:p w:rsidR="00574685" w:rsidRDefault="00053FFA" w:rsidP="00717E0E">
      <w:r w:rsidRPr="00CA4B69">
        <w:rPr>
          <w:rFonts w:ascii="Times New Roman" w:hAnsi="Times New Roman" w:cs="Times New Roman"/>
        </w:rPr>
        <w:t xml:space="preserve">The </w:t>
      </w:r>
      <w:r w:rsidR="00D61FE7" w:rsidRPr="00CA4B69">
        <w:rPr>
          <w:rFonts w:ascii="Times New Roman" w:hAnsi="Times New Roman" w:cs="Times New Roman"/>
        </w:rPr>
        <w:t xml:space="preserve">Engineer </w:t>
      </w:r>
      <w:r w:rsidRPr="00CA4B69">
        <w:rPr>
          <w:rFonts w:ascii="Times New Roman" w:hAnsi="Times New Roman" w:cs="Times New Roman"/>
        </w:rPr>
        <w:t>will cast a set of 3 cylinders for maturity curve validation.  The cylinders will be 6</w:t>
      </w:r>
      <w:r w:rsidR="00197F76" w:rsidRPr="00CA4B69">
        <w:rPr>
          <w:rFonts w:ascii="Times New Roman" w:hAnsi="Times New Roman" w:cs="Times New Roman"/>
        </w:rPr>
        <w:t xml:space="preserve"> inches</w:t>
      </w:r>
      <w:r w:rsidRPr="00CA4B69">
        <w:rPr>
          <w:rFonts w:ascii="Times New Roman" w:hAnsi="Times New Roman" w:cs="Times New Roman"/>
        </w:rPr>
        <w:t xml:space="preserve"> in diameter and 12</w:t>
      </w:r>
      <w:r w:rsidR="00197F76" w:rsidRPr="00CA4B69">
        <w:rPr>
          <w:rFonts w:ascii="Times New Roman" w:hAnsi="Times New Roman" w:cs="Times New Roman"/>
        </w:rPr>
        <w:t xml:space="preserve"> inches</w:t>
      </w:r>
      <w:r w:rsidRPr="00CA4B69">
        <w:rPr>
          <w:rFonts w:ascii="Times New Roman" w:hAnsi="Times New Roman" w:cs="Times New Roman"/>
        </w:rPr>
        <w:t xml:space="preserve"> in height.  A maturity meter will be placed at the center </w:t>
      </w:r>
      <w:r w:rsidR="006B0159" w:rsidRPr="00CA4B69">
        <w:rPr>
          <w:rFonts w:ascii="Times New Roman" w:hAnsi="Times New Roman" w:cs="Times New Roman"/>
        </w:rPr>
        <w:t xml:space="preserve">of </w:t>
      </w:r>
      <w:r w:rsidRPr="00CA4B69">
        <w:rPr>
          <w:rFonts w:ascii="Times New Roman" w:hAnsi="Times New Roman" w:cs="Times New Roman"/>
        </w:rPr>
        <w:t>mass of one cylinder.  All 3 cylinders shall be stored together in identical conditions</w:t>
      </w:r>
      <w:r w:rsidR="00D61FE7" w:rsidRPr="00CA4B69">
        <w:rPr>
          <w:rFonts w:ascii="Times New Roman" w:hAnsi="Times New Roman" w:cs="Times New Roman"/>
        </w:rPr>
        <w:t xml:space="preserve">.  </w:t>
      </w:r>
      <w:r w:rsidR="006B0159" w:rsidRPr="00CA4B69">
        <w:rPr>
          <w:rFonts w:ascii="Times New Roman" w:hAnsi="Times New Roman" w:cs="Times New Roman"/>
        </w:rPr>
        <w:t xml:space="preserve">Cylinders </w:t>
      </w:r>
      <w:r w:rsidR="00D61FE7" w:rsidRPr="00CA4B69">
        <w:rPr>
          <w:rFonts w:ascii="Times New Roman" w:hAnsi="Times New Roman" w:cs="Times New Roman"/>
        </w:rPr>
        <w:t>may be field or lab cured</w:t>
      </w:r>
      <w:r w:rsidRPr="00CA4B69">
        <w:rPr>
          <w:rFonts w:ascii="Times New Roman" w:hAnsi="Times New Roman" w:cs="Times New Roman"/>
        </w:rPr>
        <w:t>.  At the time that the compressive</w:t>
      </w:r>
      <w:r w:rsidR="006B0159" w:rsidRPr="00CA4B69">
        <w:rPr>
          <w:rFonts w:ascii="Times New Roman" w:hAnsi="Times New Roman" w:cs="Times New Roman"/>
        </w:rPr>
        <w:t xml:space="preserve"> strength</w:t>
      </w:r>
      <w:r w:rsidRPr="00CA4B69">
        <w:rPr>
          <w:rFonts w:ascii="Times New Roman" w:hAnsi="Times New Roman" w:cs="Times New Roman"/>
        </w:rPr>
        <w:t xml:space="preserve"> of the cylinders has achieved the specified strength, the</w:t>
      </w:r>
      <w:r w:rsidR="006B0159" w:rsidRPr="00CA4B69">
        <w:rPr>
          <w:rFonts w:ascii="Times New Roman" w:hAnsi="Times New Roman" w:cs="Times New Roman"/>
        </w:rPr>
        <w:t xml:space="preserve"> compressive strength of the</w:t>
      </w:r>
      <w:r w:rsidRPr="00CA4B69">
        <w:rPr>
          <w:rFonts w:ascii="Times New Roman" w:hAnsi="Times New Roman" w:cs="Times New Roman"/>
        </w:rPr>
        <w:t xml:space="preserve"> 2 cylinders without the maturity meter will be determined</w:t>
      </w:r>
      <w:r w:rsidR="00D61FE7" w:rsidRPr="00CA4B69">
        <w:rPr>
          <w:rFonts w:ascii="Times New Roman" w:hAnsi="Times New Roman" w:cs="Times New Roman"/>
        </w:rPr>
        <w:t xml:space="preserve"> according to ASTM C39.</w:t>
      </w:r>
      <w:r w:rsidRPr="00CA4B69">
        <w:rPr>
          <w:rFonts w:ascii="Times New Roman" w:hAnsi="Times New Roman" w:cs="Times New Roman"/>
        </w:rPr>
        <w:t xml:space="preserve">  If the</w:t>
      </w:r>
      <w:r w:rsidR="006B0159" w:rsidRPr="00CA4B69">
        <w:rPr>
          <w:rFonts w:ascii="Times New Roman" w:hAnsi="Times New Roman" w:cs="Times New Roman"/>
        </w:rPr>
        <w:t xml:space="preserve"> average</w:t>
      </w:r>
      <w:r w:rsidRPr="00CA4B69">
        <w:rPr>
          <w:rFonts w:ascii="Times New Roman" w:hAnsi="Times New Roman" w:cs="Times New Roman"/>
        </w:rPr>
        <w:t xml:space="preserve"> compressive strength of the </w:t>
      </w:r>
      <w:r w:rsidR="00D61FE7" w:rsidRPr="00CA4B69">
        <w:rPr>
          <w:rFonts w:ascii="Times New Roman" w:hAnsi="Times New Roman" w:cs="Times New Roman"/>
        </w:rPr>
        <w:t>2 cylinders is greater than</w:t>
      </w:r>
      <w:r w:rsidR="000708C6" w:rsidRPr="00CA4B69">
        <w:rPr>
          <w:rFonts w:ascii="Times New Roman" w:hAnsi="Times New Roman" w:cs="Times New Roman"/>
        </w:rPr>
        <w:t xml:space="preserve"> the compressive strength of the maturity meter</w:t>
      </w:r>
      <w:r w:rsidR="00D61FE7" w:rsidRPr="00CA4B69">
        <w:rPr>
          <w:rFonts w:ascii="Times New Roman" w:hAnsi="Times New Roman" w:cs="Times New Roman"/>
        </w:rPr>
        <w:t xml:space="preserve"> or </w:t>
      </w:r>
      <w:r w:rsidR="000708C6" w:rsidRPr="00CA4B69">
        <w:rPr>
          <w:rFonts w:ascii="Times New Roman" w:hAnsi="Times New Roman" w:cs="Times New Roman"/>
        </w:rPr>
        <w:t>within</w:t>
      </w:r>
      <w:r w:rsidR="00D61FE7" w:rsidRPr="00CA4B69">
        <w:rPr>
          <w:rFonts w:ascii="Times New Roman" w:hAnsi="Times New Roman" w:cs="Times New Roman"/>
        </w:rPr>
        <w:t xml:space="preserve"> 10</w:t>
      </w:r>
      <w:r w:rsidR="00CA4B69">
        <w:rPr>
          <w:rFonts w:ascii="Times New Roman" w:hAnsi="Times New Roman" w:cs="Times New Roman"/>
        </w:rPr>
        <w:t xml:space="preserve"> percent</w:t>
      </w:r>
      <w:r w:rsidR="00D61FE7" w:rsidRPr="00CA4B69">
        <w:rPr>
          <w:rFonts w:ascii="Times New Roman" w:hAnsi="Times New Roman" w:cs="Times New Roman"/>
        </w:rPr>
        <w:t xml:space="preserve"> below the compressive strength of the maturity meter, the maturity meter curve will be considered acceptable.  If the </w:t>
      </w:r>
      <w:r w:rsidR="000708C6" w:rsidRPr="00CA4B69">
        <w:rPr>
          <w:rFonts w:ascii="Times New Roman" w:hAnsi="Times New Roman" w:cs="Times New Roman"/>
        </w:rPr>
        <w:t xml:space="preserve">average </w:t>
      </w:r>
      <w:r w:rsidR="00D61FE7" w:rsidRPr="00CA4B69">
        <w:rPr>
          <w:rFonts w:ascii="Times New Roman" w:hAnsi="Times New Roman" w:cs="Times New Roman"/>
        </w:rPr>
        <w:t xml:space="preserve">compressive strength of the 2 cylinders </w:t>
      </w:r>
      <w:r w:rsidR="000708C6" w:rsidRPr="00CA4B69">
        <w:rPr>
          <w:rFonts w:ascii="Times New Roman" w:hAnsi="Times New Roman" w:cs="Times New Roman"/>
        </w:rPr>
        <w:t>is more</w:t>
      </w:r>
      <w:r w:rsidR="00D61FE7" w:rsidRPr="00CA4B69">
        <w:rPr>
          <w:rFonts w:ascii="Times New Roman" w:hAnsi="Times New Roman" w:cs="Times New Roman"/>
        </w:rPr>
        <w:t xml:space="preserve"> than 10</w:t>
      </w:r>
      <w:r w:rsidR="00CA4B69">
        <w:rPr>
          <w:rFonts w:ascii="Times New Roman" w:hAnsi="Times New Roman" w:cs="Times New Roman"/>
        </w:rPr>
        <w:t xml:space="preserve"> percent</w:t>
      </w:r>
      <w:r w:rsidR="00D61FE7" w:rsidRPr="00CA4B69">
        <w:rPr>
          <w:rFonts w:ascii="Times New Roman" w:hAnsi="Times New Roman" w:cs="Times New Roman"/>
        </w:rPr>
        <w:t xml:space="preserve"> below the compressive strength of the maturity meter, the maturity meter curve will be considered unacceptable and the </w:t>
      </w:r>
      <w:r w:rsidR="000708C6" w:rsidRPr="00CA4B69">
        <w:rPr>
          <w:rFonts w:ascii="Times New Roman" w:hAnsi="Times New Roman" w:cs="Times New Roman"/>
        </w:rPr>
        <w:t>C</w:t>
      </w:r>
      <w:r w:rsidR="00D61FE7" w:rsidRPr="00CA4B69">
        <w:rPr>
          <w:rFonts w:ascii="Times New Roman" w:hAnsi="Times New Roman" w:cs="Times New Roman"/>
        </w:rPr>
        <w:t>ontractor shall create a new curve.  The new curve will be applied to the data and the compressive strength will be recalculated for the structure</w:t>
      </w:r>
      <w:r w:rsidR="00D61FE7">
        <w:t>.</w:t>
      </w:r>
    </w:p>
    <w:p w:rsidR="00CA4B69" w:rsidRDefault="00CA4B69" w:rsidP="00717E0E">
      <w:pPr>
        <w:rPr>
          <w:rFonts w:ascii="Times New Roman" w:hAnsi="Times New Roman" w:cs="Times New Roman"/>
        </w:rPr>
      </w:pPr>
      <w:r>
        <w:rPr>
          <w:rFonts w:ascii="Times New Roman" w:hAnsi="Times New Roman" w:cs="Times New Roman"/>
        </w:rPr>
        <w:t>Subsection 601.20 shall include the following:</w:t>
      </w:r>
    </w:p>
    <w:p w:rsidR="0038450E" w:rsidRDefault="00CA4B69" w:rsidP="00717E0E">
      <w:pPr>
        <w:rPr>
          <w:rFonts w:ascii="Times New Roman" w:hAnsi="Times New Roman" w:cs="Times New Roman"/>
        </w:rPr>
      </w:pPr>
      <w:r>
        <w:rPr>
          <w:rFonts w:ascii="Times New Roman" w:hAnsi="Times New Roman" w:cs="Times New Roman"/>
        </w:rPr>
        <w:t>All costs associated with maturity meters and their use in testing structural concrete will not be measured and paid for separately but shall be included in the work.</w:t>
      </w:r>
    </w:p>
    <w:p w:rsidR="0038450E" w:rsidRDefault="0038450E">
      <w:pPr>
        <w:rPr>
          <w:rFonts w:ascii="Times New Roman" w:hAnsi="Times New Roman" w:cs="Times New Roman"/>
        </w:rPr>
      </w:pPr>
      <w:r>
        <w:rPr>
          <w:rFonts w:ascii="Times New Roman" w:hAnsi="Times New Roman" w:cs="Times New Roman"/>
        </w:rPr>
        <w:br w:type="page"/>
      </w:r>
    </w:p>
    <w:p w:rsidR="0038450E" w:rsidRDefault="0038450E">
      <w:pPr>
        <w:pStyle w:val="Title"/>
        <w:rPr>
          <w:sz w:val="20"/>
          <w:szCs w:val="20"/>
        </w:rPr>
      </w:pPr>
      <w:r>
        <w:lastRenderedPageBreak/>
        <w:t>Colorado Procedure 69-17</w:t>
      </w:r>
    </w:p>
    <w:p w:rsidR="0038450E" w:rsidRDefault="0038450E">
      <w:pPr>
        <w:jc w:val="center"/>
        <w:rPr>
          <w:rFonts w:ascii="Arial" w:hAnsi="Arial" w:cs="Arial"/>
          <w:b/>
          <w:bCs/>
          <w:sz w:val="20"/>
          <w:szCs w:val="20"/>
        </w:rPr>
      </w:pPr>
      <w:r>
        <w:rPr>
          <w:rFonts w:ascii="Arial" w:hAnsi="Arial" w:cs="Arial"/>
          <w:i/>
          <w:iCs/>
          <w:sz w:val="20"/>
          <w:szCs w:val="20"/>
        </w:rPr>
        <w:br/>
        <w:t>Standard Method for</w:t>
      </w:r>
    </w:p>
    <w:p w:rsidR="0038450E" w:rsidRDefault="0038450E">
      <w:pPr>
        <w:tabs>
          <w:tab w:val="center" w:pos="4680"/>
        </w:tabs>
        <w:jc w:val="center"/>
        <w:rPr>
          <w:rFonts w:ascii="Arial" w:hAnsi="Arial" w:cs="Arial"/>
          <w:sz w:val="20"/>
          <w:szCs w:val="20"/>
        </w:rPr>
      </w:pPr>
      <w:r>
        <w:rPr>
          <w:rFonts w:ascii="Arial" w:hAnsi="Arial" w:cs="Arial"/>
          <w:b/>
          <w:bCs/>
          <w:sz w:val="28"/>
        </w:rPr>
        <w:t>Estimating the In-Place Concrete Strength by a Maturity Method</w:t>
      </w:r>
    </w:p>
    <w:p w:rsidR="0038450E" w:rsidRDefault="0038450E" w:rsidP="00DC4F08">
      <w:pPr>
        <w:jc w:val="center"/>
        <w:rPr>
          <w:rFonts w:ascii="Arial" w:hAnsi="Arial" w:cs="Arial"/>
          <w:sz w:val="20"/>
          <w:szCs w:val="20"/>
        </w:rPr>
      </w:pPr>
      <w:r>
        <w:rPr>
          <w:rFonts w:ascii="Arial" w:hAnsi="Arial" w:cs="Arial"/>
          <w:sz w:val="20"/>
          <w:szCs w:val="20"/>
        </w:rPr>
        <w:t>(This procedure modifies ASTM C 1074-11.  The current ASTM C 1074 is to be used in conjunction with this procedure.)</w:t>
      </w:r>
    </w:p>
    <w:p w:rsidR="0038450E" w:rsidRDefault="0038450E">
      <w:pPr>
        <w:jc w:val="both"/>
        <w:rPr>
          <w:rFonts w:ascii="Arial" w:hAnsi="Arial" w:cs="Arial"/>
          <w:sz w:val="20"/>
          <w:szCs w:val="20"/>
        </w:rPr>
        <w:sectPr w:rsidR="0038450E" w:rsidSect="00D64738">
          <w:headerReference w:type="default" r:id="rId7"/>
          <w:footerReference w:type="even" r:id="rId8"/>
          <w:footerReference w:type="default" r:id="rId9"/>
          <w:pgSz w:w="12240" w:h="15840" w:code="1"/>
          <w:pgMar w:top="720" w:right="1080" w:bottom="720" w:left="1080" w:header="720" w:footer="720" w:gutter="0"/>
          <w:cols w:space="720"/>
          <w:docGrid w:linePitch="272"/>
        </w:sectPr>
      </w:pPr>
    </w:p>
    <w:p w:rsidR="0038450E" w:rsidRDefault="0038450E">
      <w:pPr>
        <w:jc w:val="both"/>
        <w:rPr>
          <w:rFonts w:ascii="Arial" w:hAnsi="Arial" w:cs="Arial"/>
          <w:sz w:val="20"/>
          <w:szCs w:val="20"/>
        </w:rPr>
      </w:pPr>
      <w:r>
        <w:rPr>
          <w:rFonts w:ascii="Arial" w:hAnsi="Arial" w:cs="Arial"/>
          <w:b/>
          <w:bCs/>
          <w:sz w:val="20"/>
          <w:szCs w:val="20"/>
        </w:rPr>
        <w:t>1.  SCOPE</w:t>
      </w:r>
    </w:p>
    <w:p w:rsidR="0038450E" w:rsidRDefault="0038450E">
      <w:pPr>
        <w:jc w:val="both"/>
        <w:rPr>
          <w:rFonts w:ascii="Arial" w:hAnsi="Arial" w:cs="Arial"/>
          <w:sz w:val="20"/>
          <w:szCs w:val="20"/>
        </w:rPr>
      </w:pPr>
      <w:r>
        <w:rPr>
          <w:rFonts w:ascii="Arial" w:hAnsi="Arial" w:cs="Arial"/>
          <w:sz w:val="20"/>
          <w:szCs w:val="20"/>
        </w:rPr>
        <w:t>1.1</w:t>
      </w:r>
      <w:r>
        <w:rPr>
          <w:rFonts w:ascii="Arial" w:hAnsi="Arial" w:cs="Arial"/>
          <w:sz w:val="20"/>
          <w:szCs w:val="20"/>
        </w:rPr>
        <w:tab/>
        <w:t>This provides a procedure for estimating in-place concrete strength by means of the maturity method.  The maturity index is expressed either in terms of the temperature-time factor or in terms of the equivalent age at a specified temperature.</w:t>
      </w:r>
    </w:p>
    <w:p w:rsidR="0038450E" w:rsidRDefault="0038450E">
      <w:pPr>
        <w:jc w:val="both"/>
        <w:rPr>
          <w:rFonts w:ascii="Arial" w:hAnsi="Arial" w:cs="Arial"/>
          <w:sz w:val="20"/>
          <w:szCs w:val="20"/>
        </w:rPr>
      </w:pPr>
      <w:r>
        <w:rPr>
          <w:rFonts w:ascii="Arial" w:hAnsi="Arial" w:cs="Arial"/>
          <w:sz w:val="20"/>
          <w:szCs w:val="20"/>
        </w:rPr>
        <w:t>1.2</w:t>
      </w:r>
      <w:r>
        <w:rPr>
          <w:rFonts w:ascii="Arial" w:hAnsi="Arial" w:cs="Arial"/>
          <w:sz w:val="20"/>
          <w:szCs w:val="20"/>
        </w:rPr>
        <w:tab/>
        <w:t>This procedure is identical to ASTM C 1074 Estimating Concrete Strength by the Maturity Method, with the following exceptions:</w:t>
      </w:r>
    </w:p>
    <w:p w:rsidR="0038450E" w:rsidRDefault="0038450E">
      <w:pPr>
        <w:rPr>
          <w:rFonts w:ascii="Arial" w:hAnsi="Arial"/>
          <w:b/>
          <w:bCs/>
          <w:sz w:val="20"/>
        </w:rPr>
      </w:pPr>
      <w:r>
        <w:rPr>
          <w:rFonts w:ascii="Arial" w:hAnsi="Arial"/>
          <w:b/>
          <w:bCs/>
          <w:sz w:val="20"/>
        </w:rPr>
        <w:t>8.  PROCEDURE TO DEVELOP STRENGTH-MATURITY RELATIONSHIP</w:t>
      </w:r>
    </w:p>
    <w:p w:rsidR="0038450E" w:rsidRPr="003061A5" w:rsidRDefault="0038450E" w:rsidP="00822C6A">
      <w:pPr>
        <w:jc w:val="both"/>
        <w:rPr>
          <w:rFonts w:ascii="Arial" w:hAnsi="Arial"/>
          <w:color w:val="000000"/>
          <w:sz w:val="20"/>
          <w:szCs w:val="20"/>
        </w:rPr>
      </w:pPr>
      <w:r w:rsidRPr="003061A5">
        <w:rPr>
          <w:rFonts w:ascii="Arial" w:hAnsi="Arial"/>
          <w:color w:val="000000"/>
          <w:sz w:val="20"/>
          <w:szCs w:val="20"/>
        </w:rPr>
        <w:t xml:space="preserve">Delete </w:t>
      </w:r>
      <w:r>
        <w:rPr>
          <w:rFonts w:ascii="Arial" w:hAnsi="Arial"/>
          <w:color w:val="000000"/>
          <w:sz w:val="20"/>
          <w:szCs w:val="20"/>
        </w:rPr>
        <w:t xml:space="preserve">Subsection </w:t>
      </w:r>
      <w:r w:rsidRPr="003061A5">
        <w:rPr>
          <w:rFonts w:ascii="Arial" w:hAnsi="Arial"/>
          <w:color w:val="000000"/>
          <w:sz w:val="20"/>
          <w:szCs w:val="20"/>
        </w:rPr>
        <w:t xml:space="preserve">8.4 </w:t>
      </w:r>
      <w:r>
        <w:rPr>
          <w:rFonts w:ascii="Arial" w:hAnsi="Arial"/>
          <w:color w:val="000000"/>
          <w:sz w:val="20"/>
          <w:szCs w:val="20"/>
        </w:rPr>
        <w:t xml:space="preserve">from ASTM C 1074 </w:t>
      </w:r>
      <w:r w:rsidRPr="003061A5">
        <w:rPr>
          <w:rFonts w:ascii="Arial" w:hAnsi="Arial"/>
          <w:color w:val="000000"/>
          <w:sz w:val="20"/>
          <w:szCs w:val="20"/>
        </w:rPr>
        <w:t>and replace with the following</w:t>
      </w:r>
      <w:r>
        <w:rPr>
          <w:rFonts w:ascii="Arial" w:hAnsi="Arial"/>
          <w:color w:val="000000"/>
          <w:sz w:val="20"/>
          <w:szCs w:val="20"/>
        </w:rPr>
        <w:t xml:space="preserve"> Subsections</w:t>
      </w:r>
      <w:r w:rsidRPr="003061A5">
        <w:rPr>
          <w:rFonts w:ascii="Arial" w:hAnsi="Arial"/>
          <w:color w:val="000000"/>
          <w:sz w:val="20"/>
          <w:szCs w:val="20"/>
        </w:rPr>
        <w:t>:</w:t>
      </w:r>
    </w:p>
    <w:p w:rsidR="0038450E" w:rsidRPr="003061A5" w:rsidRDefault="0038450E" w:rsidP="00822C6A">
      <w:pPr>
        <w:jc w:val="both"/>
        <w:rPr>
          <w:rFonts w:ascii="Arial" w:hAnsi="Arial"/>
          <w:color w:val="000000"/>
          <w:sz w:val="20"/>
          <w:szCs w:val="20"/>
        </w:rPr>
      </w:pPr>
      <w:r w:rsidRPr="003061A5">
        <w:rPr>
          <w:rFonts w:ascii="Arial" w:hAnsi="Arial"/>
          <w:color w:val="000000"/>
          <w:sz w:val="20"/>
          <w:szCs w:val="20"/>
        </w:rPr>
        <w:t>8.4</w:t>
      </w:r>
      <w:r w:rsidRPr="003061A5">
        <w:rPr>
          <w:rFonts w:ascii="Arial" w:hAnsi="Arial"/>
          <w:color w:val="000000"/>
          <w:sz w:val="20"/>
          <w:szCs w:val="20"/>
        </w:rPr>
        <w:tab/>
        <w:t xml:space="preserve">Test the cylinders in pairs at times that yield compressive strengths in which at least three sets are at or below </w:t>
      </w:r>
      <w:r>
        <w:rPr>
          <w:rFonts w:ascii="Arial" w:hAnsi="Arial"/>
          <w:color w:val="000000"/>
          <w:sz w:val="20"/>
          <w:szCs w:val="20"/>
        </w:rPr>
        <w:t>3000</w:t>
      </w:r>
      <w:r w:rsidRPr="003061A5">
        <w:rPr>
          <w:rFonts w:ascii="Arial" w:hAnsi="Arial"/>
          <w:color w:val="000000"/>
          <w:sz w:val="20"/>
          <w:szCs w:val="20"/>
        </w:rPr>
        <w:t xml:space="preserve"> psi </w:t>
      </w:r>
      <w:r>
        <w:rPr>
          <w:rFonts w:ascii="Arial" w:hAnsi="Arial"/>
          <w:color w:val="000000"/>
          <w:sz w:val="20"/>
          <w:szCs w:val="20"/>
        </w:rPr>
        <w:t>(</w:t>
      </w:r>
      <w:r w:rsidRPr="003061A5">
        <w:rPr>
          <w:rFonts w:ascii="Arial" w:hAnsi="Arial"/>
          <w:color w:val="000000"/>
          <w:sz w:val="20"/>
          <w:szCs w:val="20"/>
        </w:rPr>
        <w:t>17 MPa</w:t>
      </w:r>
      <w:r>
        <w:rPr>
          <w:rFonts w:ascii="Arial" w:hAnsi="Arial"/>
          <w:color w:val="000000"/>
          <w:sz w:val="20"/>
          <w:szCs w:val="20"/>
        </w:rPr>
        <w:t>), at least two set are between 3000 psi and 4500 psi</w:t>
      </w:r>
      <w:r w:rsidRPr="003061A5">
        <w:rPr>
          <w:rFonts w:ascii="Arial" w:hAnsi="Arial"/>
          <w:color w:val="000000"/>
          <w:sz w:val="20"/>
          <w:szCs w:val="20"/>
        </w:rPr>
        <w:t xml:space="preserve"> and at least one set is above </w:t>
      </w:r>
      <w:r>
        <w:rPr>
          <w:rFonts w:ascii="Arial" w:hAnsi="Arial"/>
          <w:color w:val="000000"/>
          <w:sz w:val="20"/>
          <w:szCs w:val="20"/>
        </w:rPr>
        <w:t>4500</w:t>
      </w:r>
      <w:r w:rsidRPr="003061A5">
        <w:rPr>
          <w:rFonts w:ascii="Arial" w:hAnsi="Arial"/>
          <w:color w:val="000000"/>
          <w:sz w:val="20"/>
          <w:szCs w:val="20"/>
        </w:rPr>
        <w:t xml:space="preserve"> psi</w:t>
      </w:r>
      <w:r>
        <w:rPr>
          <w:rFonts w:ascii="Arial" w:hAnsi="Arial"/>
          <w:color w:val="000000"/>
          <w:sz w:val="20"/>
          <w:szCs w:val="20"/>
        </w:rPr>
        <w:t xml:space="preserve"> (</w:t>
      </w:r>
      <w:r w:rsidRPr="003061A5">
        <w:rPr>
          <w:rFonts w:ascii="Arial" w:hAnsi="Arial"/>
          <w:color w:val="000000"/>
          <w:sz w:val="20"/>
          <w:szCs w:val="20"/>
        </w:rPr>
        <w:t>17 MPa</w:t>
      </w:r>
      <w:r>
        <w:rPr>
          <w:rFonts w:ascii="Arial" w:hAnsi="Arial"/>
          <w:color w:val="000000"/>
          <w:sz w:val="20"/>
          <w:szCs w:val="20"/>
        </w:rPr>
        <w:t>)</w:t>
      </w:r>
      <w:r w:rsidRPr="003061A5">
        <w:rPr>
          <w:rFonts w:ascii="Arial" w:hAnsi="Arial"/>
          <w:color w:val="000000"/>
          <w:sz w:val="20"/>
          <w:szCs w:val="20"/>
        </w:rPr>
        <w:t xml:space="preserve">.  Perform compression tests in accordance with </w:t>
      </w:r>
      <w:r>
        <w:rPr>
          <w:rFonts w:ascii="Arial" w:hAnsi="Arial"/>
          <w:color w:val="000000"/>
          <w:sz w:val="20"/>
          <w:szCs w:val="20"/>
        </w:rPr>
        <w:t xml:space="preserve">ASTM </w:t>
      </w:r>
      <w:r w:rsidRPr="003061A5">
        <w:rPr>
          <w:rFonts w:ascii="Arial" w:hAnsi="Arial"/>
          <w:color w:val="000000"/>
          <w:sz w:val="20"/>
          <w:szCs w:val="20"/>
        </w:rPr>
        <w:t xml:space="preserve">C 39.  </w:t>
      </w:r>
      <w:r>
        <w:rPr>
          <w:rFonts w:ascii="Arial" w:hAnsi="Arial"/>
          <w:color w:val="000000"/>
          <w:sz w:val="20"/>
          <w:szCs w:val="20"/>
        </w:rPr>
        <w:t xml:space="preserve">When the specified compressive strength of the concrete is greater than 4500 psi, at least two sets shall have a compressive strength between 4500 psi and the specified compressive strength.  </w:t>
      </w:r>
      <w:r w:rsidRPr="003061A5">
        <w:rPr>
          <w:rFonts w:ascii="Arial" w:hAnsi="Arial"/>
          <w:color w:val="000000"/>
          <w:sz w:val="20"/>
          <w:szCs w:val="20"/>
        </w:rPr>
        <w:t>If the range of the compressive strength of the two cylinders exceeds 10% of their average strength, test another cylinder and compute the average of three tests.  If a test result is due to an obviously defective specimen, discard the test result.</w:t>
      </w:r>
    </w:p>
    <w:p w:rsidR="0038450E" w:rsidRDefault="0038450E" w:rsidP="00822C6A">
      <w:pPr>
        <w:jc w:val="both"/>
        <w:rPr>
          <w:rFonts w:ascii="Arial" w:hAnsi="Arial"/>
          <w:color w:val="000000"/>
          <w:sz w:val="20"/>
          <w:szCs w:val="20"/>
        </w:rPr>
      </w:pPr>
      <w:r>
        <w:rPr>
          <w:rFonts w:ascii="Arial" w:hAnsi="Arial"/>
          <w:color w:val="000000"/>
          <w:sz w:val="20"/>
          <w:szCs w:val="20"/>
        </w:rPr>
        <w:t>8.4.1</w:t>
      </w:r>
      <w:r>
        <w:rPr>
          <w:rFonts w:ascii="Arial" w:hAnsi="Arial"/>
          <w:color w:val="000000"/>
          <w:sz w:val="20"/>
          <w:szCs w:val="20"/>
        </w:rPr>
        <w:tab/>
        <w:t xml:space="preserve">When a strength other than 3000 psi is specified for opening a structure, at least three sets of cylinders shall be tested below the specified strength, and at least one set of cylinders shall be tested above the specified strength.  </w:t>
      </w:r>
    </w:p>
    <w:p w:rsidR="0038450E" w:rsidRDefault="0038450E" w:rsidP="00822C6A">
      <w:pPr>
        <w:pStyle w:val="BodyText"/>
        <w:jc w:val="both"/>
        <w:rPr>
          <w:color w:val="000000"/>
          <w:szCs w:val="20"/>
        </w:rPr>
      </w:pPr>
      <w:r w:rsidRPr="003061A5">
        <w:rPr>
          <w:color w:val="000000"/>
          <w:szCs w:val="20"/>
        </w:rPr>
        <w:t>8.</w:t>
      </w:r>
      <w:r>
        <w:rPr>
          <w:color w:val="000000"/>
          <w:szCs w:val="20"/>
        </w:rPr>
        <w:t>8</w:t>
      </w:r>
      <w:r w:rsidRPr="003061A5">
        <w:rPr>
          <w:color w:val="000000"/>
          <w:szCs w:val="20"/>
        </w:rPr>
        <w:tab/>
        <w:t>Testing to determine datum temperature or activation energy will not be required.</w:t>
      </w:r>
    </w:p>
    <w:p w:rsidR="0038450E" w:rsidRDefault="0038450E" w:rsidP="00822C6A">
      <w:pPr>
        <w:pStyle w:val="BodyText"/>
        <w:jc w:val="both"/>
        <w:rPr>
          <w:color w:val="000000"/>
          <w:szCs w:val="20"/>
        </w:rPr>
      </w:pPr>
    </w:p>
    <w:p w:rsidR="0038450E" w:rsidRDefault="0038450E" w:rsidP="00822C6A">
      <w:pPr>
        <w:pStyle w:val="BodyText"/>
        <w:jc w:val="both"/>
        <w:rPr>
          <w:color w:val="000000"/>
          <w:szCs w:val="20"/>
        </w:rPr>
      </w:pPr>
      <w:r>
        <w:rPr>
          <w:b/>
          <w:bCs/>
        </w:rPr>
        <w:t>9.  PROCEDURE TO ESTIMATE IN-PLACE STRENGTH</w:t>
      </w:r>
    </w:p>
    <w:p w:rsidR="0038450E" w:rsidRDefault="0038450E" w:rsidP="00822C6A">
      <w:pPr>
        <w:pStyle w:val="BodyText"/>
        <w:jc w:val="both"/>
        <w:rPr>
          <w:color w:val="000000"/>
          <w:szCs w:val="20"/>
        </w:rPr>
      </w:pPr>
    </w:p>
    <w:p w:rsidR="0038450E" w:rsidRDefault="0038450E" w:rsidP="00F2292E">
      <w:pPr>
        <w:jc w:val="both"/>
        <w:rPr>
          <w:rFonts w:ascii="Arial" w:hAnsi="Arial"/>
          <w:color w:val="000000"/>
          <w:sz w:val="20"/>
          <w:szCs w:val="20"/>
        </w:rPr>
      </w:pPr>
      <w:r w:rsidRPr="003061A5">
        <w:rPr>
          <w:rFonts w:ascii="Arial" w:hAnsi="Arial"/>
          <w:color w:val="000000"/>
          <w:sz w:val="20"/>
          <w:szCs w:val="20"/>
        </w:rPr>
        <w:t xml:space="preserve">Delete </w:t>
      </w:r>
      <w:r>
        <w:rPr>
          <w:rFonts w:ascii="Arial" w:hAnsi="Arial"/>
          <w:color w:val="000000"/>
          <w:sz w:val="20"/>
          <w:szCs w:val="20"/>
        </w:rPr>
        <w:t>Subsections 9.5 to 9.5.4</w:t>
      </w:r>
      <w:r w:rsidRPr="003061A5">
        <w:rPr>
          <w:rFonts w:ascii="Arial" w:hAnsi="Arial"/>
          <w:color w:val="000000"/>
          <w:sz w:val="20"/>
          <w:szCs w:val="20"/>
        </w:rPr>
        <w:t xml:space="preserve"> </w:t>
      </w:r>
      <w:r>
        <w:rPr>
          <w:rFonts w:ascii="Arial" w:hAnsi="Arial"/>
          <w:color w:val="000000"/>
          <w:sz w:val="20"/>
          <w:szCs w:val="20"/>
        </w:rPr>
        <w:t xml:space="preserve">from ASTM C 1074 </w:t>
      </w:r>
      <w:r w:rsidRPr="003061A5">
        <w:rPr>
          <w:rFonts w:ascii="Arial" w:hAnsi="Arial"/>
          <w:color w:val="000000"/>
          <w:sz w:val="20"/>
          <w:szCs w:val="20"/>
        </w:rPr>
        <w:t>and replace with the following</w:t>
      </w:r>
      <w:r>
        <w:rPr>
          <w:rFonts w:ascii="Arial" w:hAnsi="Arial"/>
          <w:color w:val="000000"/>
          <w:sz w:val="20"/>
          <w:szCs w:val="20"/>
        </w:rPr>
        <w:t xml:space="preserve"> Subsections</w:t>
      </w:r>
      <w:r w:rsidRPr="003061A5">
        <w:rPr>
          <w:rFonts w:ascii="Arial" w:hAnsi="Arial"/>
          <w:color w:val="000000"/>
          <w:sz w:val="20"/>
          <w:szCs w:val="20"/>
        </w:rPr>
        <w:t>:</w:t>
      </w:r>
    </w:p>
    <w:p w:rsidR="0038450E" w:rsidRDefault="0038450E" w:rsidP="0038450E">
      <w:pPr>
        <w:jc w:val="both"/>
        <w:rPr>
          <w:color w:val="000000"/>
          <w:szCs w:val="20"/>
        </w:rPr>
      </w:pPr>
      <w:r>
        <w:rPr>
          <w:color w:val="000000"/>
          <w:szCs w:val="20"/>
        </w:rPr>
        <w:t xml:space="preserve"> 9.5</w:t>
      </w:r>
      <w:r>
        <w:rPr>
          <w:color w:val="000000"/>
          <w:szCs w:val="20"/>
        </w:rPr>
        <w:tab/>
        <w:t>Verification of the Strength Maturity Relationship.  Verification of the Strength Maturity Relationship is performed when safety critical elements are identified by the Engineer.</w:t>
      </w:r>
    </w:p>
    <w:p w:rsidR="0038450E" w:rsidRDefault="0038450E" w:rsidP="00822C6A">
      <w:pPr>
        <w:pStyle w:val="BodyText"/>
        <w:jc w:val="both"/>
        <w:rPr>
          <w:color w:val="000000"/>
          <w:szCs w:val="20"/>
        </w:rPr>
      </w:pPr>
      <w:r>
        <w:rPr>
          <w:color w:val="000000"/>
          <w:szCs w:val="20"/>
        </w:rPr>
        <w:t>9.5.1</w:t>
      </w:r>
      <w:r>
        <w:rPr>
          <w:color w:val="000000"/>
          <w:szCs w:val="20"/>
        </w:rPr>
        <w:tab/>
        <w:t>Cast at least three field-molded cylinders.  The size of the cylinders shall be 6” by 12”.  A maturity meter will be placed in the center mass of one cylinder.  The maturity meter will be activated when concrete comes in contact the meter.</w:t>
      </w:r>
    </w:p>
    <w:p w:rsidR="0038450E" w:rsidRDefault="0038450E" w:rsidP="00822C6A">
      <w:pPr>
        <w:pStyle w:val="BodyText"/>
        <w:jc w:val="both"/>
        <w:rPr>
          <w:color w:val="000000"/>
          <w:szCs w:val="20"/>
        </w:rPr>
      </w:pPr>
    </w:p>
    <w:p w:rsidR="0038450E" w:rsidRDefault="0038450E" w:rsidP="00822C6A">
      <w:pPr>
        <w:pStyle w:val="BodyText"/>
        <w:jc w:val="both"/>
        <w:rPr>
          <w:color w:val="000000"/>
          <w:szCs w:val="20"/>
        </w:rPr>
      </w:pPr>
      <w:r>
        <w:rPr>
          <w:color w:val="000000"/>
          <w:szCs w:val="20"/>
        </w:rPr>
        <w:t>9.5.2</w:t>
      </w:r>
      <w:r>
        <w:rPr>
          <w:color w:val="000000"/>
          <w:szCs w:val="20"/>
        </w:rPr>
        <w:tab/>
        <w:t>These cylinders shall be cured together in identical conditions.</w:t>
      </w:r>
    </w:p>
    <w:p w:rsidR="0038450E" w:rsidRDefault="0038450E" w:rsidP="00822C6A">
      <w:pPr>
        <w:pStyle w:val="BodyText"/>
        <w:jc w:val="both"/>
        <w:rPr>
          <w:color w:val="000000"/>
          <w:szCs w:val="20"/>
        </w:rPr>
      </w:pPr>
    </w:p>
    <w:p w:rsidR="0038450E" w:rsidRDefault="0038450E" w:rsidP="00822C6A">
      <w:pPr>
        <w:pStyle w:val="BodyText"/>
        <w:jc w:val="both"/>
        <w:rPr>
          <w:color w:val="000000"/>
          <w:szCs w:val="20"/>
        </w:rPr>
        <w:sectPr w:rsidR="0038450E" w:rsidSect="00F2292E">
          <w:endnotePr>
            <w:numFmt w:val="decimal"/>
          </w:endnotePr>
          <w:type w:val="continuous"/>
          <w:pgSz w:w="12240" w:h="15840" w:code="1"/>
          <w:pgMar w:top="720" w:right="1350" w:bottom="432" w:left="1440" w:header="720" w:footer="432" w:gutter="0"/>
          <w:cols w:num="2" w:space="720" w:equalWidth="0">
            <w:col w:w="4320" w:space="720"/>
            <w:col w:w="4410"/>
          </w:cols>
          <w:noEndnote/>
        </w:sectPr>
      </w:pPr>
      <w:r>
        <w:rPr>
          <w:color w:val="000000"/>
          <w:szCs w:val="20"/>
        </w:rPr>
        <w:t>9.5.3</w:t>
      </w:r>
      <w:r>
        <w:rPr>
          <w:color w:val="000000"/>
          <w:szCs w:val="20"/>
        </w:rPr>
        <w:tab/>
        <w:t>When the compressive strength of the cylinder as indicated by the maturity meter is 90 to 110 percent of the target compressive strength, the compressive strength of at least two of the remaining cylinders will be determined and averaged.  If the average compressive strength of the cylinders deviates by more than 10 percent from the compressive strength of the maturity meter, the Strength Maturity Relationship is no longer valid.  A new Strength Maturity Relationship shall be developed.</w:t>
      </w:r>
    </w:p>
    <w:p w:rsidR="0038450E" w:rsidRPr="0038450E" w:rsidRDefault="0038450E" w:rsidP="0038450E">
      <w:pPr>
        <w:widowControl w:val="0"/>
        <w:tabs>
          <w:tab w:val="left" w:pos="-144"/>
          <w:tab w:val="left" w:pos="336"/>
          <w:tab w:val="left" w:pos="3576"/>
          <w:tab w:val="left" w:pos="7176"/>
          <w:tab w:val="right" w:pos="9456"/>
        </w:tabs>
        <w:spacing w:line="240" w:lineRule="atLeast"/>
        <w:rPr>
          <w:rFonts w:ascii="Times New Roman" w:hAnsi="Times New Roman" w:cs="Times New Roman"/>
          <w:color w:val="800000"/>
        </w:rPr>
      </w:pPr>
      <w:r w:rsidRPr="0038450E">
        <w:rPr>
          <w:rFonts w:ascii="Times New Roman" w:hAnsi="Times New Roman" w:cs="Times New Roman"/>
          <w:color w:val="800000"/>
        </w:rPr>
        <w:lastRenderedPageBreak/>
        <w:t>*******************************************************************************************</w:t>
      </w:r>
    </w:p>
    <w:p w:rsidR="0038450E" w:rsidRPr="005721A8" w:rsidRDefault="0038450E" w:rsidP="0038450E">
      <w:pPr>
        <w:widowControl w:val="0"/>
        <w:tabs>
          <w:tab w:val="left" w:pos="-144"/>
          <w:tab w:val="left" w:pos="336"/>
          <w:tab w:val="left" w:pos="3576"/>
          <w:tab w:val="left" w:pos="7176"/>
          <w:tab w:val="right" w:pos="9456"/>
        </w:tabs>
        <w:spacing w:line="240" w:lineRule="atLeast"/>
        <w:rPr>
          <w:rFonts w:ascii="Times New Roman" w:hAnsi="Times New Roman" w:cs="Times New Roman"/>
          <w:color w:val="800000"/>
        </w:rPr>
      </w:pPr>
      <w:r w:rsidRPr="005721A8">
        <w:rPr>
          <w:rFonts w:ascii="Times New Roman" w:hAnsi="Times New Roman" w:cs="Times New Roman"/>
          <w:b/>
          <w:color w:val="800000"/>
        </w:rPr>
        <w:t>INSTRUCTION TO DESIGNERS</w:t>
      </w:r>
      <w:r w:rsidRPr="005721A8">
        <w:rPr>
          <w:rFonts w:ascii="Times New Roman" w:hAnsi="Times New Roman" w:cs="Times New Roman"/>
          <w:color w:val="800000"/>
        </w:rPr>
        <w:t xml:space="preserve"> (delete instruction from final draft):</w:t>
      </w:r>
    </w:p>
    <w:p w:rsidR="0038450E" w:rsidRPr="0038450E" w:rsidRDefault="0038450E" w:rsidP="0038450E">
      <w:pPr>
        <w:widowControl w:val="0"/>
        <w:tabs>
          <w:tab w:val="left" w:pos="-144"/>
          <w:tab w:val="left" w:pos="336"/>
          <w:tab w:val="left" w:pos="3576"/>
          <w:tab w:val="left" w:pos="7176"/>
          <w:tab w:val="right" w:pos="9456"/>
        </w:tabs>
        <w:spacing w:line="240" w:lineRule="atLeast"/>
        <w:rPr>
          <w:rFonts w:ascii="Times New Roman" w:hAnsi="Times New Roman" w:cs="Times New Roman"/>
          <w:color w:val="800000"/>
        </w:rPr>
      </w:pPr>
      <w:r w:rsidRPr="005721A8">
        <w:rPr>
          <w:rFonts w:ascii="Times New Roman" w:hAnsi="Times New Roman" w:cs="Times New Roman"/>
          <w:color w:val="800000"/>
        </w:rPr>
        <w:t xml:space="preserve">Use this special provision on projects </w:t>
      </w:r>
      <w:r>
        <w:rPr>
          <w:rFonts w:ascii="Times New Roman" w:hAnsi="Times New Roman" w:cs="Times New Roman"/>
          <w:color w:val="800000"/>
        </w:rPr>
        <w:t>having structural concrete.  Include CP 69.</w:t>
      </w:r>
    </w:p>
    <w:p w:rsidR="0038450E" w:rsidRPr="003061A5" w:rsidRDefault="0038450E" w:rsidP="000D7B7D">
      <w:pPr>
        <w:pStyle w:val="BodyText"/>
        <w:rPr>
          <w:color w:val="000000"/>
          <w:szCs w:val="20"/>
        </w:rPr>
      </w:pPr>
    </w:p>
    <w:p w:rsidR="00CA4B69" w:rsidRDefault="00CA4B69" w:rsidP="00717E0E">
      <w:pPr>
        <w:rPr>
          <w:rFonts w:ascii="Times New Roman" w:hAnsi="Times New Roman" w:cs="Times New Roman"/>
          <w:color w:val="C00000"/>
        </w:rPr>
      </w:pPr>
    </w:p>
    <w:sectPr w:rsidR="00CA4B69" w:rsidSect="0038450E">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420" w:rsidRDefault="002A7420">
      <w:pPr>
        <w:spacing w:after="0" w:line="240" w:lineRule="auto"/>
      </w:pPr>
      <w:r>
        <w:separator/>
      </w:r>
    </w:p>
  </w:endnote>
  <w:endnote w:type="continuationSeparator" w:id="0">
    <w:p w:rsidR="002A7420" w:rsidRDefault="002A7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50E" w:rsidRDefault="0038450E" w:rsidP="00F2292E">
    <w:pPr>
      <w:pStyle w:val="Footer"/>
      <w:jc w:val="center"/>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50E" w:rsidRDefault="0038450E" w:rsidP="00F2292E">
    <w:pPr>
      <w:pStyle w:val="Footer"/>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420" w:rsidRDefault="002A7420">
      <w:pPr>
        <w:spacing w:after="0" w:line="240" w:lineRule="auto"/>
      </w:pPr>
      <w:r>
        <w:separator/>
      </w:r>
    </w:p>
  </w:footnote>
  <w:footnote w:type="continuationSeparator" w:id="0">
    <w:p w:rsidR="002A7420" w:rsidRDefault="002A74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50E" w:rsidRDefault="00D024CA" w:rsidP="00D024CA">
    <w:pPr>
      <w:rPr>
        <w:rFonts w:ascii="Arial" w:hAnsi="Arial" w:cs="Arial"/>
        <w:sz w:val="20"/>
        <w:szCs w:val="19"/>
      </w:rPr>
    </w:pPr>
    <w:r>
      <w:rPr>
        <w:rFonts w:ascii="Times New Roman" w:hAnsi="Times New Roman" w:cs="Times New Roman"/>
        <w:sz w:val="20"/>
        <w:szCs w:val="20"/>
      </w:rPr>
      <w:t xml:space="preserve">Pilot project special provision: </w:t>
    </w:r>
    <w:proofErr w:type="spellStart"/>
    <w:r>
      <w:rPr>
        <w:rFonts w:ascii="Times New Roman" w:hAnsi="Times New Roman" w:cs="Times New Roman"/>
        <w:sz w:val="20"/>
        <w:szCs w:val="20"/>
      </w:rPr>
      <w:t>601mm</w:t>
    </w:r>
    <w:proofErr w:type="spellEnd"/>
    <w:r>
      <w:rPr>
        <w:rFonts w:ascii="Times New Roman" w:hAnsi="Times New Roman" w:cs="Times New Roman"/>
        <w:sz w:val="20"/>
        <w:szCs w:val="20"/>
      </w:rPr>
      <w:br/>
      <w:t>date: February 9,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854"/>
    <w:rsid w:val="00053FFA"/>
    <w:rsid w:val="000708C6"/>
    <w:rsid w:val="00082BCE"/>
    <w:rsid w:val="000A4257"/>
    <w:rsid w:val="00197F76"/>
    <w:rsid w:val="00232B19"/>
    <w:rsid w:val="002A7420"/>
    <w:rsid w:val="002B6EEC"/>
    <w:rsid w:val="0038450E"/>
    <w:rsid w:val="003C1D23"/>
    <w:rsid w:val="004147B3"/>
    <w:rsid w:val="00421E32"/>
    <w:rsid w:val="005721A8"/>
    <w:rsid w:val="0057426B"/>
    <w:rsid w:val="00574685"/>
    <w:rsid w:val="005B33E4"/>
    <w:rsid w:val="00642E79"/>
    <w:rsid w:val="00644E15"/>
    <w:rsid w:val="00646FFC"/>
    <w:rsid w:val="006B0159"/>
    <w:rsid w:val="00717E0E"/>
    <w:rsid w:val="00735D76"/>
    <w:rsid w:val="00752BDF"/>
    <w:rsid w:val="007813BE"/>
    <w:rsid w:val="00796CB4"/>
    <w:rsid w:val="007B7C68"/>
    <w:rsid w:val="007D7956"/>
    <w:rsid w:val="00825E58"/>
    <w:rsid w:val="00836FBE"/>
    <w:rsid w:val="00891233"/>
    <w:rsid w:val="008C0A82"/>
    <w:rsid w:val="008D515E"/>
    <w:rsid w:val="00A17545"/>
    <w:rsid w:val="00A3040A"/>
    <w:rsid w:val="00A35FDA"/>
    <w:rsid w:val="00A37A4B"/>
    <w:rsid w:val="00A53E27"/>
    <w:rsid w:val="00CA4B69"/>
    <w:rsid w:val="00D024CA"/>
    <w:rsid w:val="00D61FE7"/>
    <w:rsid w:val="00E67854"/>
    <w:rsid w:val="00E86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325752-26A4-4342-8705-29A288A8F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13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3BE"/>
    <w:rPr>
      <w:rFonts w:ascii="Segoe UI" w:hAnsi="Segoe UI" w:cs="Segoe UI"/>
      <w:sz w:val="18"/>
      <w:szCs w:val="18"/>
    </w:rPr>
  </w:style>
  <w:style w:type="paragraph" w:styleId="Header">
    <w:name w:val="header"/>
    <w:basedOn w:val="Normal"/>
    <w:link w:val="HeaderChar"/>
    <w:uiPriority w:val="99"/>
    <w:unhideWhenUsed/>
    <w:rsid w:val="005721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1A8"/>
  </w:style>
  <w:style w:type="paragraph" w:styleId="Footer">
    <w:name w:val="footer"/>
    <w:basedOn w:val="Normal"/>
    <w:link w:val="FooterChar"/>
    <w:uiPriority w:val="99"/>
    <w:rsid w:val="005721A8"/>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5721A8"/>
    <w:rPr>
      <w:rFonts w:ascii="Times New Roman" w:eastAsia="Times New Roman" w:hAnsi="Times New Roman" w:cs="Times New Roman"/>
      <w:sz w:val="20"/>
      <w:szCs w:val="20"/>
    </w:rPr>
  </w:style>
  <w:style w:type="paragraph" w:styleId="Title">
    <w:name w:val="Title"/>
    <w:basedOn w:val="Normal"/>
    <w:link w:val="TitleChar"/>
    <w:qFormat/>
    <w:rsid w:val="0038450E"/>
    <w:pPr>
      <w:widowControl w:val="0"/>
      <w:tabs>
        <w:tab w:val="center" w:pos="4680"/>
      </w:tabs>
      <w:autoSpaceDE w:val="0"/>
      <w:autoSpaceDN w:val="0"/>
      <w:adjustRightInd w:val="0"/>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38450E"/>
    <w:rPr>
      <w:rFonts w:ascii="Arial" w:eastAsia="Times New Roman" w:hAnsi="Arial" w:cs="Arial"/>
      <w:b/>
      <w:bCs/>
      <w:sz w:val="24"/>
      <w:szCs w:val="24"/>
    </w:rPr>
  </w:style>
  <w:style w:type="paragraph" w:styleId="BodyText">
    <w:name w:val="Body Text"/>
    <w:basedOn w:val="Normal"/>
    <w:link w:val="BodyTextChar"/>
    <w:rsid w:val="0038450E"/>
    <w:pPr>
      <w:widowControl w:val="0"/>
      <w:autoSpaceDE w:val="0"/>
      <w:autoSpaceDN w:val="0"/>
      <w:adjustRightInd w:val="0"/>
      <w:spacing w:after="0" w:line="240" w:lineRule="auto"/>
    </w:pPr>
    <w:rPr>
      <w:rFonts w:ascii="Arial" w:eastAsia="Times New Roman" w:hAnsi="Arial" w:cs="Times New Roman"/>
      <w:sz w:val="20"/>
      <w:szCs w:val="24"/>
    </w:rPr>
  </w:style>
  <w:style w:type="character" w:customStyle="1" w:styleId="BodyTextChar">
    <w:name w:val="Body Text Char"/>
    <w:basedOn w:val="DefaultParagraphFont"/>
    <w:link w:val="BodyText"/>
    <w:rsid w:val="0038450E"/>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5F8D0-C522-471A-933C-ACCB87ED2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6632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Prieve, Eric</dc:creator>
  <cp:keywords/>
  <dc:description/>
  <cp:lastModifiedBy>Avgeris, Louis</cp:lastModifiedBy>
  <cp:revision>5</cp:revision>
  <cp:lastPrinted>2017-02-08T18:58:00Z</cp:lastPrinted>
  <dcterms:created xsi:type="dcterms:W3CDTF">2017-02-09T21:16:00Z</dcterms:created>
  <dcterms:modified xsi:type="dcterms:W3CDTF">2017-02-09T23:23:00Z</dcterms:modified>
</cp:coreProperties>
</file>