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29A" w:rsidRDefault="00E6029A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bookmarkStart w:id="0" w:name="_GoBack"/>
      <w:bookmarkEnd w:id="0"/>
      <w:r>
        <w:rPr>
          <w:sz w:val="50"/>
        </w:rPr>
        <w:t xml:space="preserve">MEMORANDUM  </w:t>
      </w:r>
    </w:p>
    <w:p w:rsidR="00E6029A" w:rsidRDefault="00E6029A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E6029A">
          <w:footnotePr>
            <w:numRestart w:val="eachPage"/>
          </w:footnotePr>
          <w:pgSz w:w="12240" w:h="15840"/>
          <w:pgMar w:top="720" w:right="720" w:bottom="1440" w:left="1440" w:header="720" w:footer="720" w:gutter="0"/>
          <w:cols w:space="720"/>
        </w:sectPr>
      </w:pPr>
    </w:p>
    <w:p w:rsidR="00E6029A" w:rsidRDefault="00E6029A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E6029A" w:rsidRDefault="00E6029A">
      <w:pPr>
        <w:ind w:right="-720"/>
        <w:outlineLvl w:val="0"/>
        <w:rPr>
          <w:rFonts w:ascii="Arial" w:hAnsi="Arial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/>
              <w:sz w:val="16"/>
            </w:rPr>
            <w:t>4201 East Arkansas Avenue</w:t>
          </w:r>
        </w:smartTag>
      </w:smartTag>
    </w:p>
    <w:p w:rsidR="00E6029A" w:rsidRDefault="00E6029A">
      <w:pPr>
        <w:ind w:right="-720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16"/>
            </w:rPr>
            <w:t>Denver</w:t>
          </w:r>
        </w:smartTag>
        <w:r>
          <w:rPr>
            <w:rFonts w:ascii="Arial" w:hAnsi="Arial"/>
            <w:sz w:val="16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16"/>
            </w:rPr>
            <w:t>Colorado</w:t>
          </w:r>
        </w:smartTag>
        <w:r>
          <w:rPr>
            <w:rFonts w:ascii="Arial" w:hAnsi="Arial"/>
            <w:sz w:val="16"/>
          </w:rPr>
          <w:t xml:space="preserve"> </w:t>
        </w:r>
        <w:smartTag w:uri="urn:schemas-microsoft-com:office:smarttags" w:element="PostalCode">
          <w:r>
            <w:rPr>
              <w:rFonts w:ascii="Arial" w:hAnsi="Arial"/>
              <w:sz w:val="16"/>
            </w:rPr>
            <w:t>80222</w:t>
          </w:r>
        </w:smartTag>
      </w:smartTag>
    </w:p>
    <w:p w:rsidR="00E6029A" w:rsidRDefault="00E6029A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9040</w:t>
      </w:r>
    </w:p>
    <w:p w:rsidR="00E6029A" w:rsidRDefault="00E6029A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9868</w:t>
      </w:r>
    </w:p>
    <w:p w:rsidR="00E6029A" w:rsidRDefault="00395216">
      <w:pPr>
        <w:pStyle w:val="ReturnAddress"/>
        <w:ind w:right="0"/>
        <w:jc w:val="right"/>
        <w:rPr>
          <w:b/>
        </w:rPr>
        <w:sectPr w:rsidR="00E6029A">
          <w:footnotePr>
            <w:numRestart w:val="eachPage"/>
          </w:footnotePr>
          <w:type w:val="continuous"/>
          <w:pgSz w:w="12240" w:h="15840"/>
          <w:pgMar w:top="720" w:right="720" w:bottom="1440" w:left="1440" w:header="720" w:footer="720" w:gutter="0"/>
          <w:cols w:num="2" w:space="720"/>
        </w:sect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pt;height:42.4pt" fillcolor="window">
            <v:imagedata r:id="rId5" o:title="BIGLOGO"/>
          </v:shape>
        </w:pict>
      </w: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DATE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30B1C">
        <w:rPr>
          <w:sz w:val="22"/>
          <w:szCs w:val="22"/>
        </w:rPr>
        <w:t>May 5, 2011</w:t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TO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  <w:t>All Holders of Standard Special Provisions</w:t>
      </w:r>
      <w:r w:rsidRPr="00BB24D8">
        <w:rPr>
          <w:sz w:val="22"/>
          <w:szCs w:val="22"/>
        </w:rPr>
        <w:tab/>
      </w: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BB24D8">
        <w:rPr>
          <w:sz w:val="22"/>
          <w:szCs w:val="22"/>
        </w:rPr>
        <w:instrText xml:space="preserve"> FORMTEXT </w:instrText>
      </w:r>
      <w:r w:rsidRPr="00BB24D8">
        <w:rPr>
          <w:sz w:val="22"/>
          <w:szCs w:val="22"/>
        </w:rPr>
      </w:r>
      <w:r w:rsidRPr="00BB24D8">
        <w:rPr>
          <w:sz w:val="22"/>
          <w:szCs w:val="22"/>
        </w:rPr>
        <w:fldChar w:fldCharType="separate"/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t> </w:t>
      </w:r>
      <w:r w:rsidRPr="00BB24D8">
        <w:rPr>
          <w:sz w:val="22"/>
          <w:szCs w:val="22"/>
        </w:rPr>
        <w:fldChar w:fldCharType="end"/>
      </w:r>
      <w:bookmarkEnd w:id="1"/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FROM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BB24D8" w:rsidRPr="00BB24D8">
        <w:rPr>
          <w:sz w:val="22"/>
          <w:szCs w:val="22"/>
        </w:rPr>
        <w:t>Larry Brinck, Standards and Specifications Engineer</w:t>
      </w:r>
    </w:p>
    <w:p w:rsidR="00E6029A" w:rsidRPr="00BB24D8" w:rsidRDefault="00E6029A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2"/>
          <w:szCs w:val="22"/>
        </w:rPr>
      </w:pPr>
    </w:p>
    <w:p w:rsidR="00E6029A" w:rsidRPr="00BB24D8" w:rsidRDefault="00E6029A" w:rsidP="00730B1C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sz w:val="22"/>
          <w:szCs w:val="22"/>
        </w:rPr>
      </w:pPr>
      <w:r w:rsidRPr="00BB24D8">
        <w:rPr>
          <w:b/>
          <w:bCs/>
          <w:sz w:val="22"/>
          <w:szCs w:val="22"/>
        </w:rPr>
        <w:t>SUBJECT</w:t>
      </w:r>
      <w:r w:rsidRPr="00BB24D8">
        <w:rPr>
          <w:sz w:val="22"/>
          <w:szCs w:val="22"/>
        </w:rPr>
        <w:t>:</w:t>
      </w:r>
      <w:r w:rsidRPr="00BB24D8">
        <w:rPr>
          <w:sz w:val="22"/>
          <w:szCs w:val="22"/>
        </w:rPr>
        <w:tab/>
      </w:r>
      <w:r w:rsidR="00730B1C" w:rsidRPr="00730B1C">
        <w:rPr>
          <w:sz w:val="22"/>
          <w:szCs w:val="22"/>
        </w:rPr>
        <w:t>Re</w:t>
      </w:r>
      <w:r w:rsidR="00730B1C">
        <w:rPr>
          <w:sz w:val="22"/>
          <w:szCs w:val="22"/>
        </w:rPr>
        <w:t>vision of Sections 412, 601, and</w:t>
      </w:r>
      <w:r w:rsidR="00730B1C" w:rsidRPr="00730B1C">
        <w:rPr>
          <w:sz w:val="22"/>
          <w:szCs w:val="22"/>
        </w:rPr>
        <w:t xml:space="preserve"> 711</w:t>
      </w:r>
      <w:r w:rsidR="00730B1C">
        <w:rPr>
          <w:sz w:val="22"/>
          <w:szCs w:val="22"/>
        </w:rPr>
        <w:t xml:space="preserve"> </w:t>
      </w:r>
      <w:r w:rsidR="00730B1C" w:rsidRPr="00730B1C">
        <w:rPr>
          <w:sz w:val="22"/>
          <w:szCs w:val="22"/>
        </w:rPr>
        <w:t xml:space="preserve">Liquid Membrane-Forming </w:t>
      </w:r>
      <w:r w:rsidR="00730B1C">
        <w:rPr>
          <w:sz w:val="22"/>
          <w:szCs w:val="22"/>
        </w:rPr>
        <w:br/>
      </w:r>
      <w:r w:rsidR="00730B1C" w:rsidRPr="00730B1C">
        <w:rPr>
          <w:sz w:val="22"/>
          <w:szCs w:val="22"/>
        </w:rPr>
        <w:t xml:space="preserve">Compounds </w:t>
      </w:r>
      <w:r w:rsidR="00730B1C">
        <w:rPr>
          <w:sz w:val="22"/>
          <w:szCs w:val="22"/>
        </w:rPr>
        <w:t>for</w:t>
      </w:r>
      <w:r w:rsidR="00730B1C" w:rsidRPr="00730B1C">
        <w:rPr>
          <w:sz w:val="22"/>
          <w:szCs w:val="22"/>
        </w:rPr>
        <w:t xml:space="preserve"> Curing Concrete</w:t>
      </w:r>
    </w:p>
    <w:p w:rsidR="00E6029A" w:rsidRDefault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Effective</w:t>
      </w:r>
      <w:r w:rsidR="00BB24D8">
        <w:rPr>
          <w:sz w:val="22"/>
          <w:szCs w:val="22"/>
        </w:rPr>
        <w:t xml:space="preserve"> this date, our unit is issuing </w:t>
      </w:r>
      <w:r>
        <w:rPr>
          <w:sz w:val="22"/>
          <w:szCs w:val="22"/>
        </w:rPr>
        <w:t xml:space="preserve">a </w:t>
      </w:r>
      <w:r w:rsidR="0011027B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provision, </w:t>
      </w:r>
      <w:r w:rsidR="00730B1C" w:rsidRPr="00730B1C">
        <w:rPr>
          <w:sz w:val="22"/>
          <w:szCs w:val="22"/>
        </w:rPr>
        <w:t>Re</w:t>
      </w:r>
      <w:r w:rsidR="00730B1C">
        <w:rPr>
          <w:sz w:val="22"/>
          <w:szCs w:val="22"/>
        </w:rPr>
        <w:t>vision of</w:t>
      </w:r>
      <w:r w:rsidR="00236708">
        <w:rPr>
          <w:sz w:val="22"/>
          <w:szCs w:val="22"/>
        </w:rPr>
        <w:t xml:space="preserve"> Sections 412, 601</w:t>
      </w:r>
      <w:r w:rsidR="00730B1C">
        <w:rPr>
          <w:sz w:val="22"/>
          <w:szCs w:val="22"/>
        </w:rPr>
        <w:t xml:space="preserve"> and</w:t>
      </w:r>
      <w:r w:rsidR="00730B1C" w:rsidRPr="00730B1C">
        <w:rPr>
          <w:sz w:val="22"/>
          <w:szCs w:val="22"/>
        </w:rPr>
        <w:t xml:space="preserve"> 711</w:t>
      </w:r>
      <w:r w:rsidR="00730B1C">
        <w:rPr>
          <w:sz w:val="22"/>
          <w:szCs w:val="22"/>
        </w:rPr>
        <w:t xml:space="preserve"> </w:t>
      </w:r>
      <w:r w:rsidR="00730B1C" w:rsidRPr="00730B1C">
        <w:rPr>
          <w:sz w:val="22"/>
          <w:szCs w:val="22"/>
        </w:rPr>
        <w:t>Liquid Membrane-Forming</w:t>
      </w:r>
      <w:r w:rsidR="00730B1C">
        <w:rPr>
          <w:sz w:val="22"/>
          <w:szCs w:val="22"/>
        </w:rPr>
        <w:t xml:space="preserve"> </w:t>
      </w:r>
      <w:r w:rsidR="00730B1C" w:rsidRPr="00730B1C">
        <w:rPr>
          <w:sz w:val="22"/>
          <w:szCs w:val="22"/>
        </w:rPr>
        <w:t xml:space="preserve">Compounds </w:t>
      </w:r>
      <w:r w:rsidR="00730B1C">
        <w:rPr>
          <w:sz w:val="22"/>
          <w:szCs w:val="22"/>
        </w:rPr>
        <w:t>for</w:t>
      </w:r>
      <w:r w:rsidR="00730B1C" w:rsidRPr="00730B1C">
        <w:rPr>
          <w:sz w:val="22"/>
          <w:szCs w:val="22"/>
        </w:rPr>
        <w:t xml:space="preserve"> Curing Concrete</w:t>
      </w:r>
      <w:r w:rsidR="00BB24D8">
        <w:rPr>
          <w:sz w:val="22"/>
          <w:szCs w:val="22"/>
        </w:rPr>
        <w:t xml:space="preserve">. </w:t>
      </w:r>
      <w:r w:rsidR="00E6029A" w:rsidRPr="00BB24D8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This </w:t>
      </w:r>
      <w:r w:rsidR="00730B1C">
        <w:rPr>
          <w:sz w:val="22"/>
          <w:szCs w:val="22"/>
        </w:rPr>
        <w:t>new</w:t>
      </w:r>
      <w:r>
        <w:rPr>
          <w:sz w:val="22"/>
          <w:szCs w:val="22"/>
        </w:rPr>
        <w:t xml:space="preserve"> standard special is </w:t>
      </w:r>
      <w:r w:rsidR="00730B1C">
        <w:rPr>
          <w:sz w:val="22"/>
          <w:szCs w:val="22"/>
        </w:rPr>
        <w:t>1 page long, and is to be used in projects having any type of concrete construction</w:t>
      </w:r>
      <w:r>
        <w:rPr>
          <w:sz w:val="22"/>
          <w:szCs w:val="22"/>
        </w:rPr>
        <w:t xml:space="preserve">. </w:t>
      </w:r>
      <w:r w:rsidR="00730B1C">
        <w:rPr>
          <w:sz w:val="22"/>
          <w:szCs w:val="22"/>
        </w:rPr>
        <w:t xml:space="preserve">  Use of this special provision is mandatory in projects advertised on or after June 2, 2011.  </w:t>
      </w:r>
      <w:r>
        <w:rPr>
          <w:sz w:val="22"/>
          <w:szCs w:val="22"/>
        </w:rPr>
        <w:t xml:space="preserve">Please feel free, however, to include it projects advertised before this date.  </w:t>
      </w:r>
      <w:r w:rsidR="00E6029A" w:rsidRPr="00BB24D8">
        <w:rPr>
          <w:sz w:val="22"/>
          <w:szCs w:val="22"/>
        </w:rPr>
        <w:t xml:space="preserve"> </w:t>
      </w:r>
    </w:p>
    <w:p w:rsidR="00BA34FD" w:rsidRPr="00BB24D8" w:rsidRDefault="00BA34FD" w:rsidP="00BA34FD">
      <w:pPr>
        <w:pStyle w:val="BodyText"/>
        <w:keepLines/>
        <w:tabs>
          <w:tab w:val="left" w:pos="1440"/>
          <w:tab w:val="left" w:pos="3600"/>
          <w:tab w:val="left" w:pos="4680"/>
        </w:tabs>
        <w:ind w:right="-187"/>
        <w:outlineLvl w:val="0"/>
        <w:rPr>
          <w:sz w:val="22"/>
          <w:szCs w:val="22"/>
        </w:rPr>
      </w:pPr>
      <w:r w:rsidRPr="00730B1C">
        <w:rPr>
          <w:sz w:val="22"/>
          <w:szCs w:val="22"/>
        </w:rPr>
        <w:t xml:space="preserve">The modifications contained in this revision </w:t>
      </w:r>
      <w:r w:rsidR="0011027B">
        <w:rPr>
          <w:sz w:val="22"/>
          <w:szCs w:val="22"/>
        </w:rPr>
        <w:t>change</w:t>
      </w:r>
      <w:r w:rsidR="00730B1C">
        <w:rPr>
          <w:sz w:val="22"/>
          <w:szCs w:val="22"/>
        </w:rPr>
        <w:t xml:space="preserve"> the requirements for liquid membrane-forming curing compounds from AASHTO M 148 to ASTM C 309. 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Those of you who keep books of Standard Special Provisions should </w:t>
      </w:r>
      <w:r w:rsidR="00730B1C">
        <w:rPr>
          <w:sz w:val="22"/>
          <w:szCs w:val="22"/>
        </w:rPr>
        <w:t>add this new standard special provision to your file</w:t>
      </w:r>
      <w:r>
        <w:rPr>
          <w:sz w:val="22"/>
          <w:szCs w:val="22"/>
        </w:rPr>
        <w:t xml:space="preserve">. </w:t>
      </w:r>
      <w:r w:rsidRPr="00CA0DC6">
        <w:rPr>
          <w:sz w:val="22"/>
          <w:szCs w:val="22"/>
        </w:rPr>
        <w:t>For your convenience, we are attaching a new Index of Standard Special Provisions</w:t>
      </w:r>
      <w:r w:rsidR="00730B1C">
        <w:rPr>
          <w:sz w:val="22"/>
          <w:szCs w:val="22"/>
        </w:rPr>
        <w:t>, which is also dated May 5, 2011</w:t>
      </w:r>
      <w:r w:rsidRPr="00CA0DC6">
        <w:rPr>
          <w:sz w:val="22"/>
          <w:szCs w:val="22"/>
        </w:rPr>
        <w:t>.  In addition, you will find this and other special provisions that are being issued this date in one place in the CDOT Construction Specifications web site: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Pr="00236708" w:rsidRDefault="0039521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hyperlink r:id="rId6" w:history="1">
        <w:r w:rsidR="00236708" w:rsidRPr="00236708">
          <w:rPr>
            <w:rStyle w:val="Hyperlink"/>
            <w:sz w:val="22"/>
            <w:szCs w:val="22"/>
          </w:rPr>
          <w:t>http://www.coloradodot.info/business/designsupport/construction-specifications/2011-Specs/recently-issued-special-provisions</w:t>
        </w:r>
      </w:hyperlink>
    </w:p>
    <w:p w:rsidR="00236708" w:rsidRDefault="00236708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B66DE6" w:rsidRDefault="00236708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  <w:r>
        <w:rPr>
          <w:sz w:val="22"/>
          <w:szCs w:val="22"/>
        </w:rPr>
        <w:t>If you have any questions or comments, please contact this office.</w:t>
      </w:r>
    </w:p>
    <w:p w:rsidR="00B66DE6" w:rsidRDefault="00B66DE6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2"/>
          <w:szCs w:val="22"/>
        </w:rPr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p w:rsidR="00E6029A" w:rsidRDefault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LB/</w:t>
      </w:r>
      <w:proofErr w:type="spellStart"/>
      <w:r>
        <w:t>mrs</w:t>
      </w:r>
      <w:proofErr w:type="spellEnd"/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Attachments</w:t>
      </w:r>
    </w:p>
    <w:p w:rsidR="00E6029A" w:rsidRDefault="00E6029A" w:rsidP="00B66DE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  <w:r>
        <w:t>Distribution: Per distribution list</w:t>
      </w: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p w:rsidR="00E6029A" w:rsidRDefault="00E6029A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</w:pPr>
    </w:p>
    <w:sectPr w:rsidR="00E6029A">
      <w:footnotePr>
        <w:numRestart w:val="eachPage"/>
      </w:footnotePr>
      <w:type w:val="continuous"/>
      <w:pgSz w:w="12240" w:h="15840"/>
      <w:pgMar w:top="720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44E3"/>
    <w:rsid w:val="000D2FC9"/>
    <w:rsid w:val="0011027B"/>
    <w:rsid w:val="00236708"/>
    <w:rsid w:val="00395216"/>
    <w:rsid w:val="004244E3"/>
    <w:rsid w:val="004C2D08"/>
    <w:rsid w:val="00730B1C"/>
    <w:rsid w:val="0079786B"/>
    <w:rsid w:val="00976FA5"/>
    <w:rsid w:val="00B66DE6"/>
    <w:rsid w:val="00BA34FD"/>
    <w:rsid w:val="00BB24D8"/>
    <w:rsid w:val="00E6029A"/>
    <w:rsid w:val="00E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qFormat/>
    <w:pPr>
      <w:outlineLvl w:val="0"/>
    </w:pPr>
  </w:style>
  <w:style w:type="paragraph" w:styleId="Heading2">
    <w:name w:val="heading 2"/>
    <w:basedOn w:val="HeadingBase"/>
    <w:next w:val="BodyText"/>
    <w:qFormat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qFormat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qFormat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qFormat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qFormat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pPr>
      <w:spacing w:after="160"/>
    </w:pPr>
  </w:style>
  <w:style w:type="character" w:customStyle="1" w:styleId="Lead-inEmphasis">
    <w:name w:val="Lead-in Emphasis"/>
    <w:rPr>
      <w:b/>
      <w:i/>
    </w:rPr>
  </w:style>
  <w:style w:type="paragraph" w:customStyle="1" w:styleId="FootnoteBase">
    <w:name w:val="Footnote Base"/>
    <w:basedOn w:val="Normal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pPr>
      <w:keepLines/>
      <w:spacing w:after="0"/>
      <w:ind w:right="4320"/>
    </w:p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paragraph" w:styleId="Date">
    <w:name w:val="Date"/>
    <w:basedOn w:val="BodyText"/>
    <w:pPr>
      <w:keepNext/>
      <w:spacing w:before="480"/>
    </w:pPr>
  </w:style>
  <w:style w:type="paragraph" w:styleId="List">
    <w:name w:val="List"/>
    <w:basedOn w:val="BodyText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semiHidden/>
    <w:pPr>
      <w:spacing w:after="120"/>
    </w:pPr>
    <w:rPr>
      <w:rFonts w:ascii="Courier New" w:hAnsi="Courier New"/>
    </w:rPr>
  </w:style>
  <w:style w:type="paragraph" w:customStyle="1" w:styleId="Picture">
    <w:name w:val="Picture"/>
    <w:basedOn w:val="BodyText"/>
    <w:pPr>
      <w:keepNext/>
    </w:pPr>
  </w:style>
  <w:style w:type="paragraph" w:styleId="CommentText">
    <w:name w:val="annotation text"/>
    <w:basedOn w:val="FootnoteBase"/>
    <w:semiHidden/>
    <w:pPr>
      <w:spacing w:after="120"/>
    </w:pPr>
    <w:rPr>
      <w:sz w:val="20"/>
    </w:rPr>
  </w:style>
  <w:style w:type="paragraph" w:styleId="Footer">
    <w:name w:val="footer"/>
    <w:basedOn w:val="HeaderBase"/>
  </w:style>
  <w:style w:type="paragraph" w:styleId="Header">
    <w:name w:val="header"/>
    <w:basedOn w:val="HeaderBase"/>
  </w:style>
  <w:style w:type="paragraph" w:customStyle="1" w:styleId="DocumentLabel">
    <w:name w:val="Document Label"/>
    <w:basedOn w:val="HeadingBase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rPr>
      <w:vertAlign w:val="superscript"/>
    </w:rPr>
  </w:style>
  <w:style w:type="paragraph" w:customStyle="1" w:styleId="ReturnAddress">
    <w:name w:val="Return Address"/>
    <w:basedOn w:val="Address"/>
  </w:style>
  <w:style w:type="paragraph" w:styleId="ListBullet">
    <w:name w:val="List Bullet"/>
    <w:basedOn w:val="List"/>
    <w:pPr>
      <w:tabs>
        <w:tab w:val="clear" w:pos="720"/>
      </w:tabs>
      <w:spacing w:after="160"/>
    </w:pPr>
  </w:style>
  <w:style w:type="paragraph" w:styleId="ListNumber">
    <w:name w:val="List Number"/>
    <w:basedOn w:val="List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pPr>
      <w:keepNext/>
    </w:pPr>
  </w:style>
  <w:style w:type="paragraph" w:customStyle="1" w:styleId="ListBulletFirst">
    <w:name w:val="List Bullet First"/>
    <w:basedOn w:val="ListBullet"/>
    <w:next w:val="ListBullet"/>
    <w:pPr>
      <w:spacing w:before="80"/>
    </w:pPr>
  </w:style>
  <w:style w:type="paragraph" w:customStyle="1" w:styleId="ListBulletLast">
    <w:name w:val="List Bullet Last"/>
    <w:basedOn w:val="ListBullet"/>
    <w:next w:val="BodyText"/>
    <w:pPr>
      <w:spacing w:after="240"/>
    </w:pPr>
  </w:style>
  <w:style w:type="paragraph" w:customStyle="1" w:styleId="AttentionLine">
    <w:name w:val="Attention Line"/>
    <w:basedOn w:val="BodyText"/>
    <w:rPr>
      <w:b/>
      <w:i/>
    </w:rPr>
  </w:style>
  <w:style w:type="paragraph" w:customStyle="1" w:styleId="CompanyName">
    <w:name w:val="Company Name"/>
    <w:basedOn w:val="BodyText"/>
    <w:pPr>
      <w:spacing w:before="120" w:after="80"/>
    </w:pPr>
    <w:rPr>
      <w:b/>
      <w:sz w:val="28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ListNumberFirst">
    <w:name w:val="List Number First"/>
    <w:basedOn w:val="ListNumber"/>
    <w:next w:val="ListNumber"/>
    <w:pPr>
      <w:spacing w:before="80"/>
    </w:pPr>
  </w:style>
  <w:style w:type="paragraph" w:customStyle="1" w:styleId="ListNumberLast">
    <w:name w:val="List Number Last"/>
    <w:basedOn w:val="ListNumber"/>
    <w:next w:val="BodyText"/>
    <w:pPr>
      <w:spacing w:after="240"/>
    </w:pPr>
  </w:style>
  <w:style w:type="paragraph" w:customStyle="1" w:styleId="ListFirst">
    <w:name w:val="List First"/>
    <w:basedOn w:val="List"/>
    <w:next w:val="List"/>
    <w:pPr>
      <w:spacing w:before="80"/>
    </w:pPr>
  </w:style>
  <w:style w:type="paragraph" w:customStyle="1" w:styleId="ListLast">
    <w:name w:val="List Last"/>
    <w:basedOn w:val="List"/>
    <w:next w:val="BodyText"/>
    <w:pPr>
      <w:spacing w:after="240"/>
    </w:pPr>
  </w:style>
  <w:style w:type="paragraph" w:customStyle="1" w:styleId="Pages">
    <w:name w:val="Pages"/>
    <w:basedOn w:val="BodyText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dnoteText">
    <w:name w:val="endnote text"/>
    <w:basedOn w:val="FootnoteBase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  <w:pPr>
      <w:spacing w:before="120"/>
    </w:pPr>
  </w:style>
  <w:style w:type="paragraph" w:styleId="List5">
    <w:name w:val="List 5"/>
    <w:basedOn w:val="List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pPr>
      <w:ind w:left="360"/>
    </w:pPr>
  </w:style>
  <w:style w:type="paragraph" w:styleId="List2">
    <w:name w:val="List 2"/>
    <w:basedOn w:val="List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pPr>
      <w:ind w:left="1080"/>
    </w:pPr>
  </w:style>
  <w:style w:type="paragraph" w:styleId="ListBullet3">
    <w:name w:val="List Bullet 3"/>
    <w:basedOn w:val="ListBullet"/>
    <w:pPr>
      <w:ind w:left="1440"/>
    </w:pPr>
  </w:style>
  <w:style w:type="paragraph" w:styleId="ListBullet4">
    <w:name w:val="List Bullet 4"/>
    <w:basedOn w:val="ListBullet"/>
    <w:pPr>
      <w:ind w:left="1800"/>
    </w:pPr>
  </w:style>
  <w:style w:type="paragraph" w:styleId="ListBullet5">
    <w:name w:val="List Bullet 5"/>
    <w:basedOn w:val="ListBullet"/>
    <w:pPr>
      <w:ind w:left="2160"/>
    </w:pPr>
  </w:style>
  <w:style w:type="paragraph" w:styleId="ListNumber2">
    <w:name w:val="List Number 2"/>
    <w:basedOn w:val="ListNumber"/>
    <w:pPr>
      <w:ind w:left="1080"/>
    </w:pPr>
  </w:style>
  <w:style w:type="paragraph" w:styleId="ListNumber3">
    <w:name w:val="List Number 3"/>
    <w:basedOn w:val="ListNumber"/>
    <w:pPr>
      <w:ind w:left="1440"/>
    </w:pPr>
  </w:style>
  <w:style w:type="paragraph" w:styleId="ListNumber4">
    <w:name w:val="List Number 4"/>
    <w:basedOn w:val="ListNumber"/>
    <w:pPr>
      <w:ind w:left="1800"/>
    </w:pPr>
  </w:style>
  <w:style w:type="paragraph" w:styleId="ListNumber5">
    <w:name w:val="List Number 5"/>
    <w:basedOn w:val="ListNumber"/>
    <w:pPr>
      <w:ind w:left="2160"/>
    </w:pPr>
  </w:style>
  <w:style w:type="paragraph" w:styleId="ListContinue">
    <w:name w:val="List Continue"/>
    <w:basedOn w:val="List"/>
    <w:pPr>
      <w:tabs>
        <w:tab w:val="clear" w:pos="720"/>
      </w:tabs>
      <w:spacing w:after="160"/>
    </w:p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  <w:pPr>
      <w:spacing w:after="120"/>
    </w:p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character" w:styleId="Emphasis">
    <w:name w:val="Emphasis"/>
    <w:qFormat/>
    <w:rPr>
      <w:i/>
    </w:rPr>
  </w:style>
  <w:style w:type="character" w:styleId="PageNumber">
    <w:name w:val="page number"/>
    <w:rPr>
      <w:b/>
    </w:rPr>
  </w:style>
  <w:style w:type="paragraph" w:styleId="Subtitle">
    <w:name w:val="Subtitle"/>
    <w:basedOn w:val="Title"/>
    <w:next w:val="BodyText"/>
    <w:qFormat/>
    <w:pPr>
      <w:spacing w:before="0" w:after="240"/>
    </w:pPr>
    <w:rPr>
      <w:b w:val="0"/>
      <w:i/>
      <w:sz w:val="28"/>
    </w:rPr>
  </w:style>
  <w:style w:type="character" w:styleId="CommentReference">
    <w:name w:val="annotation reference"/>
    <w:semiHidden/>
    <w:rPr>
      <w:sz w:val="16"/>
    </w:rPr>
  </w:style>
  <w:style w:type="paragraph" w:styleId="ListContinue2">
    <w:name w:val="List Continue 2"/>
    <w:basedOn w:val="ListContinue"/>
    <w:pPr>
      <w:ind w:left="1080"/>
    </w:pPr>
  </w:style>
  <w:style w:type="paragraph" w:styleId="ListContinue3">
    <w:name w:val="List Continue 3"/>
    <w:basedOn w:val="ListContinue"/>
    <w:pPr>
      <w:ind w:left="1440"/>
    </w:pPr>
  </w:style>
  <w:style w:type="paragraph" w:styleId="ListContinue4">
    <w:name w:val="List Continue 4"/>
    <w:basedOn w:val="ListContinue"/>
    <w:pPr>
      <w:ind w:left="1800"/>
    </w:pPr>
  </w:style>
  <w:style w:type="paragraph" w:styleId="ListContinue5">
    <w:name w:val="List Continue 5"/>
    <w:basedOn w:val="ListContinue"/>
    <w:pPr>
      <w:ind w:left="2160"/>
    </w:pPr>
  </w:style>
  <w:style w:type="paragraph" w:customStyle="1" w:styleId="MessageHeaderLast">
    <w:name w:val="Message Header Last"/>
    <w:basedOn w:val="MessageHeader"/>
    <w:next w:val="BodyText"/>
    <w:pPr>
      <w:spacing w:after="360"/>
    </w:pPr>
  </w:style>
  <w:style w:type="character" w:styleId="Hyperlink">
    <w:name w:val="Hyperlink"/>
    <w:rsid w:val="00B66DE6"/>
    <w:rPr>
      <w:color w:val="0000FF"/>
      <w:u w:val="single"/>
    </w:rPr>
  </w:style>
  <w:style w:type="paragraph" w:styleId="Title">
    <w:name w:val="Title"/>
    <w:basedOn w:val="HeadingBase"/>
    <w:next w:val="Subtitle"/>
    <w:qFormat/>
    <w:pPr>
      <w:spacing w:before="360" w:after="160"/>
      <w:jc w:val="center"/>
    </w:pPr>
    <w:rPr>
      <w:sz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loradodot.info/business/designsupport/construction-specifications/2011-Specs/recently-issued-special-provision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FAXCOV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FAXCOVR1.DOT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1808</CharactersWithSpaces>
  <SharedDoc>false</SharedDoc>
  <HLinks>
    <vt:vector size="6" baseType="variant">
      <vt:variant>
        <vt:i4>6094856</vt:i4>
      </vt:variant>
      <vt:variant>
        <vt:i4>3</vt:i4>
      </vt:variant>
      <vt:variant>
        <vt:i4>0</vt:i4>
      </vt:variant>
      <vt:variant>
        <vt:i4>5</vt:i4>
      </vt:variant>
      <vt:variant>
        <vt:lpwstr>http://www.coloradodot.info/business/designsupport/construction-specifications/2011-Specs/recently-issued-special-provisions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Sagar, Mohan</cp:lastModifiedBy>
  <cp:revision>2</cp:revision>
  <cp:lastPrinted>2000-05-24T15:27:00Z</cp:lastPrinted>
  <dcterms:created xsi:type="dcterms:W3CDTF">2011-05-05T20:40:00Z</dcterms:created>
  <dcterms:modified xsi:type="dcterms:W3CDTF">2011-05-05T20:40:00Z</dcterms:modified>
</cp:coreProperties>
</file>