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7D" w:rsidRPr="004A1AD8" w:rsidRDefault="00DD659B" w:rsidP="009E67DE">
      <w:pPr>
        <w:outlineLvl w:val="0"/>
        <w:rPr>
          <w:sz w:val="22"/>
          <w:szCs w:val="22"/>
        </w:rPr>
      </w:pPr>
      <w:r w:rsidRPr="004A1AD8">
        <w:rPr>
          <w:bCs/>
          <w:sz w:val="22"/>
          <w:szCs w:val="22"/>
        </w:rPr>
        <w:t xml:space="preserve">Sample project special: </w:t>
      </w:r>
      <w:r w:rsidR="00864E7D" w:rsidRPr="004A1AD8">
        <w:rPr>
          <w:sz w:val="22"/>
          <w:szCs w:val="22"/>
        </w:rPr>
        <w:t>405hst</w:t>
      </w:r>
    </w:p>
    <w:p w:rsidR="00864E7D" w:rsidRPr="004A1AD8" w:rsidRDefault="00372427">
      <w:pPr>
        <w:rPr>
          <w:sz w:val="22"/>
          <w:szCs w:val="22"/>
        </w:rPr>
      </w:pPr>
      <w:r>
        <w:rPr>
          <w:sz w:val="22"/>
          <w:szCs w:val="22"/>
        </w:rPr>
        <w:t>02-03-11</w:t>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r w:rsidR="00864E7D" w:rsidRPr="004A1AD8">
        <w:rPr>
          <w:sz w:val="22"/>
          <w:szCs w:val="22"/>
        </w:rPr>
        <w:tab/>
      </w:r>
    </w:p>
    <w:p w:rsidR="00864E7D" w:rsidRPr="004A1AD8" w:rsidRDefault="00864E7D" w:rsidP="009E67DE">
      <w:pPr>
        <w:jc w:val="center"/>
        <w:outlineLvl w:val="0"/>
        <w:rPr>
          <w:caps/>
          <w:sz w:val="22"/>
          <w:szCs w:val="22"/>
        </w:rPr>
      </w:pPr>
      <w:r w:rsidRPr="004A1AD8">
        <w:rPr>
          <w:caps/>
          <w:sz w:val="22"/>
          <w:szCs w:val="22"/>
        </w:rPr>
        <w:t>Revision of Section 405</w:t>
      </w:r>
    </w:p>
    <w:p w:rsidR="00864E7D" w:rsidRPr="004A1AD8" w:rsidRDefault="00864E7D">
      <w:pPr>
        <w:jc w:val="center"/>
        <w:rPr>
          <w:caps/>
          <w:sz w:val="22"/>
          <w:szCs w:val="22"/>
        </w:rPr>
      </w:pPr>
      <w:r w:rsidRPr="004A1AD8">
        <w:rPr>
          <w:caps/>
          <w:sz w:val="22"/>
          <w:szCs w:val="22"/>
        </w:rPr>
        <w:t>Heating and Scarifying Treatment</w:t>
      </w:r>
    </w:p>
    <w:p w:rsidR="00864E7D" w:rsidRPr="004A1AD8" w:rsidRDefault="00864E7D">
      <w:pPr>
        <w:rPr>
          <w:sz w:val="22"/>
          <w:szCs w:val="22"/>
        </w:rPr>
      </w:pPr>
    </w:p>
    <w:p w:rsidR="00864E7D" w:rsidRPr="004A1AD8" w:rsidRDefault="00864E7D">
      <w:pPr>
        <w:rPr>
          <w:sz w:val="22"/>
          <w:szCs w:val="22"/>
        </w:rPr>
      </w:pPr>
      <w:r w:rsidRPr="004A1AD8">
        <w:rPr>
          <w:sz w:val="22"/>
          <w:szCs w:val="22"/>
        </w:rPr>
        <w:t>Section 405 of the Standard Specifications is hereby revised for this project to include the following:</w:t>
      </w:r>
    </w:p>
    <w:p w:rsidR="00864E7D" w:rsidRPr="004A1AD8" w:rsidRDefault="00864E7D">
      <w:pPr>
        <w:rPr>
          <w:sz w:val="22"/>
          <w:szCs w:val="22"/>
        </w:rPr>
      </w:pPr>
    </w:p>
    <w:p w:rsidR="00864E7D" w:rsidRPr="004A1AD8" w:rsidRDefault="00864E7D">
      <w:pPr>
        <w:rPr>
          <w:sz w:val="22"/>
          <w:szCs w:val="22"/>
        </w:rPr>
      </w:pPr>
      <w:r w:rsidRPr="004A1AD8">
        <w:rPr>
          <w:sz w:val="22"/>
          <w:szCs w:val="22"/>
        </w:rPr>
        <w:t>Delete subsection 405.02 and replace with the following:</w:t>
      </w:r>
    </w:p>
    <w:p w:rsidR="00864E7D" w:rsidRPr="004A1AD8" w:rsidRDefault="00864E7D">
      <w:pPr>
        <w:rPr>
          <w:sz w:val="22"/>
          <w:szCs w:val="22"/>
        </w:rPr>
      </w:pPr>
    </w:p>
    <w:p w:rsidR="00864E7D" w:rsidRPr="004A1AD8" w:rsidRDefault="00864E7D">
      <w:pPr>
        <w:rPr>
          <w:sz w:val="22"/>
          <w:szCs w:val="22"/>
        </w:rPr>
      </w:pPr>
      <w:proofErr w:type="gramStart"/>
      <w:r w:rsidRPr="004A1AD8">
        <w:rPr>
          <w:b/>
          <w:bCs/>
          <w:sz w:val="22"/>
          <w:szCs w:val="22"/>
        </w:rPr>
        <w:t>405.02</w:t>
      </w:r>
      <w:r w:rsidRPr="004A1AD8">
        <w:rPr>
          <w:sz w:val="22"/>
          <w:szCs w:val="22"/>
        </w:rPr>
        <w:t xml:space="preserve">  </w:t>
      </w:r>
      <w:r w:rsidRPr="004A1AD8">
        <w:rPr>
          <w:b/>
          <w:bCs/>
          <w:sz w:val="22"/>
          <w:szCs w:val="22"/>
        </w:rPr>
        <w:t>Asphalt</w:t>
      </w:r>
      <w:proofErr w:type="gramEnd"/>
      <w:r w:rsidRPr="004A1AD8">
        <w:rPr>
          <w:b/>
          <w:bCs/>
          <w:sz w:val="22"/>
          <w:szCs w:val="22"/>
        </w:rPr>
        <w:t xml:space="preserve"> Rejuvenating  or  Recycling  Agent.  </w:t>
      </w:r>
      <w:r w:rsidRPr="004A1AD8">
        <w:rPr>
          <w:sz w:val="22"/>
          <w:szCs w:val="22"/>
        </w:rPr>
        <w:t xml:space="preserve"> Rejuvenating or recycling agent shall meet one of the following requirements:</w:t>
      </w:r>
    </w:p>
    <w:p w:rsidR="00864E7D" w:rsidRPr="004A1AD8" w:rsidRDefault="00864E7D">
      <w:pPr>
        <w:rPr>
          <w:sz w:val="22"/>
          <w:szCs w:val="22"/>
        </w:rPr>
      </w:pPr>
    </w:p>
    <w:p w:rsidR="00864E7D" w:rsidRPr="004A1AD8" w:rsidRDefault="00864E7D">
      <w:pPr>
        <w:numPr>
          <w:ilvl w:val="0"/>
          <w:numId w:val="1"/>
        </w:numPr>
        <w:rPr>
          <w:sz w:val="22"/>
          <w:szCs w:val="22"/>
        </w:rPr>
      </w:pPr>
      <w:r w:rsidRPr="004A1AD8">
        <w:rPr>
          <w:sz w:val="22"/>
          <w:szCs w:val="22"/>
        </w:rPr>
        <w:t xml:space="preserve">Rejuvenating agent shall meet the requirements of subsection 702.04.   </w:t>
      </w:r>
    </w:p>
    <w:p w:rsidR="00864E7D" w:rsidRPr="004A1AD8" w:rsidRDefault="00864E7D">
      <w:pPr>
        <w:rPr>
          <w:sz w:val="22"/>
          <w:szCs w:val="22"/>
        </w:rPr>
      </w:pPr>
      <w:r w:rsidRPr="004A1AD8">
        <w:rPr>
          <w:sz w:val="22"/>
          <w:szCs w:val="22"/>
        </w:rPr>
        <w:t xml:space="preserve">            </w:t>
      </w:r>
    </w:p>
    <w:p w:rsidR="00864E7D" w:rsidRPr="004A1AD8" w:rsidRDefault="00864E7D">
      <w:pPr>
        <w:numPr>
          <w:ilvl w:val="0"/>
          <w:numId w:val="1"/>
        </w:numPr>
        <w:rPr>
          <w:sz w:val="22"/>
          <w:szCs w:val="22"/>
        </w:rPr>
      </w:pPr>
      <w:r w:rsidRPr="004A1AD8">
        <w:rPr>
          <w:sz w:val="22"/>
          <w:szCs w:val="22"/>
        </w:rPr>
        <w:t>Recycling agent shall meet the requirements of Table 702-</w:t>
      </w:r>
      <w:r w:rsidR="00372427">
        <w:rPr>
          <w:sz w:val="22"/>
          <w:szCs w:val="22"/>
        </w:rPr>
        <w:t>6</w:t>
      </w:r>
      <w:r w:rsidRPr="004A1AD8">
        <w:rPr>
          <w:sz w:val="22"/>
          <w:szCs w:val="22"/>
        </w:rPr>
        <w:t xml:space="preserve">, except that the residual penetration shall be greater than 300 </w:t>
      </w:r>
      <w:r w:rsidR="00E22EA6" w:rsidRPr="004A1AD8">
        <w:rPr>
          <w:sz w:val="22"/>
          <w:szCs w:val="22"/>
        </w:rPr>
        <w:t>d</w:t>
      </w:r>
      <w:r w:rsidRPr="004A1AD8">
        <w:rPr>
          <w:sz w:val="22"/>
          <w:szCs w:val="22"/>
        </w:rPr>
        <w:t>mm.</w:t>
      </w:r>
    </w:p>
    <w:p w:rsidR="00864E7D" w:rsidRPr="004A1AD8" w:rsidRDefault="00864E7D">
      <w:pPr>
        <w:rPr>
          <w:sz w:val="22"/>
          <w:szCs w:val="22"/>
        </w:rPr>
      </w:pPr>
    </w:p>
    <w:p w:rsidR="00864E7D" w:rsidRPr="004A1AD8" w:rsidRDefault="00864E7D">
      <w:pPr>
        <w:rPr>
          <w:sz w:val="22"/>
          <w:szCs w:val="22"/>
        </w:rPr>
      </w:pPr>
      <w:r w:rsidRPr="004A1AD8">
        <w:rPr>
          <w:sz w:val="22"/>
          <w:szCs w:val="22"/>
        </w:rPr>
        <w:t>Subsection 405.03 shall include the following:</w:t>
      </w:r>
    </w:p>
    <w:p w:rsidR="00864E7D" w:rsidRPr="004A1AD8" w:rsidRDefault="00864E7D">
      <w:pPr>
        <w:ind w:firstLine="720"/>
        <w:rPr>
          <w:sz w:val="22"/>
          <w:szCs w:val="22"/>
        </w:rPr>
      </w:pPr>
    </w:p>
    <w:p w:rsidR="00864E7D" w:rsidRPr="004A1AD8" w:rsidRDefault="00864E7D">
      <w:pPr>
        <w:pStyle w:val="BodyTextIndent3"/>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2160"/>
          <w:tab w:val="left" w:pos="0"/>
          <w:tab w:val="left" w:pos="432"/>
          <w:tab w:val="left" w:pos="864"/>
          <w:tab w:val="left" w:pos="1296"/>
          <w:tab w:val="left" w:pos="1728"/>
          <w:tab w:val="left" w:pos="0"/>
          <w:tab w:val="left" w:pos="432"/>
          <w:tab w:val="left" w:pos="864"/>
          <w:tab w:val="left" w:pos="1296"/>
          <w:tab w:val="left" w:pos="1728"/>
          <w:tab w:val="left" w:pos="2160"/>
          <w:tab w:val="left" w:pos="0"/>
          <w:tab w:val="left" w:pos="432"/>
          <w:tab w:val="left" w:pos="864"/>
          <w:tab w:val="left" w:pos="1296"/>
          <w:tab w:val="left" w:pos="1728"/>
          <w:tab w:val="left" w:pos="0"/>
          <w:tab w:val="left" w:pos="432"/>
          <w:tab w:val="left" w:pos="864"/>
          <w:tab w:val="left" w:pos="1296"/>
        </w:tabs>
        <w:ind w:left="0"/>
        <w:rPr>
          <w:i w:val="0"/>
          <w:iCs/>
          <w:color w:val="auto"/>
          <w:szCs w:val="22"/>
        </w:rPr>
      </w:pPr>
      <w:r w:rsidRPr="004A1AD8">
        <w:rPr>
          <w:i w:val="0"/>
          <w:iCs/>
          <w:color w:val="auto"/>
          <w:szCs w:val="22"/>
        </w:rPr>
        <w:t xml:space="preserve">The Contractor shall protect the area adjacent to the </w:t>
      </w:r>
      <w:r w:rsidR="00560286" w:rsidRPr="004A1AD8">
        <w:rPr>
          <w:i w:val="0"/>
          <w:iCs/>
          <w:color w:val="auto"/>
          <w:szCs w:val="22"/>
        </w:rPr>
        <w:t>work from</w:t>
      </w:r>
      <w:r w:rsidRPr="004A1AD8">
        <w:rPr>
          <w:i w:val="0"/>
          <w:iCs/>
          <w:color w:val="auto"/>
          <w:szCs w:val="22"/>
        </w:rPr>
        <w:t xml:space="preserve"> heat damage.  All damages to this area resulting from heat damage shall be repaired or replaced at the Contractor's expense.  The Engineer may require the Contractor to furnish fire fighting equipment at the Contractor’s expense.</w:t>
      </w:r>
    </w:p>
    <w:p w:rsidR="00864E7D" w:rsidRPr="004A1AD8" w:rsidRDefault="00864E7D">
      <w:pPr>
        <w:rPr>
          <w:sz w:val="22"/>
          <w:szCs w:val="22"/>
        </w:rPr>
      </w:pPr>
    </w:p>
    <w:p w:rsidR="00864E7D" w:rsidRPr="004A1AD8" w:rsidRDefault="00864E7D">
      <w:pPr>
        <w:widowControl w:val="0"/>
        <w:spacing w:line="240" w:lineRule="atLeast"/>
        <w:rPr>
          <w:sz w:val="22"/>
          <w:szCs w:val="22"/>
        </w:rPr>
      </w:pPr>
      <w:r w:rsidRPr="004A1AD8">
        <w:rPr>
          <w:sz w:val="22"/>
          <w:szCs w:val="22"/>
        </w:rPr>
        <w:t>The Contractor shall meet all local, county, state, and federal air pollution regulations.  All costs and extra work necessary to comply with air pollution regulations shall be at the Contractor’s expense.</w:t>
      </w:r>
    </w:p>
    <w:p w:rsidR="00864E7D" w:rsidRPr="004A1AD8" w:rsidRDefault="00864E7D">
      <w:pPr>
        <w:widowControl w:val="0"/>
        <w:spacing w:line="240" w:lineRule="atLeast"/>
        <w:rPr>
          <w:sz w:val="22"/>
          <w:szCs w:val="22"/>
        </w:rPr>
      </w:pPr>
    </w:p>
    <w:p w:rsidR="00864E7D" w:rsidRPr="004A1AD8" w:rsidRDefault="00864E7D" w:rsidP="009E67DE">
      <w:pPr>
        <w:widowControl w:val="0"/>
        <w:spacing w:line="240" w:lineRule="atLeast"/>
        <w:outlineLvl w:val="0"/>
        <w:rPr>
          <w:sz w:val="22"/>
          <w:szCs w:val="22"/>
        </w:rPr>
      </w:pPr>
      <w:proofErr w:type="gramStart"/>
      <w:r w:rsidRPr="004A1AD8">
        <w:rPr>
          <w:sz w:val="22"/>
          <w:szCs w:val="22"/>
        </w:rPr>
        <w:t>Areas that ravel or pothole shall be repaired or patched at the Contractor's expense.</w:t>
      </w:r>
      <w:proofErr w:type="gramEnd"/>
    </w:p>
    <w:p w:rsidR="00864E7D" w:rsidRPr="004A1AD8" w:rsidRDefault="00864E7D">
      <w:pPr>
        <w:rPr>
          <w:sz w:val="22"/>
          <w:szCs w:val="22"/>
        </w:rPr>
      </w:pPr>
    </w:p>
    <w:p w:rsidR="00864E7D" w:rsidRPr="004A1AD8" w:rsidRDefault="00864E7D">
      <w:pPr>
        <w:rPr>
          <w:sz w:val="22"/>
          <w:szCs w:val="22"/>
        </w:rPr>
      </w:pPr>
      <w:r w:rsidRPr="004A1AD8">
        <w:rPr>
          <w:sz w:val="22"/>
          <w:szCs w:val="22"/>
        </w:rPr>
        <w:t>In subsection 405.05, delete the last sentence and replace with the following:</w:t>
      </w:r>
    </w:p>
    <w:p w:rsidR="00864E7D" w:rsidRPr="004A1AD8" w:rsidRDefault="00864E7D">
      <w:pPr>
        <w:rPr>
          <w:sz w:val="22"/>
          <w:szCs w:val="22"/>
        </w:rPr>
      </w:pPr>
    </w:p>
    <w:p w:rsidR="00864E7D" w:rsidRPr="004A1AD8" w:rsidRDefault="00864E7D">
      <w:pPr>
        <w:rPr>
          <w:sz w:val="22"/>
          <w:szCs w:val="22"/>
        </w:rPr>
      </w:pPr>
      <w:r w:rsidRPr="004A1AD8">
        <w:rPr>
          <w:sz w:val="22"/>
          <w:szCs w:val="22"/>
        </w:rPr>
        <w:t>The rejuvenating or recycling agent will be measured and paid for in accordance with Section 411 under Pay Item 411, Asphalt Rejuvenating Agent.</w:t>
      </w:r>
    </w:p>
    <w:p w:rsidR="00864E7D" w:rsidRPr="004A1AD8" w:rsidRDefault="00864E7D">
      <w:pPr>
        <w:rPr>
          <w:sz w:val="22"/>
          <w:szCs w:val="22"/>
        </w:rPr>
      </w:pPr>
    </w:p>
    <w:sectPr w:rsidR="00864E7D" w:rsidRPr="004A1AD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A63"/>
    <w:multiLevelType w:val="hybridMultilevel"/>
    <w:tmpl w:val="ED626782"/>
    <w:lvl w:ilvl="0" w:tplc="CDBAE628">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322EA"/>
    <w:multiLevelType w:val="hybridMultilevel"/>
    <w:tmpl w:val="178A81AA"/>
    <w:lvl w:ilvl="0" w:tplc="DFBE2F26">
      <w:start w:val="2"/>
      <w:numFmt w:val="lowerLetter"/>
      <w:lvlText w:val="(%1)"/>
      <w:lvlJc w:val="left"/>
      <w:pPr>
        <w:tabs>
          <w:tab w:val="num" w:pos="888"/>
        </w:tabs>
        <w:ind w:left="888" w:hanging="5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864E7D"/>
    <w:rsid w:val="00372427"/>
    <w:rsid w:val="004A1AD8"/>
    <w:rsid w:val="0055164D"/>
    <w:rsid w:val="00560286"/>
    <w:rsid w:val="006A6DEE"/>
    <w:rsid w:val="00864E7D"/>
    <w:rsid w:val="009530A3"/>
    <w:rsid w:val="009E67DE"/>
    <w:rsid w:val="00A64A92"/>
    <w:rsid w:val="00C107CB"/>
    <w:rsid w:val="00DD659B"/>
    <w:rsid w:val="00E22EA6"/>
    <w:rsid w:val="00F2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360"/>
    </w:pPr>
    <w:rPr>
      <w:i/>
      <w:color w:val="0000FF"/>
      <w:sz w:val="22"/>
      <w:szCs w:val="20"/>
    </w:rPr>
  </w:style>
  <w:style w:type="paragraph" w:styleId="DocumentMap">
    <w:name w:val="Document Map"/>
    <w:basedOn w:val="Normal"/>
    <w:semiHidden/>
    <w:rsid w:val="009E67DE"/>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Revision of Section 702</vt:lpstr>
    </vt:vector>
  </TitlesOfParts>
  <Company>CDOT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702</dc:title>
  <dc:creator>Robert F. LaForce</dc:creator>
  <cp:lastModifiedBy>Mike Coy</cp:lastModifiedBy>
  <cp:revision>2</cp:revision>
  <cp:lastPrinted>2003-05-23T18:15:00Z</cp:lastPrinted>
  <dcterms:created xsi:type="dcterms:W3CDTF">2011-01-19T14:34:00Z</dcterms:created>
  <dcterms:modified xsi:type="dcterms:W3CDTF">2011-01-19T14:34:00Z</dcterms:modified>
</cp:coreProperties>
</file>