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1C" w:rsidRDefault="00C42841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311A1C">
        <w:rPr>
          <w:rFonts w:ascii="Times New Roman" w:hAnsi="Times New Roman"/>
          <w:sz w:val="22"/>
        </w:rPr>
        <w:t>506smpvc</w:t>
      </w:r>
    </w:p>
    <w:p w:rsidR="00A826DF" w:rsidRDefault="002E78DF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  <w:r w:rsidR="00A826DF">
        <w:rPr>
          <w:rFonts w:ascii="Times New Roman" w:hAnsi="Times New Roman"/>
          <w:sz w:val="22"/>
        </w:rPr>
        <w:tab/>
      </w:r>
      <w:r w:rsidR="00A826DF">
        <w:rPr>
          <w:rFonts w:ascii="Times New Roman" w:hAnsi="Times New Roman"/>
          <w:sz w:val="22"/>
        </w:rPr>
        <w:tab/>
      </w:r>
    </w:p>
    <w:p w:rsidR="00A826DF" w:rsidRDefault="00A826DF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SECTIONS 506 AND 7l2</w:t>
      </w:r>
    </w:p>
    <w:p w:rsidR="00A826DF" w:rsidRDefault="00A826DF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SLOPE MATTRESS (PVC COATED)</w:t>
      </w: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Sections 506 and 7l2 of the Standard Specifications are hereby revised for this</w:t>
      </w:r>
      <w:r w:rsidR="002E78D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project as follows:</w:t>
      </w: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506.l0 shall include the following:</w:t>
      </w: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>Pay Item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Pay Unit</w:t>
      </w: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Slope Mattress (PVC Coated)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Cubic Yard</w:t>
      </w: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7l2.09 shall include the following:</w:t>
      </w: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Polyvinyl chloride (PVC) coated slope mattress shall be made of wire conforming to subsection 7</w:t>
      </w:r>
      <w:r w:rsidR="002E78DF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2.09 except that the wire in the body of the mesh, selvage, tie, and connecting wire shall be Finish 5 Class 2 weight of zinc coating minimum.  PVC coating shall be a minimum of 0.017 inch thickness.  Color of PVC shall be black.  The wire mesh for PVC coated slope mattress shall be l4-gage.</w:t>
      </w: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Resistance of PVC Coating:  The protective coating shall be resistant to air and salt water and shall meet the following tests:</w:t>
      </w: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A826DF" w:rsidRDefault="00A826DF">
      <w:pPr>
        <w:widowControl w:val="0"/>
        <w:spacing w:line="240" w:lineRule="atLeast"/>
        <w:ind w:left="432" w:hanging="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(1)</w:t>
      </w:r>
      <w:r>
        <w:rPr>
          <w:rFonts w:ascii="Times New Roman" w:hAnsi="Times New Roman"/>
          <w:sz w:val="22"/>
        </w:rPr>
        <w:tab/>
        <w:t>Immersion of the wire for 20 hours in hydrochloric acid (solution composed of 50% H0 and 50% HCL concentration 2l baume-test temperature l5 °C) or immersion for 60 hours in a saturated solution of salt water at 60 °F without noticeable loss of weight due to corrosion of the coating material and without any reduction of the wire's diameter.</w:t>
      </w: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A826DF" w:rsidRDefault="00A826DF">
      <w:pPr>
        <w:pStyle w:val="BodyTextIndent"/>
      </w:pPr>
      <w:r>
        <w:t>(2)</w:t>
      </w:r>
      <w:r>
        <w:tab/>
        <w:t>Immersion of the wire for 20 hours in hydrochloric acid (same solutionas above) or immersion for 60 hours in a saturated solution of salt water at 60 °F without corrosion between wire and coating penetrating more than 3/8 inch from the cut end.</w:t>
      </w: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A826DF" w:rsidRDefault="00A826DF">
      <w:pPr>
        <w:pStyle w:val="BodyText"/>
        <w:ind w:left="432" w:hanging="432"/>
      </w:pPr>
      <w:r>
        <w:t>(3)</w:t>
      </w:r>
      <w:r>
        <w:tab/>
        <w:t xml:space="preserve">The protective coating shall not be altered or deformed by temperatures ranging between </w:t>
      </w:r>
      <w:r w:rsidR="002E78DF">
        <w:t xml:space="preserve">158 °F and </w:t>
      </w:r>
      <w:r>
        <w:t>-40 °F.</w:t>
      </w:r>
    </w:p>
    <w:p w:rsidR="00A826DF" w:rsidRDefault="00A826DF">
      <w:pPr>
        <w:widowControl w:val="0"/>
        <w:spacing w:line="240" w:lineRule="atLeast"/>
        <w:rPr>
          <w:rFonts w:ascii="Times New Roman" w:hAnsi="Times New Roman"/>
          <w:sz w:val="22"/>
        </w:rPr>
      </w:pPr>
    </w:p>
    <w:sectPr w:rsidR="00A826DF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1A1C"/>
    <w:rsid w:val="002E78DF"/>
    <w:rsid w:val="00311A1C"/>
    <w:rsid w:val="00A826DF"/>
    <w:rsid w:val="00C4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widowControl w:val="0"/>
      <w:spacing w:line="240" w:lineRule="atLeast"/>
      <w:ind w:left="432" w:hanging="432"/>
    </w:pPr>
    <w:rPr>
      <w:rFonts w:ascii="Times New Roman" w:hAnsi="Times New Roman"/>
      <w:sz w:val="22"/>
    </w:rPr>
  </w:style>
  <w:style w:type="paragraph" w:styleId="BodyText">
    <w:name w:val="Body Text"/>
    <w:basedOn w:val="Normal"/>
    <w:pPr>
      <w:widowControl w:val="0"/>
      <w:spacing w:line="240" w:lineRule="atLeast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Design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Mike Coy</cp:lastModifiedBy>
  <cp:revision>2</cp:revision>
  <dcterms:created xsi:type="dcterms:W3CDTF">2011-01-19T15:25:00Z</dcterms:created>
  <dcterms:modified xsi:type="dcterms:W3CDTF">2011-01-19T15:25:00Z</dcterms:modified>
</cp:coreProperties>
</file>