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8C" w:rsidRDefault="00C9687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B86354">
        <w:rPr>
          <w:rFonts w:ascii="Times New Roman" w:hAnsi="Times New Roman"/>
          <w:sz w:val="22"/>
        </w:rPr>
        <w:t>607fclpvc</w:t>
      </w:r>
    </w:p>
    <w:p w:rsidR="00B86354" w:rsidRDefault="00D021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B86354" w:rsidRDefault="00B86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1</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607</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FENCE CHAIN LINK (PVC COATED)</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607 of the Standard Specifications is hereby revised for this project as follows:</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r>
        <w:rPr>
          <w:rFonts w:ascii="Times New Roman" w:hAnsi="Times New Roman"/>
          <w:sz w:val="22"/>
        </w:rPr>
        <w:t>Subsection 607.02 shall include the following:</w:t>
      </w:r>
    </w:p>
    <w:p w:rsidR="00877E8C" w:rsidRDefault="00877E8C">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Chain Link Fabric (PVC Coated) shall be fabricated with polyvinyl chloride coating on galvanized wire conforming to AASHTO M 181 Type 4.  The chain link fabric with a polyvinyl chloride coating shall be 3.76 mm (9 gage).</w:t>
      </w:r>
    </w:p>
    <w:p w:rsidR="00877E8C" w:rsidRDefault="00877E8C">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color of the PVC coating shall be an acceptable black.</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Posts for Fence Chain Link (PVC Coated) shall be steel.  Steel posts, rails, fittings, and hardware shall be fabricated with polyvinyl chloride coating, galvanized, or coated with a primer or bonding agent and painted with black enamel paint.  Galvanizing shall be in accordance with AASHTO M 111, except the hammer test as defined in 8.3 therein will not be required.  Fittings, hardware, and other appurtenances not specifically covered by the plans and specifications shall be standard commercial grade and in accord with current standard practice.</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Paint shall conform to the applicable requirements of Section 708 and the following:</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ind w:left="720" w:hanging="720"/>
        <w:rPr>
          <w:rFonts w:ascii="Times New Roman" w:hAnsi="Times New Roman"/>
          <w:sz w:val="22"/>
        </w:rPr>
      </w:pPr>
      <w:r>
        <w:rPr>
          <w:rFonts w:ascii="Times New Roman" w:hAnsi="Times New Roman"/>
          <w:sz w:val="22"/>
        </w:rPr>
        <w:t>(1)</w:t>
      </w:r>
      <w:r>
        <w:rPr>
          <w:rFonts w:ascii="Times New Roman" w:hAnsi="Times New Roman"/>
          <w:sz w:val="22"/>
        </w:rPr>
        <w:tab/>
        <w:t>Primer or bonding agent shall be approved prior to use.</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pStyle w:val="BodyTextIndent"/>
      </w:pPr>
      <w:r>
        <w:t>(2)</w:t>
      </w:r>
      <w:r>
        <w:tab/>
        <w:t>Black Exterior Enamel shall conform to Federal Specification TT</w:t>
      </w:r>
      <w:r>
        <w:noBreakHyphen/>
        <w:t>E</w:t>
      </w:r>
      <w:r>
        <w:noBreakHyphen/>
        <w:t>489, Enamel, Alkyd, Gloss, Exterior, Class A Air</w:t>
      </w:r>
      <w:r>
        <w:noBreakHyphen/>
        <w:t>drying.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607.03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Chain link fence fabric (PVC Coated) shall have knuckled selvage and shall be erected on the bikepath side of the posts.  Ends of the wires and all other connecting hardware shall protrude away from the bikepath.</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shall be constructed with round pipe.  All posts shall be embedded into the guardrail Type 4 a minimum of 1 foot or attached to the top of the barrier in a manner acceptable to the Engineer.</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Chain link fence shall be erected so that primer or bonding agent and paint may be applied to cover all galvanized surfaces exposed above the guardrail.  Posts, braces, and stretcher bars shall be primed or bonded and painted prior to installing fabric.  Wire work, fittings, hardware, and other exposed galvanized surfaces may be primed or bonded and painted after the fence is erected.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Painting of all exposed galvanized surfaces shall conform to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pStyle w:val="BodyTextIndent"/>
      </w:pPr>
      <w:r>
        <w:t>(1)</w:t>
      </w:r>
      <w:r>
        <w:tab/>
        <w:t>Surface Preparation.  Surface conditioning of galvanizing is not necessary except that foreign substances shall be removed.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rPr>
          <w:rFonts w:ascii="Times New Roman" w:hAnsi="Times New Roman"/>
          <w:sz w:val="22"/>
        </w:rPr>
      </w:pPr>
      <w:r>
        <w:rPr>
          <w:rFonts w:ascii="Times New Roman" w:hAnsi="Times New Roman"/>
          <w:sz w:val="22"/>
        </w:rPr>
        <w:t>(2)</w:t>
      </w:r>
      <w:r>
        <w:rPr>
          <w:rFonts w:ascii="Times New Roman" w:hAnsi="Times New Roman"/>
          <w:sz w:val="22"/>
        </w:rPr>
        <w:tab/>
        <w:t>Painting.  Primer or bonding agent shall be applied uniformly on the galvanized surface.  After the primer or bonding agent has dried sufficiently, but within 24 hours of its application, one coat of exterior enamel shall be applied by a suitable method that will insure a uniform coating free of blemishes, discontinuities, bare edges, or other imperfections.  Where required, defective surfaces shall be touched up with paint after erection of fence is completed.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REVISION OF SECTION 607</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CHAIN LINK FENCE (PVC COATED)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607.04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Chain Link (PVC Coated) will be measured by the linear foot from end post to end post.  All posts, rails, truss rods, tension wire and fittings, and all work involved in constructing chain link fences, complete in place and accepted, shall be included in the contract unit price for this item.</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607.05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 xml:space="preserve">Pay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Chain Link (PVC</w:t>
      </w:r>
      <w:r w:rsidR="00B86354">
        <w:rPr>
          <w:rFonts w:ascii="Times New Roman" w:hAnsi="Times New Roman"/>
          <w:sz w:val="22"/>
        </w:rPr>
        <w:t xml:space="preserve"> </w:t>
      </w:r>
      <w:r>
        <w:rPr>
          <w:rFonts w:ascii="Times New Roman" w:hAnsi="Times New Roman"/>
          <w:sz w:val="22"/>
        </w:rPr>
        <w:t>Coated)</w:t>
      </w:r>
      <w:r>
        <w:rPr>
          <w:rFonts w:ascii="Times New Roman" w:hAnsi="Times New Roman"/>
          <w:sz w:val="22"/>
        </w:rPr>
        <w:tab/>
      </w:r>
      <w:r>
        <w:rPr>
          <w:rFonts w:ascii="Times New Roman" w:hAnsi="Times New Roman"/>
          <w:sz w:val="22"/>
        </w:rPr>
        <w:tab/>
        <w:t>Linear Foot</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sectPr w:rsidR="00877E8C">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B86354"/>
    <w:rsid w:val="00877E8C"/>
    <w:rsid w:val="00B86354"/>
    <w:rsid w:val="00C96879"/>
    <w:rsid w:val="00D02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2011-01-19T17:00:00Z</dcterms:created>
  <dcterms:modified xsi:type="dcterms:W3CDTF">2011-01-19T17:00:00Z</dcterms:modified>
</cp:coreProperties>
</file>