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84" w:rsidRDefault="009F5184">
      <w:pPr>
        <w:widowControl w:val="0"/>
        <w:rPr>
          <w:rFonts w:ascii="Times New Roman" w:hAnsi="Times New Roman"/>
          <w:sz w:val="22"/>
        </w:rPr>
      </w:pPr>
      <w:r w:rsidRPr="00D9506A">
        <w:rPr>
          <w:rFonts w:ascii="Times New Roman" w:hAnsi="Times New Roman"/>
          <w:bCs/>
          <w:sz w:val="22"/>
        </w:rPr>
        <w:t xml:space="preserve">Sample project special: </w:t>
      </w:r>
      <w:r>
        <w:rPr>
          <w:rFonts w:ascii="Times New Roman" w:hAnsi="Times New Roman"/>
          <w:sz w:val="22"/>
        </w:rPr>
        <w:t>613lxcel</w:t>
      </w:r>
    </w:p>
    <w:p w:rsidR="009F5184" w:rsidRDefault="009F5184">
      <w:pPr>
        <w:widowControl w:val="0"/>
        <w:rPr>
          <w:rFonts w:ascii="Times New Roman" w:hAnsi="Times New Roman"/>
          <w:sz w:val="22"/>
        </w:rPr>
      </w:pPr>
      <w:r>
        <w:rPr>
          <w:rFonts w:ascii="Times New Roman" w:hAnsi="Times New Roman"/>
          <w:sz w:val="22"/>
        </w:rPr>
        <w:t>02-03-11</w:t>
      </w:r>
    </w:p>
    <w:p w:rsidR="009F5184" w:rsidRDefault="009F5184">
      <w:pPr>
        <w:widowControl w:val="0"/>
        <w:jc w:val="center"/>
        <w:rPr>
          <w:rFonts w:ascii="Times New Roman" w:hAnsi="Times New Roman"/>
          <w:sz w:val="22"/>
        </w:rPr>
      </w:pPr>
      <w:r>
        <w:rPr>
          <w:rFonts w:ascii="Times New Roman" w:hAnsi="Times New Roman"/>
          <w:sz w:val="22"/>
        </w:rPr>
        <w:t>REVISION OF SECTION 613</w:t>
      </w:r>
    </w:p>
    <w:p w:rsidR="009F5184" w:rsidRDefault="009F5184">
      <w:pPr>
        <w:widowControl w:val="0"/>
        <w:jc w:val="center"/>
        <w:rPr>
          <w:rFonts w:ascii="Times New Roman" w:hAnsi="Times New Roman"/>
          <w:sz w:val="22"/>
        </w:rPr>
      </w:pPr>
      <w:r>
        <w:rPr>
          <w:rFonts w:ascii="Times New Roman" w:hAnsi="Times New Roman"/>
          <w:sz w:val="22"/>
        </w:rPr>
        <w:t>LIGHTING (XCEL)</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Section 613 of the Standard Specifications is hereby revised for this project as follows:</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Subsection 613.02 shall include the following:</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Highway lighting materials and equipment for installation and modifications shall be compatible or interchangeable with standard materials and equipment as stocked by Public Service Co. of Colorado (PSCO).</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Lighting materials and equipment that are compatible with that stocked by P.S. CO. are as follows:</w:t>
      </w:r>
    </w:p>
    <w:p w:rsidR="009F5184" w:rsidRDefault="009F5184">
      <w:pPr>
        <w:widowControl w:val="0"/>
        <w:rPr>
          <w:rFonts w:ascii="Times New Roman" w:hAnsi="Times New Roman"/>
          <w:sz w:val="22"/>
        </w:rPr>
      </w:pPr>
    </w:p>
    <w:tbl>
      <w:tblPr>
        <w:tblW w:w="0" w:type="auto"/>
        <w:tblInd w:w="81" w:type="dxa"/>
        <w:tblLayout w:type="fixed"/>
        <w:tblCellMar>
          <w:left w:w="81" w:type="dxa"/>
          <w:right w:w="81" w:type="dxa"/>
        </w:tblCellMar>
        <w:tblLook w:val="0000"/>
      </w:tblPr>
      <w:tblGrid>
        <w:gridCol w:w="4392"/>
        <w:gridCol w:w="2232"/>
        <w:gridCol w:w="3096"/>
      </w:tblGrid>
      <w:tr w:rsidR="009F5184">
        <w:tc>
          <w:tcPr>
            <w:tcW w:w="4392" w:type="dxa"/>
            <w:tcBorders>
              <w:top w:val="single" w:sz="18" w:space="0" w:color="auto"/>
              <w:left w:val="single" w:sz="18" w:space="0" w:color="auto"/>
              <w:bottom w:val="double" w:sz="6" w:space="0" w:color="auto"/>
            </w:tcBorders>
            <w:vAlign w:val="center"/>
          </w:tcPr>
          <w:p w:rsidR="009F5184" w:rsidRDefault="009F5184">
            <w:pPr>
              <w:widowControl w:val="0"/>
              <w:rPr>
                <w:rFonts w:ascii="Times New Roman" w:hAnsi="Times New Roman"/>
                <w:sz w:val="22"/>
              </w:rPr>
            </w:pPr>
            <w:r>
              <w:rPr>
                <w:rFonts w:ascii="Times New Roman" w:hAnsi="Times New Roman"/>
                <w:b/>
                <w:sz w:val="22"/>
              </w:rPr>
              <w:t>ITEM</w:t>
            </w:r>
          </w:p>
        </w:tc>
        <w:tc>
          <w:tcPr>
            <w:tcW w:w="2232" w:type="dxa"/>
            <w:tcBorders>
              <w:top w:val="single" w:sz="18" w:space="0" w:color="auto"/>
              <w:left w:val="single" w:sz="6" w:space="0" w:color="auto"/>
              <w:bottom w:val="double" w:sz="6" w:space="0" w:color="auto"/>
            </w:tcBorders>
            <w:vAlign w:val="center"/>
          </w:tcPr>
          <w:p w:rsidR="009F5184" w:rsidRDefault="009F5184">
            <w:pPr>
              <w:widowControl w:val="0"/>
              <w:rPr>
                <w:rFonts w:ascii="Times New Roman" w:hAnsi="Times New Roman"/>
                <w:sz w:val="22"/>
              </w:rPr>
            </w:pPr>
            <w:r>
              <w:rPr>
                <w:rFonts w:ascii="Times New Roman" w:hAnsi="Times New Roman"/>
                <w:b/>
                <w:sz w:val="22"/>
              </w:rPr>
              <w:t>SUPPLIER</w:t>
            </w:r>
          </w:p>
        </w:tc>
        <w:tc>
          <w:tcPr>
            <w:tcW w:w="3096" w:type="dxa"/>
            <w:tcBorders>
              <w:top w:val="single" w:sz="18" w:space="0" w:color="auto"/>
              <w:left w:val="single" w:sz="6" w:space="0" w:color="auto"/>
              <w:bottom w:val="doub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b/>
                <w:sz w:val="22"/>
              </w:rPr>
              <w:t>CATALOG NUMBER</w:t>
            </w:r>
          </w:p>
        </w:tc>
      </w:tr>
      <w:tr w:rsidR="009F5184">
        <w:tc>
          <w:tcPr>
            <w:tcW w:w="4392" w:type="dxa"/>
            <w:tcBorders>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Wall and Pendant Type Luminaires</w:t>
            </w:r>
          </w:p>
          <w:p w:rsidR="009F5184" w:rsidRDefault="009F5184">
            <w:pPr>
              <w:widowControl w:val="0"/>
              <w:rPr>
                <w:rFonts w:ascii="Times New Roman" w:hAnsi="Times New Roman"/>
                <w:sz w:val="22"/>
              </w:rPr>
            </w:pPr>
            <w:r>
              <w:rPr>
                <w:rFonts w:ascii="Times New Roman" w:hAnsi="Times New Roman"/>
                <w:sz w:val="22"/>
              </w:rPr>
              <w:t xml:space="preserve">   Luminaire (Wall Type), 150 Watt HPS</w:t>
            </w:r>
          </w:p>
          <w:p w:rsidR="009F5184" w:rsidRDefault="009F5184">
            <w:pPr>
              <w:widowControl w:val="0"/>
              <w:rPr>
                <w:rFonts w:ascii="Times New Roman" w:hAnsi="Times New Roman"/>
                <w:sz w:val="22"/>
              </w:rPr>
            </w:pPr>
            <w:r>
              <w:rPr>
                <w:rFonts w:ascii="Times New Roman" w:hAnsi="Times New Roman"/>
                <w:sz w:val="22"/>
              </w:rPr>
              <w:t xml:space="preserve">   (16,000Lumens)</w:t>
            </w:r>
          </w:p>
        </w:tc>
        <w:tc>
          <w:tcPr>
            <w:tcW w:w="2232" w:type="dxa"/>
            <w:tcBorders>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Holophane</w:t>
            </w:r>
          </w:p>
          <w:p w:rsidR="009F5184" w:rsidRDefault="009F5184">
            <w:pPr>
              <w:widowControl w:val="0"/>
              <w:rPr>
                <w:rFonts w:ascii="Times New Roman" w:hAnsi="Times New Roman"/>
                <w:sz w:val="22"/>
              </w:rPr>
            </w:pPr>
            <w:r>
              <w:rPr>
                <w:rFonts w:ascii="Times New Roman" w:hAnsi="Times New Roman"/>
                <w:sz w:val="22"/>
              </w:rPr>
              <w:t>General Electric</w:t>
            </w:r>
          </w:p>
          <w:p w:rsidR="009F5184" w:rsidRDefault="009F5184">
            <w:pPr>
              <w:widowControl w:val="0"/>
              <w:rPr>
                <w:rFonts w:ascii="Times New Roman" w:hAnsi="Times New Roman"/>
                <w:sz w:val="22"/>
              </w:rPr>
            </w:pPr>
            <w:r>
              <w:rPr>
                <w:rFonts w:ascii="Times New Roman" w:hAnsi="Times New Roman"/>
                <w:sz w:val="22"/>
              </w:rPr>
              <w:t>Crouse-Hinds</w:t>
            </w:r>
          </w:p>
          <w:p w:rsidR="009F5184" w:rsidRDefault="009F5184">
            <w:pPr>
              <w:widowControl w:val="0"/>
              <w:rPr>
                <w:rFonts w:ascii="Times New Roman" w:hAnsi="Times New Roman"/>
                <w:sz w:val="22"/>
              </w:rPr>
            </w:pPr>
            <w:r>
              <w:rPr>
                <w:rFonts w:ascii="Times New Roman" w:hAnsi="Times New Roman"/>
                <w:sz w:val="22"/>
              </w:rPr>
              <w:t>American Electric</w:t>
            </w:r>
          </w:p>
        </w:tc>
        <w:tc>
          <w:tcPr>
            <w:tcW w:w="3096" w:type="dxa"/>
            <w:tcBorders>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1488-MTB</w:t>
            </w:r>
          </w:p>
          <w:p w:rsidR="009F5184" w:rsidRDefault="009F5184">
            <w:pPr>
              <w:widowControl w:val="0"/>
              <w:rPr>
                <w:rFonts w:ascii="Times New Roman" w:hAnsi="Times New Roman"/>
                <w:sz w:val="22"/>
              </w:rPr>
            </w:pPr>
            <w:r>
              <w:rPr>
                <w:rFonts w:ascii="Times New Roman" w:hAnsi="Times New Roman"/>
                <w:sz w:val="22"/>
              </w:rPr>
              <w:t>W40L15S11H1SN4DBL</w:t>
            </w:r>
          </w:p>
          <w:p w:rsidR="009F5184" w:rsidRDefault="009F5184">
            <w:pPr>
              <w:widowControl w:val="0"/>
              <w:rPr>
                <w:rFonts w:ascii="Times New Roman" w:hAnsi="Times New Roman"/>
                <w:sz w:val="22"/>
              </w:rPr>
            </w:pPr>
            <w:r>
              <w:rPr>
                <w:rFonts w:ascii="Times New Roman" w:hAnsi="Times New Roman"/>
                <w:sz w:val="22"/>
              </w:rPr>
              <w:t>WAL15FPNXXVP</w:t>
            </w:r>
          </w:p>
          <w:p w:rsidR="009F5184" w:rsidRDefault="009F5184">
            <w:pPr>
              <w:widowControl w:val="0"/>
              <w:rPr>
                <w:rFonts w:ascii="Times New Roman" w:hAnsi="Times New Roman"/>
                <w:sz w:val="22"/>
              </w:rPr>
            </w:pPr>
            <w:r>
              <w:rPr>
                <w:rFonts w:ascii="Times New Roman" w:hAnsi="Times New Roman"/>
                <w:sz w:val="22"/>
              </w:rPr>
              <w:t>482-5E161</w:t>
            </w:r>
          </w:p>
        </w:tc>
      </w:tr>
      <w:tr w:rsidR="009F5184">
        <w:tc>
          <w:tcPr>
            <w:tcW w:w="4392" w:type="dxa"/>
            <w:tcBorders>
              <w:top w:val="single" w:sz="6" w:space="0" w:color="auto"/>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Standard Round Shaft Supports</w:t>
            </w:r>
          </w:p>
          <w:p w:rsidR="009F5184" w:rsidRDefault="009F5184">
            <w:pPr>
              <w:widowControl w:val="0"/>
              <w:rPr>
                <w:rFonts w:ascii="Times New Roman" w:hAnsi="Times New Roman"/>
                <w:sz w:val="22"/>
              </w:rPr>
            </w:pPr>
            <w:r>
              <w:rPr>
                <w:rFonts w:ascii="Times New Roman" w:hAnsi="Times New Roman"/>
                <w:sz w:val="22"/>
              </w:rPr>
              <w:t xml:space="preserve">   Luminaire, 400 Watt HPS (Flat Lens)</w:t>
            </w:r>
          </w:p>
        </w:tc>
        <w:tc>
          <w:tcPr>
            <w:tcW w:w="2232" w:type="dxa"/>
            <w:tcBorders>
              <w:top w:val="single" w:sz="6" w:space="0" w:color="auto"/>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General Electric</w:t>
            </w:r>
          </w:p>
          <w:p w:rsidR="009F5184" w:rsidRDefault="009F5184">
            <w:pPr>
              <w:widowControl w:val="0"/>
              <w:rPr>
                <w:rFonts w:ascii="Times New Roman" w:hAnsi="Times New Roman"/>
                <w:sz w:val="22"/>
              </w:rPr>
            </w:pPr>
            <w:r>
              <w:rPr>
                <w:rFonts w:ascii="Times New Roman" w:hAnsi="Times New Roman"/>
                <w:sz w:val="22"/>
              </w:rPr>
              <w:t>American Electric</w:t>
            </w:r>
          </w:p>
          <w:p w:rsidR="009F5184" w:rsidRDefault="009F5184">
            <w:pPr>
              <w:widowControl w:val="0"/>
              <w:rPr>
                <w:rFonts w:ascii="Times New Roman" w:hAnsi="Times New Roman"/>
                <w:sz w:val="22"/>
              </w:rPr>
            </w:pPr>
            <w:r>
              <w:rPr>
                <w:rFonts w:ascii="Times New Roman" w:hAnsi="Times New Roman"/>
                <w:sz w:val="22"/>
              </w:rPr>
              <w:t>Crouse-Hinds</w:t>
            </w:r>
          </w:p>
        </w:tc>
        <w:tc>
          <w:tcPr>
            <w:tcW w:w="3096" w:type="dxa"/>
            <w:tcBorders>
              <w:top w:val="single" w:sz="6" w:space="0" w:color="auto"/>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M4RC40S1M2GMC3</w:t>
            </w:r>
          </w:p>
          <w:p w:rsidR="009F5184" w:rsidRDefault="009F5184">
            <w:pPr>
              <w:widowControl w:val="0"/>
              <w:rPr>
                <w:rFonts w:ascii="Times New Roman" w:hAnsi="Times New Roman"/>
                <w:sz w:val="22"/>
              </w:rPr>
            </w:pPr>
            <w:r>
              <w:rPr>
                <w:rFonts w:ascii="Times New Roman" w:hAnsi="Times New Roman"/>
                <w:sz w:val="22"/>
              </w:rPr>
              <w:t>125-7642-DJ</w:t>
            </w:r>
          </w:p>
          <w:p w:rsidR="009F5184" w:rsidRDefault="009F5184">
            <w:pPr>
              <w:widowControl w:val="0"/>
              <w:rPr>
                <w:rFonts w:ascii="Times New Roman" w:hAnsi="Times New Roman"/>
                <w:sz w:val="22"/>
              </w:rPr>
            </w:pPr>
            <w:r>
              <w:rPr>
                <w:rFonts w:ascii="Times New Roman" w:hAnsi="Times New Roman"/>
                <w:sz w:val="22"/>
              </w:rPr>
              <w:t>OVM40SM22DF4</w:t>
            </w:r>
          </w:p>
        </w:tc>
      </w:tr>
      <w:tr w:rsidR="009F5184">
        <w:tc>
          <w:tcPr>
            <w:tcW w:w="4392" w:type="dxa"/>
            <w:tcBorders>
              <w:top w:val="single" w:sz="6" w:space="0" w:color="auto"/>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Square Shaft Supports</w:t>
            </w:r>
          </w:p>
          <w:p w:rsidR="009F5184" w:rsidRDefault="009F5184">
            <w:pPr>
              <w:widowControl w:val="0"/>
              <w:rPr>
                <w:rFonts w:ascii="Times New Roman" w:hAnsi="Times New Roman"/>
                <w:sz w:val="22"/>
              </w:rPr>
            </w:pPr>
            <w:r>
              <w:rPr>
                <w:rFonts w:ascii="Times New Roman" w:hAnsi="Times New Roman"/>
                <w:sz w:val="22"/>
              </w:rPr>
              <w:t xml:space="preserve">   Luminaire, 400 Watt HPS, Rectilinear</w:t>
            </w:r>
          </w:p>
        </w:tc>
        <w:tc>
          <w:tcPr>
            <w:tcW w:w="2232" w:type="dxa"/>
            <w:tcBorders>
              <w:top w:val="single" w:sz="6" w:space="0" w:color="auto"/>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NuArt</w:t>
            </w:r>
          </w:p>
          <w:p w:rsidR="009F5184" w:rsidRDefault="009F5184">
            <w:pPr>
              <w:widowControl w:val="0"/>
              <w:rPr>
                <w:rFonts w:ascii="Times New Roman" w:hAnsi="Times New Roman"/>
                <w:sz w:val="22"/>
              </w:rPr>
            </w:pPr>
            <w:r>
              <w:rPr>
                <w:rFonts w:ascii="Times New Roman" w:hAnsi="Times New Roman"/>
                <w:sz w:val="22"/>
              </w:rPr>
              <w:t>General Electric</w:t>
            </w:r>
          </w:p>
          <w:p w:rsidR="009F5184" w:rsidRDefault="009F5184">
            <w:pPr>
              <w:widowControl w:val="0"/>
              <w:rPr>
                <w:rFonts w:ascii="Times New Roman" w:hAnsi="Times New Roman"/>
                <w:sz w:val="22"/>
              </w:rPr>
            </w:pPr>
            <w:r>
              <w:rPr>
                <w:rFonts w:ascii="Times New Roman" w:hAnsi="Times New Roman"/>
                <w:sz w:val="22"/>
              </w:rPr>
              <w:t>American Electric</w:t>
            </w:r>
          </w:p>
          <w:p w:rsidR="009F5184" w:rsidRDefault="009F5184">
            <w:pPr>
              <w:widowControl w:val="0"/>
              <w:rPr>
                <w:rFonts w:ascii="Times New Roman" w:hAnsi="Times New Roman"/>
                <w:sz w:val="22"/>
              </w:rPr>
            </w:pPr>
            <w:r>
              <w:rPr>
                <w:rFonts w:ascii="Times New Roman" w:hAnsi="Times New Roman"/>
                <w:sz w:val="22"/>
              </w:rPr>
              <w:t>Crouse-Hinds</w:t>
            </w:r>
          </w:p>
        </w:tc>
        <w:tc>
          <w:tcPr>
            <w:tcW w:w="3096" w:type="dxa"/>
            <w:tcBorders>
              <w:top w:val="single" w:sz="6" w:space="0" w:color="auto"/>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ARL-1-HPS-400</w:t>
            </w:r>
          </w:p>
          <w:p w:rsidR="009F5184" w:rsidRDefault="009F5184">
            <w:pPr>
              <w:widowControl w:val="0"/>
              <w:rPr>
                <w:rFonts w:ascii="Times New Roman" w:hAnsi="Times New Roman"/>
                <w:sz w:val="22"/>
              </w:rPr>
            </w:pPr>
            <w:r>
              <w:rPr>
                <w:rFonts w:ascii="Times New Roman" w:hAnsi="Times New Roman"/>
                <w:sz w:val="22"/>
              </w:rPr>
              <w:t>DSMF401M2GMC3DBR</w:t>
            </w:r>
          </w:p>
          <w:p w:rsidR="009F5184" w:rsidRDefault="009F5184">
            <w:pPr>
              <w:widowControl w:val="0"/>
              <w:rPr>
                <w:rFonts w:ascii="Times New Roman" w:hAnsi="Times New Roman"/>
                <w:sz w:val="22"/>
              </w:rPr>
            </w:pPr>
            <w:r>
              <w:rPr>
                <w:rFonts w:ascii="Times New Roman" w:hAnsi="Times New Roman"/>
                <w:sz w:val="22"/>
              </w:rPr>
              <w:t>169-6242-1J3EB</w:t>
            </w:r>
          </w:p>
          <w:p w:rsidR="009F5184" w:rsidRDefault="009F5184">
            <w:pPr>
              <w:widowControl w:val="0"/>
              <w:rPr>
                <w:rFonts w:ascii="Times New Roman" w:hAnsi="Times New Roman"/>
                <w:sz w:val="22"/>
              </w:rPr>
            </w:pPr>
            <w:r>
              <w:rPr>
                <w:rFonts w:ascii="Times New Roman" w:hAnsi="Times New Roman"/>
                <w:sz w:val="22"/>
              </w:rPr>
              <w:t>RAL-400LEC-II-PC-AF-120</w:t>
            </w:r>
          </w:p>
        </w:tc>
      </w:tr>
      <w:tr w:rsidR="009F5184">
        <w:tc>
          <w:tcPr>
            <w:tcW w:w="4392" w:type="dxa"/>
            <w:tcBorders>
              <w:top w:val="single" w:sz="6" w:space="0" w:color="auto"/>
              <w:lef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Standard Square and Round Shaft Supports</w:t>
            </w:r>
          </w:p>
          <w:p w:rsidR="009F5184" w:rsidRDefault="009F5184">
            <w:pPr>
              <w:widowControl w:val="0"/>
              <w:rPr>
                <w:rFonts w:ascii="Times New Roman" w:hAnsi="Times New Roman"/>
                <w:sz w:val="22"/>
              </w:rPr>
            </w:pPr>
            <w:r>
              <w:rPr>
                <w:rFonts w:ascii="Times New Roman" w:hAnsi="Times New Roman"/>
                <w:sz w:val="22"/>
              </w:rPr>
              <w:t xml:space="preserve">   Coupling, Breakaway</w:t>
            </w:r>
          </w:p>
        </w:tc>
        <w:tc>
          <w:tcPr>
            <w:tcW w:w="2232" w:type="dxa"/>
            <w:tcBorders>
              <w:top w:val="single" w:sz="6" w:space="0" w:color="auto"/>
              <w:left w:val="single" w:sz="6" w:space="0" w:color="auto"/>
            </w:tcBorders>
            <w:vAlign w:val="center"/>
          </w:tcPr>
          <w:p w:rsidR="009F5184" w:rsidRDefault="009F5184">
            <w:pPr>
              <w:widowControl w:val="0"/>
              <w:rPr>
                <w:rFonts w:ascii="Times New Roman" w:hAnsi="Times New Roman"/>
                <w:sz w:val="22"/>
              </w:rPr>
            </w:pPr>
            <w:r>
              <w:rPr>
                <w:rFonts w:ascii="Times New Roman" w:hAnsi="Times New Roman"/>
                <w:sz w:val="22"/>
              </w:rPr>
              <w:t>Transpo Safety</w:t>
            </w:r>
          </w:p>
        </w:tc>
        <w:tc>
          <w:tcPr>
            <w:tcW w:w="3096" w:type="dxa"/>
            <w:tcBorders>
              <w:top w:val="single" w:sz="6" w:space="0" w:color="auto"/>
              <w:left w:val="single" w:sz="6"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210H</w:t>
            </w:r>
          </w:p>
        </w:tc>
      </w:tr>
      <w:tr w:rsidR="009F5184">
        <w:tc>
          <w:tcPr>
            <w:tcW w:w="4392" w:type="dxa"/>
            <w:tcBorders>
              <w:top w:val="single" w:sz="6" w:space="0" w:color="auto"/>
              <w:left w:val="single" w:sz="18" w:space="0" w:color="auto"/>
              <w:bottom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For Standard Square and Round Shaft Supports</w:t>
            </w:r>
          </w:p>
          <w:p w:rsidR="009F5184" w:rsidRDefault="009F5184">
            <w:pPr>
              <w:widowControl w:val="0"/>
              <w:rPr>
                <w:rFonts w:ascii="Times New Roman" w:hAnsi="Times New Roman"/>
                <w:sz w:val="22"/>
              </w:rPr>
            </w:pPr>
            <w:r>
              <w:rPr>
                <w:rFonts w:ascii="Times New Roman" w:hAnsi="Times New Roman"/>
                <w:sz w:val="22"/>
              </w:rPr>
              <w:t xml:space="preserve">   Skirt, 15 inch </w:t>
            </w:r>
            <w:smartTag w:uri="urn:schemas-microsoft-com:office:smarttags" w:element="Street">
              <w:smartTag w:uri="urn:schemas-microsoft-com:office:smarttags" w:element="address">
                <w:r>
                  <w:rPr>
                    <w:rFonts w:ascii="Times New Roman" w:hAnsi="Times New Roman"/>
                    <w:sz w:val="22"/>
                  </w:rPr>
                  <w:t>Bolt Circle</w:t>
                </w:r>
              </w:smartTag>
            </w:smartTag>
          </w:p>
        </w:tc>
        <w:tc>
          <w:tcPr>
            <w:tcW w:w="2232" w:type="dxa"/>
            <w:tcBorders>
              <w:top w:val="single" w:sz="6" w:space="0" w:color="auto"/>
              <w:left w:val="single" w:sz="6" w:space="0" w:color="auto"/>
              <w:bottom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Transpo Safety</w:t>
            </w:r>
          </w:p>
        </w:tc>
        <w:tc>
          <w:tcPr>
            <w:tcW w:w="3096" w:type="dxa"/>
            <w:tcBorders>
              <w:top w:val="single" w:sz="6" w:space="0" w:color="auto"/>
              <w:left w:val="single" w:sz="6" w:space="0" w:color="auto"/>
              <w:bottom w:val="single" w:sz="18" w:space="0" w:color="auto"/>
              <w:right w:val="single" w:sz="18" w:space="0" w:color="auto"/>
            </w:tcBorders>
            <w:vAlign w:val="center"/>
          </w:tcPr>
          <w:p w:rsidR="009F5184" w:rsidRDefault="009F5184">
            <w:pPr>
              <w:widowControl w:val="0"/>
              <w:rPr>
                <w:rFonts w:ascii="Times New Roman" w:hAnsi="Times New Roman"/>
                <w:sz w:val="22"/>
              </w:rPr>
            </w:pPr>
            <w:r>
              <w:rPr>
                <w:rFonts w:ascii="Times New Roman" w:hAnsi="Times New Roman"/>
                <w:sz w:val="22"/>
              </w:rPr>
              <w:t>SPM-1150</w:t>
            </w:r>
          </w:p>
        </w:tc>
      </w:tr>
    </w:tbl>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 xml:space="preserve">The Engineer's review of lighting materials will be coordinated with </w:t>
      </w:r>
      <w:smartTag w:uri="urn:schemas-microsoft-com:office:smarttags" w:element="place">
        <w:smartTag w:uri="urn:schemas-microsoft-com:office:smarttags" w:element="City">
          <w:r>
            <w:rPr>
              <w:rFonts w:ascii="Times New Roman" w:hAnsi="Times New Roman"/>
              <w:sz w:val="22"/>
            </w:rPr>
            <w:t>P.S.</w:t>
          </w:r>
        </w:smartTag>
        <w:r>
          <w:rPr>
            <w:rFonts w:ascii="Times New Roman" w:hAnsi="Times New Roman"/>
            <w:sz w:val="22"/>
          </w:rPr>
          <w:t xml:space="preserve"> </w:t>
        </w:r>
        <w:smartTag w:uri="urn:schemas-microsoft-com:office:smarttags" w:element="State">
          <w:r>
            <w:rPr>
              <w:rFonts w:ascii="Times New Roman" w:hAnsi="Times New Roman"/>
              <w:sz w:val="22"/>
            </w:rPr>
            <w:t>CO</w:t>
          </w:r>
        </w:smartTag>
      </w:smartTag>
      <w:r>
        <w:rPr>
          <w:rFonts w:ascii="Times New Roman" w:hAnsi="Times New Roman"/>
          <w:sz w:val="22"/>
        </w:rPr>
        <w:t>.</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The square light standards, mounting arms, and rectilinear luminaires shall be dark bronze, and the color shall be uniform for all components.  Surfaces to be field painted shall be given one shop coat of primer in accordance with subsection 509.24 and field coated with dark bronze paint in accordance with subsection 509.29.</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All aluminum surfaces to be painted shall be prepared with chemical conversion treatment as required in subsection 713.04.</w:t>
      </w:r>
    </w:p>
    <w:p w:rsidR="009F5184" w:rsidRDefault="009F5184">
      <w:pPr>
        <w:widowControl w:val="0"/>
        <w:rPr>
          <w:rFonts w:ascii="Times New Roman" w:hAnsi="Times New Roman"/>
          <w:sz w:val="22"/>
        </w:rPr>
      </w:pPr>
    </w:p>
    <w:p w:rsidR="009F5184" w:rsidRDefault="009F5184">
      <w:pPr>
        <w:widowControl w:val="0"/>
        <w:rPr>
          <w:rFonts w:ascii="Times New Roman" w:hAnsi="Times New Roman"/>
          <w:sz w:val="22"/>
        </w:rPr>
      </w:pPr>
      <w:r>
        <w:rPr>
          <w:rFonts w:ascii="Times New Roman" w:hAnsi="Times New Roman"/>
          <w:sz w:val="22"/>
        </w:rPr>
        <w:t>Subsection 613.05 shall include the following:</w:t>
      </w:r>
    </w:p>
    <w:p w:rsidR="009F5184" w:rsidRDefault="009F5184">
      <w:pPr>
        <w:widowControl w:val="0"/>
        <w:rPr>
          <w:rFonts w:ascii="Times New Roman" w:hAnsi="Times New Roman"/>
          <w:sz w:val="22"/>
        </w:rPr>
      </w:pPr>
    </w:p>
    <w:p w:rsidR="009F5184" w:rsidRPr="000514EE" w:rsidRDefault="009F5184">
      <w:pPr>
        <w:widowControl w:val="0"/>
        <w:rPr>
          <w:rFonts w:ascii="Times New Roman" w:hAnsi="Times New Roman"/>
          <w:sz w:val="22"/>
        </w:rPr>
      </w:pPr>
      <w:r>
        <w:rPr>
          <w:rFonts w:ascii="Times New Roman" w:hAnsi="Times New Roman"/>
          <w:sz w:val="22"/>
        </w:rPr>
        <w:t xml:space="preserve">At least one grounding electrode shall be installed adjacent to each light standard.  Wiring shall be a 120/240 volt or 120/208 volt, 3-wire system with individual luminaires wired </w:t>
      </w:r>
      <w:r w:rsidRPr="000514EE">
        <w:rPr>
          <w:rFonts w:ascii="Times New Roman" w:hAnsi="Times New Roman"/>
          <w:sz w:val="22"/>
        </w:rPr>
        <w:t>for 120 volts.</w:t>
      </w:r>
    </w:p>
    <w:sectPr w:rsidR="009F5184" w:rsidRPr="000514EE" w:rsidSect="00A62E92">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432"/>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76A"/>
    <w:rsid w:val="000514EE"/>
    <w:rsid w:val="00121B48"/>
    <w:rsid w:val="0013641F"/>
    <w:rsid w:val="004B676A"/>
    <w:rsid w:val="00640A81"/>
    <w:rsid w:val="0083683A"/>
    <w:rsid w:val="00950F8E"/>
    <w:rsid w:val="009F5184"/>
    <w:rsid w:val="00A62E92"/>
    <w:rsid w:val="00D95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E92"/>
    <w:rPr>
      <w:noProof/>
      <w:sz w:val="20"/>
      <w:szCs w:val="20"/>
    </w:rPr>
  </w:style>
  <w:style w:type="paragraph" w:styleId="Heading1">
    <w:name w:val="heading 1"/>
    <w:basedOn w:val="Normal"/>
    <w:next w:val="Normal"/>
    <w:link w:val="Heading1Char"/>
    <w:uiPriority w:val="99"/>
    <w:qFormat/>
    <w:rsid w:val="00A62E92"/>
    <w:pPr>
      <w:outlineLvl w:val="0"/>
    </w:pPr>
  </w:style>
  <w:style w:type="paragraph" w:styleId="Heading2">
    <w:name w:val="heading 2"/>
    <w:basedOn w:val="Normal"/>
    <w:next w:val="Normal"/>
    <w:link w:val="Heading2Char"/>
    <w:uiPriority w:val="99"/>
    <w:qFormat/>
    <w:rsid w:val="00A62E92"/>
    <w:pPr>
      <w:outlineLvl w:val="1"/>
    </w:pPr>
  </w:style>
  <w:style w:type="paragraph" w:styleId="Heading3">
    <w:name w:val="heading 3"/>
    <w:basedOn w:val="Normal"/>
    <w:next w:val="Normal"/>
    <w:link w:val="Heading3Char"/>
    <w:uiPriority w:val="99"/>
    <w:qFormat/>
    <w:rsid w:val="00A62E92"/>
    <w:pPr>
      <w:outlineLvl w:val="2"/>
    </w:pPr>
  </w:style>
  <w:style w:type="paragraph" w:styleId="Heading4">
    <w:name w:val="heading 4"/>
    <w:basedOn w:val="Normal"/>
    <w:next w:val="Normal"/>
    <w:link w:val="Heading4Char"/>
    <w:uiPriority w:val="99"/>
    <w:qFormat/>
    <w:rsid w:val="00A62E92"/>
    <w:pPr>
      <w:outlineLvl w:val="3"/>
    </w:pPr>
  </w:style>
  <w:style w:type="paragraph" w:styleId="Heading5">
    <w:name w:val="heading 5"/>
    <w:basedOn w:val="Normal"/>
    <w:next w:val="Normal"/>
    <w:link w:val="Heading5Char"/>
    <w:uiPriority w:val="99"/>
    <w:qFormat/>
    <w:rsid w:val="00A62E92"/>
    <w:pPr>
      <w:outlineLvl w:val="4"/>
    </w:pPr>
  </w:style>
  <w:style w:type="paragraph" w:styleId="Heading6">
    <w:name w:val="heading 6"/>
    <w:basedOn w:val="Normal"/>
    <w:next w:val="Normal"/>
    <w:link w:val="Heading6Char"/>
    <w:uiPriority w:val="99"/>
    <w:qFormat/>
    <w:rsid w:val="00A62E92"/>
    <w:pPr>
      <w:outlineLvl w:val="5"/>
    </w:pPr>
  </w:style>
  <w:style w:type="paragraph" w:styleId="Heading7">
    <w:name w:val="heading 7"/>
    <w:basedOn w:val="Normal"/>
    <w:next w:val="Normal"/>
    <w:link w:val="Heading7Char"/>
    <w:uiPriority w:val="99"/>
    <w:qFormat/>
    <w:rsid w:val="00A62E92"/>
    <w:pPr>
      <w:outlineLvl w:val="6"/>
    </w:pPr>
  </w:style>
  <w:style w:type="paragraph" w:styleId="Heading8">
    <w:name w:val="heading 8"/>
    <w:basedOn w:val="Normal"/>
    <w:next w:val="Normal"/>
    <w:link w:val="Heading8Char"/>
    <w:uiPriority w:val="99"/>
    <w:qFormat/>
    <w:rsid w:val="00A62E92"/>
    <w:pPr>
      <w:outlineLvl w:val="7"/>
    </w:pPr>
  </w:style>
  <w:style w:type="paragraph" w:styleId="Heading9">
    <w:name w:val="heading 9"/>
    <w:basedOn w:val="Normal"/>
    <w:next w:val="Normal"/>
    <w:link w:val="Heading9Char"/>
    <w:uiPriority w:val="99"/>
    <w:qFormat/>
    <w:rsid w:val="00A62E92"/>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3C2"/>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F533C2"/>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F533C2"/>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F533C2"/>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F533C2"/>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F533C2"/>
    <w:rPr>
      <w:rFonts w:asciiTheme="minorHAnsi" w:eastAsiaTheme="minorEastAsia" w:hAnsiTheme="minorHAnsi" w:cstheme="minorBidi"/>
      <w:b/>
      <w:bCs/>
      <w:noProof/>
    </w:rPr>
  </w:style>
  <w:style w:type="character" w:customStyle="1" w:styleId="Heading7Char">
    <w:name w:val="Heading 7 Char"/>
    <w:basedOn w:val="DefaultParagraphFont"/>
    <w:link w:val="Heading7"/>
    <w:uiPriority w:val="9"/>
    <w:semiHidden/>
    <w:rsid w:val="00F533C2"/>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F533C2"/>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F533C2"/>
    <w:rPr>
      <w:rFonts w:asciiTheme="majorHAnsi" w:eastAsiaTheme="majorEastAsia" w:hAnsiTheme="majorHAnsi" w:cstheme="majorBidi"/>
      <w:noProof/>
    </w:rPr>
  </w:style>
  <w:style w:type="character" w:styleId="CommentReference">
    <w:name w:val="annotation reference"/>
    <w:basedOn w:val="DefaultParagraphFont"/>
    <w:uiPriority w:val="99"/>
    <w:rsid w:val="000514EE"/>
    <w:rPr>
      <w:rFonts w:cs="Times New Roman"/>
      <w:sz w:val="16"/>
      <w:szCs w:val="16"/>
    </w:rPr>
  </w:style>
  <w:style w:type="paragraph" w:styleId="CommentText">
    <w:name w:val="annotation text"/>
    <w:basedOn w:val="Normal"/>
    <w:link w:val="CommentTextChar"/>
    <w:uiPriority w:val="99"/>
    <w:rsid w:val="000514EE"/>
  </w:style>
  <w:style w:type="character" w:customStyle="1" w:styleId="CommentTextChar">
    <w:name w:val="Comment Text Char"/>
    <w:basedOn w:val="DefaultParagraphFont"/>
    <w:link w:val="CommentText"/>
    <w:uiPriority w:val="99"/>
    <w:locked/>
    <w:rsid w:val="000514EE"/>
    <w:rPr>
      <w:rFonts w:cs="Times New Roman"/>
      <w:noProof/>
    </w:rPr>
  </w:style>
  <w:style w:type="paragraph" w:styleId="CommentSubject">
    <w:name w:val="annotation subject"/>
    <w:basedOn w:val="CommentText"/>
    <w:next w:val="CommentText"/>
    <w:link w:val="CommentSubjectChar"/>
    <w:uiPriority w:val="99"/>
    <w:rsid w:val="000514EE"/>
    <w:rPr>
      <w:b/>
      <w:bCs/>
    </w:rPr>
  </w:style>
  <w:style w:type="character" w:customStyle="1" w:styleId="CommentSubjectChar">
    <w:name w:val="Comment Subject Char"/>
    <w:basedOn w:val="CommentTextChar"/>
    <w:link w:val="CommentSubject"/>
    <w:uiPriority w:val="99"/>
    <w:locked/>
    <w:rsid w:val="000514EE"/>
    <w:rPr>
      <w:b/>
      <w:bCs/>
    </w:rPr>
  </w:style>
  <w:style w:type="paragraph" w:styleId="BalloonText">
    <w:name w:val="Balloon Text"/>
    <w:basedOn w:val="Normal"/>
    <w:link w:val="BalloonTextChar"/>
    <w:uiPriority w:val="99"/>
    <w:rsid w:val="000514EE"/>
    <w:rPr>
      <w:rFonts w:ascii="Tahoma" w:hAnsi="Tahoma" w:cs="Tahoma"/>
      <w:sz w:val="16"/>
      <w:szCs w:val="16"/>
    </w:rPr>
  </w:style>
  <w:style w:type="character" w:customStyle="1" w:styleId="BalloonTextChar">
    <w:name w:val="Balloon Text Char"/>
    <w:basedOn w:val="DefaultParagraphFont"/>
    <w:link w:val="BalloonText"/>
    <w:uiPriority w:val="99"/>
    <w:locked/>
    <w:rsid w:val="000514EE"/>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309</Words>
  <Characters>1767</Characters>
  <Application>Microsoft Office Outlook</Application>
  <DocSecurity>0</DocSecurity>
  <Lines>0</Lines>
  <Paragraphs>0</Paragraphs>
  <ScaleCrop>false</ScaleCrop>
  <Company>Staff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Coy</dc:creator>
  <cp:keywords/>
  <dc:description/>
  <cp:lastModifiedBy>Louis Avgeris</cp:lastModifiedBy>
  <cp:revision>3</cp:revision>
  <dcterms:created xsi:type="dcterms:W3CDTF">2011-01-19T17:43:00Z</dcterms:created>
  <dcterms:modified xsi:type="dcterms:W3CDTF">2011-01-31T18:10:00Z</dcterms:modified>
</cp:coreProperties>
</file>