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1D" w:rsidRDefault="004F732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FF3994">
        <w:rPr>
          <w:rFonts w:ascii="Times New Roman" w:hAnsi="Times New Roman"/>
          <w:sz w:val="22"/>
        </w:rPr>
        <w:t>206sbc1</w:t>
      </w:r>
    </w:p>
    <w:p w:rsidR="00FF3994" w:rsidRDefault="00DF73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021E1D" w:rsidRDefault="00021E1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rFonts w:ascii="Times New Roman" w:hAnsi="Times New Roman"/>
          <w:sz w:val="22"/>
        </w:rPr>
      </w:pPr>
    </w:p>
    <w:p w:rsidR="00021E1D" w:rsidRDefault="00021E1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REVISION OF SECTION 206</w:t>
      </w:r>
    </w:p>
    <w:p w:rsidR="00021E1D" w:rsidRDefault="00021E1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rFonts w:ascii="Times New Roman" w:hAnsi="Times New Roman"/>
          <w:sz w:val="22"/>
        </w:rPr>
      </w:pPr>
      <w:r>
        <w:rPr>
          <w:rFonts w:ascii="Times New Roman" w:hAnsi="Times New Roman"/>
          <w:sz w:val="22"/>
        </w:rPr>
        <w:t>STRUCTURE BACKFILL (CLASS 1)</w:t>
      </w:r>
    </w:p>
    <w:p w:rsidR="00021E1D" w:rsidRDefault="00021E1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p>
    <w:p w:rsidR="00021E1D" w:rsidRDefault="00021E1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r>
        <w:rPr>
          <w:rFonts w:ascii="Times New Roman" w:hAnsi="Times New Roman"/>
          <w:sz w:val="22"/>
        </w:rPr>
        <w:t>Section 206 of the Standard Specifications is hereby revised for this project as follows:</w:t>
      </w:r>
    </w:p>
    <w:p w:rsidR="00021E1D" w:rsidRDefault="00021E1D">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imes New Roman" w:hAnsi="Times New Roman"/>
          <w:sz w:val="22"/>
        </w:rPr>
      </w:pPr>
    </w:p>
    <w:p w:rsidR="00021E1D" w:rsidRDefault="00021E1D">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r>
        <w:rPr>
          <w:rFonts w:ascii="Times New Roman" w:hAnsi="Times New Roman"/>
          <w:sz w:val="22"/>
        </w:rPr>
        <w:t>Subsection 206.02(a) shall include the following:</w:t>
      </w:r>
    </w:p>
    <w:p w:rsidR="00021E1D" w:rsidRDefault="00021E1D">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p>
    <w:p w:rsidR="00021E1D" w:rsidRDefault="00021E1D">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r>
        <w:rPr>
          <w:rFonts w:ascii="Times New Roman" w:hAnsi="Times New Roman"/>
          <w:sz w:val="22"/>
        </w:rPr>
        <w:t>At the Contractor's option Structure Backfill (Special) meeting the following gradation requirements may be substituted for Structure Backfill (Class 1):</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b/>
          <w:sz w:val="22"/>
        </w:rPr>
      </w:pP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By Weight</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u w:val="single"/>
        </w:rPr>
      </w:pPr>
      <w:r>
        <w:rPr>
          <w:rFonts w:ascii="Times New Roman" w:hAnsi="Times New Roman"/>
          <w:b/>
          <w:sz w:val="22"/>
        </w:rPr>
        <w:tab/>
        <w:t xml:space="preserve">Sieve </w:t>
      </w:r>
      <w:smartTag w:uri="urn:schemas-microsoft-com:office:smarttags" w:element="Street">
        <w:r>
          <w:rPr>
            <w:rFonts w:ascii="Times New Roman" w:hAnsi="Times New Roman"/>
            <w:b/>
            <w:sz w:val="22"/>
          </w:rPr>
          <w:t>Designation</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Passing Square</w:t>
        </w:r>
      </w:smartTag>
      <w:r>
        <w:rPr>
          <w:rFonts w:ascii="Times New Roman" w:hAnsi="Times New Roman"/>
          <w:b/>
          <w:sz w:val="22"/>
        </w:rPr>
        <w:t xml:space="preserve"> Mesh Sieves</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u w:val="single"/>
        </w:rPr>
      </w:pP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9.5 mm (3/8 inch)</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4.75 mm (No. 4)</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60 </w:t>
      </w:r>
      <w:r>
        <w:rPr>
          <w:rFonts w:ascii="Times New Roman" w:hAnsi="Times New Roman"/>
          <w:sz w:val="22"/>
        </w:rPr>
        <w:noBreakHyphen/>
        <w:t xml:space="preserve"> 90</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2.36 mm (No. 8)</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0 </w:t>
      </w:r>
      <w:r>
        <w:rPr>
          <w:rFonts w:ascii="Times New Roman" w:hAnsi="Times New Roman"/>
          <w:sz w:val="22"/>
        </w:rPr>
        <w:noBreakHyphen/>
        <w:t xml:space="preserve"> 45</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1.18 mm (No. l6)</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0 </w:t>
      </w:r>
      <w:r>
        <w:rPr>
          <w:rFonts w:ascii="Times New Roman" w:hAnsi="Times New Roman"/>
          <w:sz w:val="22"/>
        </w:rPr>
        <w:noBreakHyphen/>
        <w:t xml:space="preserve"> 25</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 xml:space="preserve">300 </w:t>
      </w:r>
      <w:r>
        <w:rPr>
          <w:rFonts w:ascii="Times New Roman" w:hAnsi="Times New Roman"/>
          <w:sz w:val="22"/>
        </w:rPr>
        <w:sym w:font="WP Greek Century" w:char="F03A"/>
      </w:r>
      <w:r>
        <w:rPr>
          <w:rFonts w:ascii="Times New Roman" w:hAnsi="Times New Roman"/>
          <w:sz w:val="22"/>
        </w:rPr>
        <w:t>m (No. 50)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0 </w:t>
      </w:r>
      <w:r>
        <w:rPr>
          <w:rFonts w:ascii="Times New Roman" w:hAnsi="Times New Roman"/>
          <w:sz w:val="22"/>
        </w:rPr>
        <w:noBreakHyphen/>
        <w:t xml:space="preserve">  6</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 xml:space="preserve">75 </w:t>
      </w:r>
      <w:r>
        <w:rPr>
          <w:rFonts w:ascii="Times New Roman" w:hAnsi="Times New Roman"/>
          <w:sz w:val="22"/>
        </w:rPr>
        <w:sym w:font="WP Greek Century" w:char="F03A"/>
      </w:r>
      <w:r>
        <w:rPr>
          <w:rFonts w:ascii="Times New Roman" w:hAnsi="Times New Roman"/>
          <w:sz w:val="22"/>
        </w:rPr>
        <w:t>m (No. 200)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0 </w:t>
      </w:r>
      <w:r>
        <w:rPr>
          <w:rFonts w:ascii="Times New Roman" w:hAnsi="Times New Roman"/>
          <w:sz w:val="22"/>
        </w:rPr>
        <w:noBreakHyphen/>
        <w:t xml:space="preserve">  2</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This material shall not be used as Structure Backfill (Class 2) within the roadway prism when "H" Pipe Cover is less than 3.5 feet.  When "H" is 3.5 feet or greater, it may be used when requested in writing by the Contractor with substantiating reasons, and approved in writing by the Engineer.</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206.03 shall include the following:</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Compaction of structure backfill will not be required when Structure Backfill (Special) is used.</w:t>
      </w:r>
    </w:p>
    <w:p w:rsidR="00021E1D" w:rsidRDefault="00021E1D">
      <w:pPr>
        <w:widowControl w:val="0"/>
        <w:tabs>
          <w:tab w:val="left" w:pos="0"/>
          <w:tab w:val="left" w:pos="432"/>
          <w:tab w:val="left" w:pos="864"/>
          <w:tab w:val="left" w:pos="1296"/>
          <w:tab w:val="left" w:pos="1728"/>
        </w:tabs>
        <w:spacing w:line="240" w:lineRule="atLeast"/>
        <w:rPr>
          <w:rFonts w:ascii="Times New Roman" w:hAnsi="Times New Roman"/>
          <w:sz w:val="22"/>
        </w:rPr>
      </w:pPr>
    </w:p>
    <w:sectPr w:rsidR="00021E1D">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P Greek Century">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21E1D"/>
    <w:rsid w:val="00021E1D"/>
    <w:rsid w:val="004F7325"/>
    <w:rsid w:val="00DF738C"/>
    <w:rsid w:val="00E86EF0"/>
    <w:rsid w:val="00FF3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&lt;&lt;206SBC1&gt;&gt;</vt:lpstr>
    </vt:vector>
  </TitlesOfParts>
  <Company>Staff Design</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&lt;&lt;206SBC1&gt;&gt;</dc:title>
  <dc:creator>coyv</dc:creator>
  <cp:lastModifiedBy>Mike Coy</cp:lastModifiedBy>
  <cp:revision>4</cp:revision>
  <dcterms:created xsi:type="dcterms:W3CDTF">2011-01-18T21:28:00Z</dcterms:created>
  <dcterms:modified xsi:type="dcterms:W3CDTF">2011-01-18T21:31:00Z</dcterms:modified>
</cp:coreProperties>
</file>