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782" w:rsidRDefault="00830D0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sidRPr="00D9506A">
        <w:rPr>
          <w:rFonts w:ascii="Times New Roman" w:hAnsi="Times New Roman"/>
          <w:bCs/>
          <w:sz w:val="22"/>
        </w:rPr>
        <w:t xml:space="preserve">Sample project special: </w:t>
      </w:r>
      <w:r w:rsidR="001C4782">
        <w:rPr>
          <w:rFonts w:ascii="Times New Roman" w:hAnsi="Times New Roman"/>
          <w:sz w:val="22"/>
        </w:rPr>
        <w:t>210</w:t>
      </w:r>
      <w:r w:rsidR="002B198B">
        <w:rPr>
          <w:rFonts w:ascii="Times New Roman" w:hAnsi="Times New Roman"/>
          <w:sz w:val="22"/>
        </w:rPr>
        <w:t>mm</w:t>
      </w:r>
    </w:p>
    <w:p w:rsidR="002B198B" w:rsidRDefault="0051454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Pr>
          <w:rFonts w:ascii="Times New Roman" w:hAnsi="Times New Roman"/>
          <w:sz w:val="22"/>
        </w:rPr>
        <w:t>02-03-11</w:t>
      </w:r>
    </w:p>
    <w:p w:rsidR="001C4782" w:rsidRDefault="001C478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jc w:val="center"/>
        <w:rPr>
          <w:rFonts w:ascii="Times New Roman" w:hAnsi="Times New Roman"/>
          <w:sz w:val="22"/>
        </w:rPr>
      </w:pPr>
      <w:r>
        <w:rPr>
          <w:rFonts w:ascii="Times New Roman" w:hAnsi="Times New Roman"/>
          <w:sz w:val="22"/>
        </w:rPr>
        <w:t>REVISION OF SECTION 210</w:t>
      </w:r>
    </w:p>
    <w:p w:rsidR="001C4782" w:rsidRDefault="001C478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jc w:val="center"/>
        <w:rPr>
          <w:rFonts w:ascii="Times New Roman" w:hAnsi="Times New Roman"/>
          <w:sz w:val="22"/>
        </w:rPr>
      </w:pPr>
      <w:r>
        <w:rPr>
          <w:rFonts w:ascii="Times New Roman" w:hAnsi="Times New Roman"/>
          <w:sz w:val="22"/>
        </w:rPr>
        <w:t>MODIFY MANHOLE</w:t>
      </w:r>
    </w:p>
    <w:p w:rsidR="001C4782" w:rsidRDefault="001C478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rPr>
          <w:rFonts w:ascii="Times New Roman" w:hAnsi="Times New Roman"/>
          <w:sz w:val="22"/>
        </w:rPr>
      </w:pPr>
    </w:p>
    <w:p w:rsidR="001C4782" w:rsidRDefault="001C478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40" w:lineRule="atLeast"/>
        <w:rPr>
          <w:rFonts w:ascii="Times New Roman" w:hAnsi="Times New Roman"/>
          <w:sz w:val="22"/>
        </w:rPr>
      </w:pPr>
      <w:r>
        <w:rPr>
          <w:rFonts w:ascii="Times New Roman" w:hAnsi="Times New Roman"/>
          <w:sz w:val="22"/>
        </w:rPr>
        <w:t>Section 210 of the Standard Specifications is hereby revised for this project as follows:</w:t>
      </w:r>
    </w:p>
    <w:p w:rsidR="001C4782" w:rsidRDefault="001C478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rPr>
          <w:rFonts w:ascii="Times New Roman" w:hAnsi="Times New Roman"/>
          <w:sz w:val="22"/>
        </w:rPr>
      </w:pPr>
    </w:p>
    <w:p w:rsidR="001C4782" w:rsidRDefault="001C4782">
      <w:pPr>
        <w:widowControl w:val="0"/>
        <w:tabs>
          <w:tab w:val="left" w:pos="0"/>
          <w:tab w:val="left" w:pos="432"/>
          <w:tab w:val="left" w:pos="864"/>
          <w:tab w:val="left" w:pos="1296"/>
          <w:tab w:val="left" w:pos="1728"/>
          <w:tab w:val="left" w:pos="2160"/>
          <w:tab w:val="left" w:pos="2592"/>
          <w:tab w:val="left" w:pos="3024"/>
          <w:tab w:val="left" w:pos="3456"/>
        </w:tabs>
        <w:spacing w:line="240" w:lineRule="atLeast"/>
        <w:rPr>
          <w:rFonts w:ascii="Times New Roman" w:hAnsi="Times New Roman"/>
          <w:sz w:val="22"/>
        </w:rPr>
      </w:pPr>
      <w:r>
        <w:rPr>
          <w:rFonts w:ascii="Times New Roman" w:hAnsi="Times New Roman"/>
          <w:sz w:val="22"/>
        </w:rPr>
        <w:t>Subsection 210.01 shall include the following:</w:t>
      </w:r>
    </w:p>
    <w:p w:rsidR="001C4782" w:rsidRDefault="001C4782">
      <w:pPr>
        <w:widowControl w:val="0"/>
        <w:tabs>
          <w:tab w:val="left" w:pos="0"/>
          <w:tab w:val="left" w:pos="432"/>
          <w:tab w:val="left" w:pos="864"/>
          <w:tab w:val="left" w:pos="1296"/>
          <w:tab w:val="left" w:pos="1728"/>
          <w:tab w:val="left" w:pos="2160"/>
          <w:tab w:val="left" w:pos="2592"/>
          <w:tab w:val="left" w:pos="3024"/>
        </w:tabs>
        <w:spacing w:line="240" w:lineRule="atLeast"/>
        <w:rPr>
          <w:rFonts w:ascii="Times New Roman" w:hAnsi="Times New Roman"/>
          <w:sz w:val="22"/>
        </w:rPr>
      </w:pPr>
    </w:p>
    <w:p w:rsidR="001C4782" w:rsidRDefault="001C4782">
      <w:pPr>
        <w:widowControl w:val="0"/>
        <w:tabs>
          <w:tab w:val="left" w:pos="0"/>
          <w:tab w:val="left" w:pos="432"/>
          <w:tab w:val="left" w:pos="864"/>
          <w:tab w:val="left" w:pos="1296"/>
          <w:tab w:val="left" w:pos="1728"/>
          <w:tab w:val="left" w:pos="2160"/>
          <w:tab w:val="left" w:pos="2592"/>
        </w:tabs>
        <w:spacing w:line="240" w:lineRule="atLeast"/>
        <w:rPr>
          <w:rFonts w:ascii="Times New Roman" w:hAnsi="Times New Roman"/>
          <w:sz w:val="22"/>
        </w:rPr>
      </w:pPr>
      <w:r>
        <w:rPr>
          <w:rFonts w:ascii="Times New Roman" w:hAnsi="Times New Roman"/>
          <w:sz w:val="22"/>
        </w:rPr>
        <w:t>Modify manholes consists of raising existing sanitary sewer manholes to the new grade lines established with construction of roadway widening.</w:t>
      </w:r>
    </w:p>
    <w:p w:rsidR="001C4782" w:rsidRDefault="001C4782">
      <w:pPr>
        <w:widowControl w:val="0"/>
        <w:tabs>
          <w:tab w:val="left" w:pos="0"/>
          <w:tab w:val="left" w:pos="432"/>
          <w:tab w:val="left" w:pos="864"/>
          <w:tab w:val="left" w:pos="1296"/>
          <w:tab w:val="left" w:pos="1728"/>
          <w:tab w:val="left" w:pos="2160"/>
        </w:tabs>
        <w:spacing w:line="240" w:lineRule="atLeast"/>
        <w:rPr>
          <w:rFonts w:ascii="Times New Roman" w:hAnsi="Times New Roman"/>
          <w:sz w:val="22"/>
        </w:rPr>
      </w:pPr>
    </w:p>
    <w:p w:rsidR="001C4782" w:rsidRDefault="001C4782">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Subsection 210.02 shall include the following:</w:t>
      </w:r>
    </w:p>
    <w:p w:rsidR="001C4782" w:rsidRDefault="001C4782">
      <w:pPr>
        <w:widowControl w:val="0"/>
        <w:tabs>
          <w:tab w:val="left" w:pos="0"/>
          <w:tab w:val="left" w:pos="432"/>
          <w:tab w:val="left" w:pos="864"/>
          <w:tab w:val="left" w:pos="1296"/>
          <w:tab w:val="left" w:pos="1728"/>
        </w:tabs>
        <w:spacing w:line="240" w:lineRule="atLeast"/>
        <w:rPr>
          <w:rFonts w:ascii="Times New Roman" w:hAnsi="Times New Roman"/>
          <w:sz w:val="22"/>
        </w:rPr>
      </w:pPr>
    </w:p>
    <w:p w:rsidR="001C4782" w:rsidRDefault="001C4782">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Modification of manholes shall be done in accordance with the details included in the plans and in conformance with the appropriate M Standard Plan.</w:t>
      </w:r>
    </w:p>
    <w:p w:rsidR="001C4782" w:rsidRDefault="001C4782">
      <w:pPr>
        <w:widowControl w:val="0"/>
        <w:tabs>
          <w:tab w:val="left" w:pos="0"/>
          <w:tab w:val="left" w:pos="432"/>
          <w:tab w:val="left" w:pos="864"/>
          <w:tab w:val="left" w:pos="1296"/>
          <w:tab w:val="left" w:pos="1728"/>
        </w:tabs>
        <w:spacing w:line="240" w:lineRule="atLeast"/>
        <w:rPr>
          <w:rFonts w:ascii="Times New Roman" w:hAnsi="Times New Roman"/>
          <w:sz w:val="22"/>
        </w:rPr>
      </w:pPr>
    </w:p>
    <w:p w:rsidR="001C4782" w:rsidRDefault="001C4782">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Subsection 210.12 shall include the following:</w:t>
      </w:r>
    </w:p>
    <w:p w:rsidR="001C4782" w:rsidRDefault="001C4782">
      <w:pPr>
        <w:widowControl w:val="0"/>
        <w:tabs>
          <w:tab w:val="left" w:pos="0"/>
          <w:tab w:val="left" w:pos="432"/>
          <w:tab w:val="left" w:pos="864"/>
          <w:tab w:val="left" w:pos="1296"/>
          <w:tab w:val="left" w:pos="1728"/>
        </w:tabs>
        <w:spacing w:line="240" w:lineRule="atLeast"/>
        <w:rPr>
          <w:rFonts w:ascii="Times New Roman" w:hAnsi="Times New Roman"/>
          <w:sz w:val="22"/>
        </w:rPr>
      </w:pPr>
    </w:p>
    <w:p w:rsidR="001C4782" w:rsidRDefault="001C4782">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Modify manholes will be measured by the actual number modified which shall include all work required to: remove portion of existing manholes to the top of the barrel, build new barrel to the required height, build new eccentric cones to the required height, add additional steps as required, and reset the manhole ring and cover to the finished grade.  If the rings and covers are destroyed or in the opinion of the Engineer cannot be reused, new manhole rings and covers shall be provided.</w:t>
      </w:r>
    </w:p>
    <w:p w:rsidR="001C4782" w:rsidRDefault="001C4782">
      <w:pPr>
        <w:widowControl w:val="0"/>
        <w:tabs>
          <w:tab w:val="left" w:pos="0"/>
          <w:tab w:val="left" w:pos="432"/>
          <w:tab w:val="left" w:pos="864"/>
          <w:tab w:val="left" w:pos="1296"/>
          <w:tab w:val="left" w:pos="1728"/>
        </w:tabs>
        <w:spacing w:line="240" w:lineRule="atLeast"/>
        <w:rPr>
          <w:rFonts w:ascii="Times New Roman" w:hAnsi="Times New Roman"/>
          <w:sz w:val="22"/>
        </w:rPr>
      </w:pPr>
    </w:p>
    <w:p w:rsidR="001C4782" w:rsidRDefault="001C4782">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Subsection 210.13 shall include the following:</w:t>
      </w:r>
    </w:p>
    <w:p w:rsidR="001C4782" w:rsidRDefault="001C4782">
      <w:pPr>
        <w:widowControl w:val="0"/>
        <w:tabs>
          <w:tab w:val="left" w:pos="0"/>
          <w:tab w:val="left" w:pos="432"/>
          <w:tab w:val="left" w:pos="864"/>
          <w:tab w:val="left" w:pos="1296"/>
          <w:tab w:val="left" w:pos="1728"/>
        </w:tabs>
        <w:spacing w:line="240" w:lineRule="atLeast"/>
        <w:rPr>
          <w:rFonts w:ascii="Times New Roman" w:hAnsi="Times New Roman"/>
          <w:sz w:val="22"/>
        </w:rPr>
      </w:pPr>
    </w:p>
    <w:p w:rsidR="001C4782" w:rsidRDefault="001C4782">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Payment will be made under:</w:t>
      </w:r>
    </w:p>
    <w:p w:rsidR="001C4782" w:rsidRDefault="001C4782">
      <w:pPr>
        <w:widowControl w:val="0"/>
        <w:tabs>
          <w:tab w:val="left" w:pos="0"/>
          <w:tab w:val="left" w:pos="432"/>
          <w:tab w:val="left" w:pos="864"/>
          <w:tab w:val="left" w:pos="1296"/>
          <w:tab w:val="left" w:pos="1728"/>
        </w:tabs>
        <w:spacing w:line="240" w:lineRule="atLeast"/>
        <w:rPr>
          <w:rFonts w:ascii="Times New Roman" w:hAnsi="Times New Roman"/>
          <w:sz w:val="22"/>
        </w:rPr>
      </w:pPr>
    </w:p>
    <w:p w:rsidR="001C4782" w:rsidRDefault="001C4782">
      <w:pPr>
        <w:widowControl w:val="0"/>
        <w:tabs>
          <w:tab w:val="left" w:pos="0"/>
          <w:tab w:val="left" w:pos="432"/>
          <w:tab w:val="left" w:pos="864"/>
          <w:tab w:val="left" w:pos="1296"/>
          <w:tab w:val="left" w:pos="1728"/>
        </w:tabs>
        <w:spacing w:line="240" w:lineRule="atLeast"/>
        <w:rPr>
          <w:rFonts w:ascii="Times New Roman" w:hAnsi="Times New Roman"/>
          <w:sz w:val="22"/>
          <w:u w:val="single"/>
        </w:rPr>
      </w:pPr>
      <w:r>
        <w:rPr>
          <w:rFonts w:ascii="Times New Roman" w:hAnsi="Times New Roman"/>
          <w:b/>
          <w:sz w:val="22"/>
        </w:rPr>
        <w:t>Pay Item</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Pay Unit</w:t>
      </w:r>
    </w:p>
    <w:p w:rsidR="001C4782" w:rsidRDefault="001C4782">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Modify Manhole</w:t>
      </w:r>
      <w:r>
        <w:rPr>
          <w:rFonts w:ascii="Times New Roman" w:hAnsi="Times New Roman"/>
          <w:sz w:val="22"/>
        </w:rPr>
        <w:tab/>
      </w:r>
      <w:r>
        <w:rPr>
          <w:rFonts w:ascii="Times New Roman" w:hAnsi="Times New Roman"/>
          <w:sz w:val="22"/>
        </w:rPr>
        <w:tab/>
      </w:r>
      <w:r>
        <w:rPr>
          <w:rFonts w:ascii="Times New Roman" w:hAnsi="Times New Roman"/>
          <w:sz w:val="22"/>
        </w:rPr>
        <w:tab/>
        <w:t>Each</w:t>
      </w:r>
    </w:p>
    <w:p w:rsidR="001C4782" w:rsidRDefault="001C4782">
      <w:pPr>
        <w:widowControl w:val="0"/>
        <w:tabs>
          <w:tab w:val="left" w:pos="0"/>
          <w:tab w:val="left" w:pos="432"/>
          <w:tab w:val="left" w:pos="864"/>
          <w:tab w:val="left" w:pos="1296"/>
          <w:tab w:val="left" w:pos="1728"/>
        </w:tabs>
        <w:spacing w:line="240" w:lineRule="atLeast"/>
        <w:rPr>
          <w:rFonts w:ascii="Times New Roman" w:hAnsi="Times New Roman"/>
          <w:sz w:val="22"/>
        </w:rPr>
      </w:pPr>
    </w:p>
    <w:p w:rsidR="001C4782" w:rsidRDefault="001C4782">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Structure excavation and structure backfill required for "Modify Manhole" will not be measured and paid for separately but shall be included in the work.  Reinforcing steel, structural concrete, manhole rings and covers, as well as all other materials required to complete the item shall be included in the work.</w:t>
      </w:r>
    </w:p>
    <w:p w:rsidR="001C4782" w:rsidRDefault="001C4782">
      <w:pPr>
        <w:widowControl w:val="0"/>
        <w:tabs>
          <w:tab w:val="left" w:pos="0"/>
          <w:tab w:val="left" w:pos="432"/>
          <w:tab w:val="left" w:pos="864"/>
          <w:tab w:val="left" w:pos="1296"/>
          <w:tab w:val="left" w:pos="1728"/>
        </w:tabs>
        <w:spacing w:line="240" w:lineRule="atLeast"/>
        <w:rPr>
          <w:rFonts w:ascii="Times New Roman" w:hAnsi="Times New Roman"/>
          <w:sz w:val="22"/>
        </w:rPr>
      </w:pPr>
    </w:p>
    <w:sectPr w:rsidR="001C4782">
      <w:pgSz w:w="12240" w:h="15840"/>
      <w:pgMar w:top="720" w:right="1080" w:bottom="720" w:left="1080" w:header="1080" w:footer="720" w:gutter="0"/>
      <w:cols w:space="720"/>
    </w:sectPr>
  </w:body>
</w:document>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1C4782"/>
    <w:rsid w:val="001C4782"/>
    <w:rsid w:val="002B198B"/>
    <w:rsid w:val="0051454A"/>
    <w:rsid w:val="007F44BF"/>
    <w:rsid w:val="00830D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&lt;&lt;210MM&gt;&gt;</vt:lpstr>
    </vt:vector>
  </TitlesOfParts>
  <Company>Staff Design</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&lt;&lt;210MM&gt;&gt;</dc:title>
  <dc:creator>coyv</dc:creator>
  <cp:lastModifiedBy>Mike Coy</cp:lastModifiedBy>
  <cp:revision>3</cp:revision>
  <dcterms:created xsi:type="dcterms:W3CDTF">2011-01-18T21:36:00Z</dcterms:created>
  <dcterms:modified xsi:type="dcterms:W3CDTF">2011-01-18T21:37:00Z</dcterms:modified>
</cp:coreProperties>
</file>