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6223A0AA" w:rsidR="00AA36CC" w:rsidRPr="00D13D83" w:rsidRDefault="00392A38" w:rsidP="00AB5B65">
            <w:pPr>
              <w:rPr>
                <w:rFonts w:ascii="Arial" w:hAnsi="Arial" w:cs="Arial"/>
              </w:rPr>
            </w:pPr>
            <w:r>
              <w:rPr>
                <w:rFonts w:ascii="Arial" w:hAnsi="Arial" w:cs="Arial"/>
              </w:rPr>
              <w:t>705-2</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0BD771E1"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392A38">
              <w:rPr>
                <w:rFonts w:ascii="Arial" w:hAnsi="Arial" w:cs="Arial"/>
              </w:rPr>
              <w:t>705</w:t>
            </w:r>
          </w:p>
        </w:tc>
        <w:tc>
          <w:tcPr>
            <w:tcW w:w="5130" w:type="dxa"/>
            <w:gridSpan w:val="2"/>
            <w:tcBorders>
              <w:top w:val="nil"/>
              <w:right w:val="triple" w:sz="4" w:space="0" w:color="000080"/>
            </w:tcBorders>
            <w:vAlign w:val="center"/>
          </w:tcPr>
          <w:p w14:paraId="217E5B38" w14:textId="702714AD"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D96C9F">
              <w:rPr>
                <w:rFonts w:ascii="Arial" w:hAnsi="Arial" w:cs="Arial"/>
              </w:rPr>
              <w:t>Preformed Joint Fillers</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265114BB"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D96C9F">
              <w:rPr>
                <w:rFonts w:ascii="Arial" w:hAnsi="Arial" w:cs="Arial"/>
              </w:rPr>
              <w:t>Materials and Geotechnical Branch</w:t>
            </w:r>
          </w:p>
        </w:tc>
        <w:tc>
          <w:tcPr>
            <w:tcW w:w="5130" w:type="dxa"/>
            <w:gridSpan w:val="2"/>
            <w:tcBorders>
              <w:top w:val="nil"/>
              <w:right w:val="triple" w:sz="4" w:space="0" w:color="000080"/>
            </w:tcBorders>
            <w:vAlign w:val="center"/>
          </w:tcPr>
          <w:p w14:paraId="5CB0B23D" w14:textId="0F95025C"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proofErr w:type="spellStart"/>
            <w:r w:rsidR="00D96C9F">
              <w:rPr>
                <w:rFonts w:ascii="Arial" w:hAnsi="Arial" w:cs="Arial"/>
              </w:rPr>
              <w:t>Goldbaum</w:t>
            </w:r>
            <w:proofErr w:type="spellEnd"/>
            <w:r w:rsidR="00D96C9F">
              <w:rPr>
                <w:rFonts w:ascii="Arial" w:hAnsi="Arial" w:cs="Arial"/>
              </w:rPr>
              <w:t>/</w:t>
            </w:r>
            <w:proofErr w:type="spellStart"/>
            <w:r w:rsidR="00D96C9F">
              <w:rPr>
                <w:rFonts w:ascii="Arial" w:hAnsi="Arial" w:cs="Arial"/>
              </w:rPr>
              <w:t>Schiebel</w:t>
            </w:r>
            <w:proofErr w:type="spellEnd"/>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0B0BA433"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990251">
              <w:rPr>
                <w:rFonts w:ascii="Arial" w:hAnsi="Arial" w:cs="Arial"/>
              </w:rPr>
              <w:t>August 7, 2017</w:t>
            </w:r>
          </w:p>
        </w:tc>
        <w:tc>
          <w:tcPr>
            <w:tcW w:w="5130" w:type="dxa"/>
            <w:gridSpan w:val="2"/>
            <w:tcBorders>
              <w:bottom w:val="nil"/>
              <w:right w:val="triple" w:sz="4" w:space="0" w:color="000080"/>
            </w:tcBorders>
            <w:vAlign w:val="center"/>
          </w:tcPr>
          <w:p w14:paraId="3560222F" w14:textId="58A6F18C"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990251">
              <w:rPr>
                <w:rFonts w:ascii="Arial" w:hAnsi="Arial" w:cs="Arial"/>
                <w:b/>
              </w:rPr>
              <w:t>September 7, 2017</w:t>
            </w:r>
            <w:bookmarkStart w:id="0" w:name="_GoBack"/>
            <w:bookmarkEnd w:id="0"/>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62882E47" w14:textId="1D64561A" w:rsidR="00D96C9F" w:rsidRDefault="00D96C9F" w:rsidP="00272482">
            <w:pPr>
              <w:ind w:left="72" w:right="90"/>
              <w:rPr>
                <w:rFonts w:ascii="Georgia" w:hAnsi="Georgia" w:cs="Arial"/>
                <w:sz w:val="22"/>
                <w:szCs w:val="22"/>
              </w:rPr>
            </w:pPr>
            <w:r>
              <w:rPr>
                <w:rFonts w:ascii="Georgia" w:hAnsi="Georgia" w:cs="Arial"/>
                <w:sz w:val="22"/>
                <w:szCs w:val="22"/>
              </w:rPr>
              <w:t>If these proposed changes are approved, our unit will issue these in a new sample project special provision for use with the 2017 Edition of the Standard Specifications.</w:t>
            </w:r>
          </w:p>
          <w:p w14:paraId="2F69F98F" w14:textId="77777777" w:rsidR="00835CD4" w:rsidRDefault="00835CD4" w:rsidP="00272482">
            <w:pPr>
              <w:ind w:left="72" w:right="90"/>
              <w:rPr>
                <w:rFonts w:ascii="Georgia" w:hAnsi="Georgia" w:cs="Arial"/>
                <w:sz w:val="22"/>
                <w:szCs w:val="22"/>
              </w:rPr>
            </w:pP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32F960B5" w14:textId="0285FDBA" w:rsidR="00B63869" w:rsidRDefault="004F79CD">
      <w:pPr>
        <w:rPr>
          <w:sz w:val="22"/>
        </w:rPr>
      </w:pPr>
      <w:r>
        <w:rPr>
          <w:sz w:val="22"/>
        </w:rPr>
        <w:tab/>
      </w:r>
    </w:p>
    <w:p w14:paraId="539457FC" w14:textId="7273F20C" w:rsidR="00392A38" w:rsidRDefault="00392A38">
      <w:pPr>
        <w:rPr>
          <w:sz w:val="22"/>
        </w:rPr>
      </w:pPr>
      <w:r>
        <w:rPr>
          <w:sz w:val="22"/>
        </w:rPr>
        <w:br w:type="page"/>
      </w:r>
    </w:p>
    <w:p w14:paraId="14F5AC76" w14:textId="77777777" w:rsidR="00392A38" w:rsidRDefault="00A555B7">
      <w:pPr>
        <w:spacing w:before="11"/>
        <w:rPr>
          <w:sz w:val="6"/>
          <w:szCs w:val="6"/>
        </w:rPr>
      </w:pPr>
      <w:r>
        <w:rPr>
          <w:rFonts w:asciiTheme="minorHAnsi" w:eastAsiaTheme="minorHAnsi" w:hAnsiTheme="minorHAnsi" w:cstheme="minorBidi"/>
          <w:sz w:val="22"/>
          <w:szCs w:val="22"/>
        </w:rPr>
        <w:lastRenderedPageBreak/>
        <w:pict w14:anchorId="00CAA6FD">
          <v:group id="_x0000_s1026" style="position:absolute;margin-left:422.5pt;margin-top:157.7pt;width:12.15pt;height:12.15pt;z-index:-251657216;mso-position-horizontal-relative:page;mso-position-vertical-relative:page" coordorigin="8450,3154" coordsize="243,243">
            <v:group id="_x0000_s1027" style="position:absolute;left:8459;top:3176;width:207;height:207" coordorigin="8459,3176" coordsize="207,207">
              <v:shape id="_x0000_s1028" style="position:absolute;left:8459;top:3176;width:207;height:207" coordorigin="8459,3176" coordsize="207,207" path="m8459,3382r206,l8665,3176r-206,l8459,3382xe" filled="f" strokeweight=".72pt">
                <v:path arrowok="t"/>
              </v:shape>
            </v:group>
            <v:group id="_x0000_s1029" style="position:absolute;left:8450;top:3154;width:243;height:243" coordorigin="8450,3154" coordsize="243,243">
              <v:shape id="_x0000_s1030" style="position:absolute;left:8450;top:3154;width:243;height:243" coordorigin="8450,3154" coordsize="243,243" path="m8450,3397r243,l8693,3154r-243,l8450,3397xe" stroked="f">
                <v:path arrowok="t"/>
              </v:shape>
            </v:group>
            <v:group id="_x0000_s1031" style="position:absolute;left:8470;top:3174;width:203;height:203" coordorigin="8470,3174" coordsize="203,203">
              <v:shape id="_x0000_s1032" style="position:absolute;left:8470;top:3174;width:203;height:203" coordorigin="8470,3174" coordsize="203,203" path="m8673,3174r-203,l8470,3377r20,-20l8490,3194r163,l8673,3174xe" fillcolor="#7f7f7f" stroked="f">
                <v:path arrowok="t"/>
              </v:shape>
            </v:group>
            <v:group id="_x0000_s1033" style="position:absolute;left:8470;top:3174;width:203;height:203" coordorigin="8470,3174" coordsize="203,203">
              <v:shape id="_x0000_s1034" style="position:absolute;left:8470;top:3174;width:203;height:203" coordorigin="8470,3174" coordsize="203,203" path="m8673,3174r-20,20l8653,3357r-163,l8470,3377r203,l8673,3174xe" fillcolor="#bfbfbf" stroked="f">
                <v:path arrowok="t"/>
              </v:shape>
            </v:group>
            <v:group id="_x0000_s1035" style="position:absolute;left:8460;top:3164;width:223;height:223" coordorigin="8460,3164" coordsize="223,223">
              <v:shape id="_x0000_s1036" style="position:absolute;left:8460;top:3164;width:223;height:223" coordorigin="8460,3164" coordsize="223,223" path="m8460,3387r223,l8683,3164r-223,l8460,3387xe" filled="f" strokeweight=".35275mm">
                <v:path arrowok="t"/>
              </v:shape>
            </v:group>
            <v:group id="_x0000_s1037" style="position:absolute;left:8510;top:3214;width:123;height:123" coordorigin="8510,3214" coordsize="123,123">
              <v:shape id="_x0000_s1038" style="position:absolute;left:8510;top:3214;width:123;height:123" coordorigin="8510,3214" coordsize="123,123" path="m8510,3214r123,123e" filled="f" strokeweight=".35275mm">
                <v:path arrowok="t"/>
              </v:shape>
            </v:group>
            <v:group id="_x0000_s1039" style="position:absolute;left:8510;top:3214;width:123;height:123" coordorigin="8510,3214" coordsize="123,123">
              <v:shape id="_x0000_s1040" style="position:absolute;left:8510;top:3214;width:123;height:123" coordorigin="8510,3214" coordsize="123,123" path="m8633,3214r-123,123e" filled="f" strokeweight=".35275mm">
                <v:path arrowok="t"/>
              </v:shape>
            </v:group>
            <w10:wrap anchorx="page" anchory="page"/>
          </v:group>
        </w:pict>
      </w:r>
      <w:r>
        <w:rPr>
          <w:rFonts w:asciiTheme="minorHAnsi" w:eastAsiaTheme="minorHAnsi" w:hAnsiTheme="minorHAnsi" w:cstheme="minorBidi"/>
          <w:sz w:val="22"/>
          <w:szCs w:val="22"/>
        </w:rPr>
        <w:pict w14:anchorId="7974E803">
          <v:group id="_x0000_s1041" style="position:absolute;margin-left:514pt;margin-top:157.4pt;width:12.15pt;height:12.15pt;z-index:-251656192;mso-position-horizontal-relative:page;mso-position-vertical-relative:page" coordorigin="10280,3148" coordsize="243,243">
            <v:group id="_x0000_s1042" style="position:absolute;left:10291;top:3176;width:207;height:207" coordorigin="10291,3176" coordsize="207,207">
              <v:shape id="_x0000_s1043" style="position:absolute;left:10291;top:3176;width:207;height:207" coordorigin="10291,3176" coordsize="207,207" path="m10291,3382r206,l10497,3176r-206,l10291,3382xe" filled="f" strokeweight=".72pt">
                <v:path arrowok="t"/>
              </v:shape>
            </v:group>
            <v:group id="_x0000_s1044" style="position:absolute;left:10280;top:3148;width:243;height:243" coordorigin="10280,3148" coordsize="243,243">
              <v:shape id="_x0000_s1045" style="position:absolute;left:10280;top:3148;width:243;height:243" coordorigin="10280,3148" coordsize="243,243" path="m10280,3391r243,l10523,3148r-243,l10280,3391xe" stroked="f">
                <v:path arrowok="t"/>
              </v:shape>
            </v:group>
            <v:group id="_x0000_s1046" style="position:absolute;left:10300;top:3168;width:203;height:203" coordorigin="10300,3168" coordsize="203,203">
              <v:shape id="_x0000_s1047" style="position:absolute;left:10300;top:3168;width:203;height:203" coordorigin="10300,3168" coordsize="203,203" path="m10503,3168r-203,l10300,3371r20,-20l10320,3188r163,l10503,3168xe" fillcolor="#7f7f7f" stroked="f">
                <v:path arrowok="t"/>
              </v:shape>
            </v:group>
            <v:group id="_x0000_s1048" style="position:absolute;left:10300;top:3168;width:203;height:203" coordorigin="10300,3168" coordsize="203,203">
              <v:shape id="_x0000_s1049" style="position:absolute;left:10300;top:3168;width:203;height:203" coordorigin="10300,3168" coordsize="203,203" path="m10503,3168r-20,20l10483,3351r-163,l10300,3371r203,l10503,3168xe" fillcolor="#bfbfbf" stroked="f">
                <v:path arrowok="t"/>
              </v:shape>
            </v:group>
            <v:group id="_x0000_s1050" style="position:absolute;left:10290;top:3158;width:223;height:223" coordorigin="10290,3158" coordsize="223,223">
              <v:shape id="_x0000_s1051" style="position:absolute;left:10290;top:3158;width:223;height:223" coordorigin="10290,3158" coordsize="223,223" path="m10290,3381r223,l10513,3158r-223,l10290,3381xe" filled="f" strokeweight=".35275mm">
                <v:path arrowok="t"/>
              </v:shape>
            </v:group>
            <w10:wrap anchorx="page" anchory="page"/>
          </v:group>
        </w:pict>
      </w:r>
    </w:p>
    <w:tbl>
      <w:tblPr>
        <w:tblW w:w="0" w:type="auto"/>
        <w:tblInd w:w="115" w:type="dxa"/>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392A38" w14:paraId="15D4267D" w14:textId="77777777">
        <w:trPr>
          <w:trHeight w:hRule="exact" w:val="1011"/>
        </w:trPr>
        <w:tc>
          <w:tcPr>
            <w:tcW w:w="5581" w:type="dxa"/>
            <w:gridSpan w:val="3"/>
            <w:tcBorders>
              <w:top w:val="single" w:sz="12" w:space="0" w:color="000000"/>
              <w:left w:val="single" w:sz="12" w:space="0" w:color="000000"/>
              <w:bottom w:val="single" w:sz="4" w:space="0" w:color="000000"/>
              <w:right w:val="single" w:sz="4" w:space="0" w:color="000000"/>
            </w:tcBorders>
          </w:tcPr>
          <w:p w14:paraId="2FE5E324" w14:textId="77777777" w:rsidR="00392A38" w:rsidRDefault="00392A38">
            <w:pPr>
              <w:pStyle w:val="TableParagraph"/>
              <w:spacing w:before="55" w:line="230" w:lineRule="exact"/>
              <w:ind w:left="100"/>
              <w:rPr>
                <w:rFonts w:ascii="Arial" w:eastAsia="Arial" w:hAnsi="Arial" w:cs="Arial"/>
                <w:sz w:val="20"/>
                <w:szCs w:val="20"/>
              </w:rPr>
            </w:pPr>
            <w:r>
              <w:rPr>
                <w:rFonts w:ascii="Arial"/>
                <w:b/>
                <w:sz w:val="20"/>
              </w:rPr>
              <w:t>COLORADO DEPARTMENT OF</w:t>
            </w:r>
            <w:r>
              <w:rPr>
                <w:rFonts w:ascii="Arial"/>
                <w:b/>
                <w:spacing w:val="-14"/>
                <w:sz w:val="20"/>
              </w:rPr>
              <w:t xml:space="preserve"> </w:t>
            </w:r>
            <w:r>
              <w:rPr>
                <w:rFonts w:ascii="Arial"/>
                <w:b/>
                <w:sz w:val="20"/>
              </w:rPr>
              <w:t>TRANSPORTATION</w:t>
            </w:r>
          </w:p>
          <w:p w14:paraId="21479F5E" w14:textId="77777777" w:rsidR="00392A38" w:rsidRDefault="00392A38">
            <w:pPr>
              <w:pStyle w:val="TableParagraph"/>
              <w:spacing w:line="242" w:lineRule="auto"/>
              <w:ind w:left="100" w:right="406"/>
              <w:rPr>
                <w:rFonts w:ascii="Arial" w:eastAsia="Arial" w:hAnsi="Arial" w:cs="Arial"/>
                <w:sz w:val="28"/>
                <w:szCs w:val="28"/>
              </w:rPr>
            </w:pPr>
            <w:r>
              <w:rPr>
                <w:rFonts w:ascii="Arial"/>
                <w:b/>
                <w:sz w:val="28"/>
              </w:rPr>
              <w:t>SUBMITTAL OF NEW</w:t>
            </w:r>
            <w:r>
              <w:rPr>
                <w:rFonts w:ascii="Arial"/>
                <w:b/>
                <w:spacing w:val="-15"/>
                <w:sz w:val="28"/>
              </w:rPr>
              <w:t xml:space="preserve"> </w:t>
            </w:r>
            <w:r>
              <w:rPr>
                <w:rFonts w:ascii="Arial"/>
                <w:b/>
                <w:sz w:val="28"/>
              </w:rPr>
              <w:t>SPECIFICATION OR SPECIFICATION</w:t>
            </w:r>
            <w:r>
              <w:rPr>
                <w:rFonts w:ascii="Arial"/>
                <w:b/>
                <w:spacing w:val="-16"/>
                <w:sz w:val="28"/>
              </w:rPr>
              <w:t xml:space="preserve"> </w:t>
            </w:r>
            <w:r>
              <w:rPr>
                <w:rFonts w:ascii="Arial"/>
                <w:b/>
                <w:sz w:val="28"/>
              </w:rPr>
              <w:t>CHANGE</w:t>
            </w:r>
          </w:p>
        </w:tc>
        <w:tc>
          <w:tcPr>
            <w:tcW w:w="4501" w:type="dxa"/>
            <w:gridSpan w:val="2"/>
            <w:tcBorders>
              <w:top w:val="single" w:sz="12" w:space="0" w:color="000000"/>
              <w:left w:val="single" w:sz="4" w:space="0" w:color="000000"/>
              <w:bottom w:val="single" w:sz="4" w:space="0" w:color="000000"/>
              <w:right w:val="single" w:sz="12" w:space="0" w:color="000000"/>
            </w:tcBorders>
          </w:tcPr>
          <w:p w14:paraId="53B990F8" w14:textId="77777777" w:rsidR="00392A38" w:rsidRDefault="00392A38">
            <w:pPr>
              <w:pStyle w:val="TableParagraph"/>
              <w:spacing w:before="57"/>
              <w:ind w:left="110"/>
              <w:rPr>
                <w:rFonts w:ascii="Arial"/>
                <w:sz w:val="16"/>
              </w:rPr>
            </w:pPr>
            <w:r>
              <w:rPr>
                <w:rFonts w:ascii="Arial"/>
              </w:rPr>
              <w:t xml:space="preserve">Log No. </w:t>
            </w:r>
            <w:r>
              <w:rPr>
                <w:rFonts w:ascii="Arial"/>
                <w:sz w:val="16"/>
              </w:rPr>
              <w:t>(Assigned by Standards and Specifications</w:t>
            </w:r>
            <w:r>
              <w:rPr>
                <w:rFonts w:ascii="Arial"/>
                <w:spacing w:val="-18"/>
                <w:sz w:val="16"/>
              </w:rPr>
              <w:t xml:space="preserve"> </w:t>
            </w:r>
            <w:r>
              <w:rPr>
                <w:rFonts w:ascii="Arial"/>
                <w:sz w:val="16"/>
              </w:rPr>
              <w:t>Unit)</w:t>
            </w:r>
          </w:p>
          <w:p w14:paraId="10FB604D" w14:textId="77777777" w:rsidR="00392A38" w:rsidRDefault="00392A38">
            <w:pPr>
              <w:pStyle w:val="TableParagraph"/>
              <w:spacing w:before="57"/>
              <w:ind w:left="110"/>
              <w:rPr>
                <w:rFonts w:ascii="Arial"/>
                <w:sz w:val="16"/>
              </w:rPr>
            </w:pPr>
          </w:p>
          <w:p w14:paraId="16AA1429" w14:textId="77777777" w:rsidR="00392A38" w:rsidRPr="00887934" w:rsidRDefault="00392A38" w:rsidP="00887934">
            <w:pPr>
              <w:pStyle w:val="TableParagraph"/>
              <w:spacing w:before="57"/>
              <w:rPr>
                <w:rFonts w:ascii="Arial" w:eastAsia="Arial" w:hAnsi="Arial" w:cs="Arial"/>
                <w:sz w:val="24"/>
                <w:szCs w:val="24"/>
              </w:rPr>
            </w:pPr>
            <w:r>
              <w:rPr>
                <w:rFonts w:ascii="Arial"/>
                <w:sz w:val="16"/>
              </w:rPr>
              <w:t xml:space="preserve"> </w:t>
            </w:r>
            <w:r w:rsidRPr="00887934">
              <w:rPr>
                <w:rFonts w:ascii="Arial"/>
                <w:sz w:val="24"/>
                <w:szCs w:val="24"/>
              </w:rPr>
              <w:t>705-2</w:t>
            </w:r>
          </w:p>
        </w:tc>
      </w:tr>
      <w:tr w:rsidR="00392A38" w14:paraId="6D0F4552" w14:textId="77777777">
        <w:trPr>
          <w:trHeight w:hRule="exact" w:val="840"/>
        </w:trPr>
        <w:tc>
          <w:tcPr>
            <w:tcW w:w="4052" w:type="dxa"/>
            <w:gridSpan w:val="2"/>
            <w:tcBorders>
              <w:top w:val="single" w:sz="4" w:space="0" w:color="000000"/>
              <w:left w:val="single" w:sz="12" w:space="0" w:color="000000"/>
              <w:bottom w:val="single" w:sz="4" w:space="0" w:color="000000"/>
              <w:right w:val="single" w:sz="4" w:space="0" w:color="000000"/>
            </w:tcBorders>
          </w:tcPr>
          <w:p w14:paraId="06D548BA" w14:textId="77777777" w:rsidR="00392A38" w:rsidRDefault="00392A38">
            <w:pPr>
              <w:pStyle w:val="TableParagraph"/>
              <w:spacing w:before="55"/>
              <w:ind w:left="648" w:right="307" w:hanging="548"/>
              <w:rPr>
                <w:rFonts w:ascii="Arial" w:eastAsia="Arial" w:hAnsi="Arial" w:cs="Arial"/>
              </w:rPr>
            </w:pPr>
            <w:r>
              <w:rPr>
                <w:rFonts w:ascii="Arial"/>
              </w:rPr>
              <w:t>TO: Standards &amp; Specifications</w:t>
            </w:r>
            <w:r>
              <w:rPr>
                <w:rFonts w:ascii="Arial"/>
                <w:spacing w:val="-19"/>
              </w:rPr>
              <w:t xml:space="preserve"> </w:t>
            </w:r>
            <w:r>
              <w:rPr>
                <w:rFonts w:ascii="Arial"/>
              </w:rPr>
              <w:t>Unit Project Development</w:t>
            </w:r>
            <w:r>
              <w:rPr>
                <w:rFonts w:ascii="Arial"/>
                <w:spacing w:val="-7"/>
              </w:rPr>
              <w:t xml:space="preserve"> </w:t>
            </w:r>
            <w:r>
              <w:rPr>
                <w:rFonts w:ascii="Arial"/>
              </w:rPr>
              <w:t>Branch</w:t>
            </w:r>
          </w:p>
        </w:tc>
        <w:tc>
          <w:tcPr>
            <w:tcW w:w="6030" w:type="dxa"/>
            <w:gridSpan w:val="3"/>
            <w:tcBorders>
              <w:top w:val="single" w:sz="4" w:space="0" w:color="000000"/>
              <w:left w:val="single" w:sz="4" w:space="0" w:color="000000"/>
              <w:bottom w:val="single" w:sz="4" w:space="0" w:color="000000"/>
              <w:right w:val="single" w:sz="12" w:space="0" w:color="000000"/>
            </w:tcBorders>
          </w:tcPr>
          <w:p w14:paraId="3F53CDB4" w14:textId="77777777" w:rsidR="00392A38" w:rsidRDefault="00392A38">
            <w:pPr>
              <w:pStyle w:val="TableParagraph"/>
              <w:spacing w:before="55"/>
              <w:ind w:left="110"/>
              <w:rPr>
                <w:rFonts w:ascii="Arial" w:eastAsia="Arial" w:hAnsi="Arial" w:cs="Arial"/>
              </w:rPr>
            </w:pPr>
            <w:r>
              <w:rPr>
                <w:rFonts w:ascii="Arial"/>
              </w:rPr>
              <w:t>FROM:</w:t>
            </w:r>
          </w:p>
          <w:p w14:paraId="0D074CD5" w14:textId="77777777" w:rsidR="00392A38" w:rsidRDefault="00392A38">
            <w:pPr>
              <w:pStyle w:val="TableParagraph"/>
              <w:spacing w:before="7"/>
              <w:ind w:left="151"/>
              <w:rPr>
                <w:rFonts w:ascii="Arial" w:eastAsia="Arial" w:hAnsi="Arial" w:cs="Arial"/>
                <w:sz w:val="18"/>
                <w:szCs w:val="18"/>
              </w:rPr>
            </w:pPr>
            <w:r>
              <w:rPr>
                <w:rFonts w:ascii="Arial"/>
                <w:w w:val="105"/>
                <w:sz w:val="18"/>
              </w:rPr>
              <w:t>Bill,</w:t>
            </w:r>
            <w:r>
              <w:rPr>
                <w:rFonts w:ascii="Arial"/>
                <w:spacing w:val="-13"/>
                <w:w w:val="105"/>
                <w:sz w:val="18"/>
              </w:rPr>
              <w:t xml:space="preserve"> </w:t>
            </w:r>
            <w:proofErr w:type="spellStart"/>
            <w:r>
              <w:rPr>
                <w:rFonts w:ascii="Arial"/>
                <w:w w:val="105"/>
                <w:sz w:val="18"/>
              </w:rPr>
              <w:t>Schiebel</w:t>
            </w:r>
            <w:proofErr w:type="spellEnd"/>
            <w:r>
              <w:rPr>
                <w:rFonts w:ascii="Arial"/>
                <w:w w:val="105"/>
                <w:sz w:val="18"/>
              </w:rPr>
              <w:t>,</w:t>
            </w:r>
            <w:r>
              <w:rPr>
                <w:rFonts w:ascii="Arial"/>
                <w:spacing w:val="-13"/>
                <w:w w:val="105"/>
                <w:sz w:val="18"/>
              </w:rPr>
              <w:t xml:space="preserve"> </w:t>
            </w:r>
            <w:r>
              <w:rPr>
                <w:rFonts w:ascii="Arial"/>
                <w:w w:val="105"/>
                <w:sz w:val="18"/>
              </w:rPr>
              <w:t>Materials</w:t>
            </w:r>
            <w:r>
              <w:rPr>
                <w:rFonts w:ascii="Arial"/>
                <w:spacing w:val="-13"/>
                <w:w w:val="105"/>
                <w:sz w:val="18"/>
              </w:rPr>
              <w:t xml:space="preserve"> </w:t>
            </w:r>
            <w:r>
              <w:rPr>
                <w:rFonts w:ascii="Arial"/>
                <w:w w:val="105"/>
                <w:sz w:val="18"/>
              </w:rPr>
              <w:t>and</w:t>
            </w:r>
            <w:r>
              <w:rPr>
                <w:rFonts w:ascii="Arial"/>
                <w:spacing w:val="-13"/>
                <w:w w:val="105"/>
                <w:sz w:val="18"/>
              </w:rPr>
              <w:t xml:space="preserve"> </w:t>
            </w:r>
            <w:r>
              <w:rPr>
                <w:rFonts w:ascii="Arial"/>
                <w:w w:val="105"/>
                <w:sz w:val="18"/>
              </w:rPr>
              <w:t>Geotechnical</w:t>
            </w:r>
            <w:r>
              <w:rPr>
                <w:rFonts w:ascii="Arial"/>
                <w:spacing w:val="-13"/>
                <w:w w:val="105"/>
                <w:sz w:val="18"/>
              </w:rPr>
              <w:t xml:space="preserve"> </w:t>
            </w:r>
            <w:r>
              <w:rPr>
                <w:rFonts w:ascii="Arial"/>
                <w:w w:val="105"/>
                <w:sz w:val="18"/>
              </w:rPr>
              <w:t>Branch</w:t>
            </w:r>
            <w:r>
              <w:rPr>
                <w:rFonts w:ascii="Arial"/>
                <w:spacing w:val="-13"/>
                <w:w w:val="105"/>
                <w:sz w:val="18"/>
              </w:rPr>
              <w:t xml:space="preserve"> </w:t>
            </w:r>
            <w:r>
              <w:rPr>
                <w:rFonts w:ascii="Arial"/>
                <w:w w:val="105"/>
                <w:sz w:val="18"/>
              </w:rPr>
              <w:t>Manager</w:t>
            </w:r>
          </w:p>
          <w:p w14:paraId="6C1B4412" w14:textId="77777777" w:rsidR="00392A38" w:rsidRDefault="00392A38">
            <w:pPr>
              <w:pStyle w:val="TableParagraph"/>
              <w:spacing w:before="41"/>
              <w:ind w:left="110"/>
              <w:rPr>
                <w:rFonts w:ascii="Arial" w:eastAsia="Arial" w:hAnsi="Arial" w:cs="Arial"/>
                <w:sz w:val="18"/>
                <w:szCs w:val="18"/>
              </w:rPr>
            </w:pPr>
            <w:r>
              <w:rPr>
                <w:rFonts w:ascii="Arial"/>
                <w:sz w:val="18"/>
              </w:rPr>
              <w:t>(Region, Branch or Technical</w:t>
            </w:r>
            <w:r>
              <w:rPr>
                <w:rFonts w:ascii="Arial"/>
                <w:spacing w:val="-12"/>
                <w:sz w:val="18"/>
              </w:rPr>
              <w:t xml:space="preserve"> </w:t>
            </w:r>
            <w:r>
              <w:rPr>
                <w:rFonts w:ascii="Arial"/>
                <w:sz w:val="18"/>
              </w:rPr>
              <w:t>Committee)</w:t>
            </w:r>
          </w:p>
        </w:tc>
      </w:tr>
      <w:tr w:rsidR="00392A38" w14:paraId="5A2B0812" w14:textId="77777777">
        <w:trPr>
          <w:trHeight w:hRule="exact" w:val="883"/>
        </w:trPr>
        <w:tc>
          <w:tcPr>
            <w:tcW w:w="3414" w:type="dxa"/>
            <w:tcBorders>
              <w:top w:val="single" w:sz="4" w:space="0" w:color="000000"/>
              <w:left w:val="single" w:sz="12" w:space="0" w:color="000000"/>
              <w:bottom w:val="single" w:sz="4" w:space="0" w:color="000000"/>
              <w:right w:val="single" w:sz="4" w:space="0" w:color="000000"/>
            </w:tcBorders>
          </w:tcPr>
          <w:p w14:paraId="7DE35272" w14:textId="77777777" w:rsidR="00392A38" w:rsidRDefault="00392A38">
            <w:pPr>
              <w:pStyle w:val="TableParagraph"/>
              <w:spacing w:before="55"/>
              <w:ind w:left="100"/>
              <w:rPr>
                <w:rFonts w:ascii="Arial" w:eastAsia="Arial" w:hAnsi="Arial" w:cs="Arial"/>
              </w:rPr>
            </w:pPr>
            <w:r>
              <w:rPr>
                <w:rFonts w:ascii="Arial"/>
              </w:rPr>
              <w:t>SPECIFICATION SECTION</w:t>
            </w:r>
            <w:r>
              <w:rPr>
                <w:rFonts w:ascii="Arial"/>
                <w:spacing w:val="-8"/>
              </w:rPr>
              <w:t xml:space="preserve"> </w:t>
            </w:r>
            <w:r>
              <w:rPr>
                <w:rFonts w:ascii="Arial"/>
              </w:rPr>
              <w:t>NO.</w:t>
            </w:r>
          </w:p>
          <w:p w14:paraId="14DEE2C4" w14:textId="77777777" w:rsidR="00392A38" w:rsidRDefault="00392A38">
            <w:pPr>
              <w:pStyle w:val="TableParagraph"/>
              <w:spacing w:before="167"/>
              <w:ind w:left="136"/>
              <w:rPr>
                <w:rFonts w:ascii="Arial" w:eastAsia="Arial" w:hAnsi="Arial" w:cs="Arial"/>
              </w:rPr>
            </w:pPr>
            <w:r>
              <w:rPr>
                <w:rFonts w:ascii="Arial"/>
              </w:rPr>
              <w:t>705</w:t>
            </w:r>
          </w:p>
        </w:tc>
        <w:tc>
          <w:tcPr>
            <w:tcW w:w="2880" w:type="dxa"/>
            <w:gridSpan w:val="3"/>
            <w:tcBorders>
              <w:top w:val="single" w:sz="4" w:space="0" w:color="000000"/>
              <w:left w:val="single" w:sz="4" w:space="0" w:color="000000"/>
              <w:bottom w:val="single" w:sz="4" w:space="0" w:color="000000"/>
              <w:right w:val="single" w:sz="4" w:space="0" w:color="000000"/>
            </w:tcBorders>
          </w:tcPr>
          <w:p w14:paraId="45AE3CB7" w14:textId="77777777" w:rsidR="00392A38" w:rsidRDefault="00392A38">
            <w:pPr>
              <w:pStyle w:val="TableParagraph"/>
              <w:spacing w:before="55"/>
              <w:ind w:left="110"/>
              <w:rPr>
                <w:rFonts w:ascii="Arial" w:eastAsia="Arial" w:hAnsi="Arial" w:cs="Arial"/>
              </w:rPr>
            </w:pPr>
            <w:r>
              <w:rPr>
                <w:rFonts w:ascii="Arial"/>
              </w:rPr>
              <w:t>ITEM</w:t>
            </w:r>
          </w:p>
          <w:p w14:paraId="485C0535" w14:textId="77777777" w:rsidR="00392A38" w:rsidRDefault="00392A38">
            <w:pPr>
              <w:pStyle w:val="TableParagraph"/>
              <w:spacing w:before="129"/>
              <w:ind w:left="148"/>
              <w:rPr>
                <w:rFonts w:ascii="Arial" w:eastAsia="Arial" w:hAnsi="Arial" w:cs="Arial"/>
                <w:sz w:val="24"/>
                <w:szCs w:val="24"/>
              </w:rPr>
            </w:pPr>
            <w:r>
              <w:rPr>
                <w:rFonts w:ascii="Arial"/>
                <w:sz w:val="24"/>
              </w:rPr>
              <w:t>Joint</w:t>
            </w:r>
            <w:r>
              <w:rPr>
                <w:rFonts w:ascii="Arial"/>
                <w:spacing w:val="24"/>
                <w:sz w:val="24"/>
              </w:rPr>
              <w:t xml:space="preserve"> </w:t>
            </w:r>
            <w:r>
              <w:rPr>
                <w:rFonts w:ascii="Arial"/>
                <w:sz w:val="24"/>
              </w:rPr>
              <w:t>Materials</w:t>
            </w:r>
          </w:p>
        </w:tc>
        <w:tc>
          <w:tcPr>
            <w:tcW w:w="3788" w:type="dxa"/>
            <w:tcBorders>
              <w:top w:val="single" w:sz="4" w:space="0" w:color="000000"/>
              <w:left w:val="single" w:sz="4" w:space="0" w:color="000000"/>
              <w:bottom w:val="single" w:sz="4" w:space="0" w:color="000000"/>
              <w:right w:val="single" w:sz="12" w:space="0" w:color="000000"/>
            </w:tcBorders>
          </w:tcPr>
          <w:p w14:paraId="0D409C19" w14:textId="77777777" w:rsidR="00392A38" w:rsidRDefault="00392A38">
            <w:pPr>
              <w:pStyle w:val="TableParagraph"/>
              <w:spacing w:before="55"/>
              <w:ind w:left="110"/>
              <w:rPr>
                <w:rFonts w:ascii="Arial" w:eastAsia="Arial" w:hAnsi="Arial" w:cs="Arial"/>
              </w:rPr>
            </w:pPr>
            <w:r>
              <w:rPr>
                <w:rFonts w:ascii="Arial"/>
              </w:rPr>
              <w:t>Priority</w:t>
            </w:r>
          </w:p>
          <w:p w14:paraId="02B11665" w14:textId="77777777" w:rsidR="00392A38" w:rsidRDefault="00392A38">
            <w:pPr>
              <w:pStyle w:val="TableParagraph"/>
              <w:rPr>
                <w:rFonts w:ascii="Times New Roman" w:eastAsia="Times New Roman" w:hAnsi="Times New Roman" w:cs="Times New Roman"/>
              </w:rPr>
            </w:pPr>
          </w:p>
          <w:p w14:paraId="5EB4D3B7" w14:textId="77777777" w:rsidR="00392A38" w:rsidRDefault="00392A38">
            <w:pPr>
              <w:pStyle w:val="TableParagraph"/>
              <w:tabs>
                <w:tab w:val="left" w:pos="2270"/>
              </w:tabs>
              <w:ind w:left="110"/>
              <w:rPr>
                <w:rFonts w:ascii="Arial" w:eastAsia="Arial" w:hAnsi="Arial" w:cs="Arial"/>
              </w:rPr>
            </w:pPr>
            <w:r>
              <w:rPr>
                <w:rFonts w:ascii="Arial"/>
                <w:spacing w:val="-1"/>
              </w:rPr>
              <w:t>Routine</w:t>
            </w:r>
            <w:r>
              <w:rPr>
                <w:rFonts w:ascii="Arial"/>
                <w:spacing w:val="-1"/>
              </w:rPr>
              <w:tab/>
              <w:t>Fast</w:t>
            </w:r>
          </w:p>
        </w:tc>
      </w:tr>
      <w:tr w:rsidR="00392A38" w14:paraId="669B75DF" w14:textId="77777777" w:rsidTr="00392A38">
        <w:trPr>
          <w:trHeight w:hRule="exact" w:val="4312"/>
        </w:trPr>
        <w:tc>
          <w:tcPr>
            <w:tcW w:w="10082" w:type="dxa"/>
            <w:gridSpan w:val="5"/>
            <w:tcBorders>
              <w:top w:val="single" w:sz="4" w:space="0" w:color="000000"/>
              <w:left w:val="single" w:sz="12" w:space="0" w:color="000000"/>
              <w:bottom w:val="single" w:sz="4" w:space="0" w:color="000000"/>
              <w:right w:val="single" w:sz="12" w:space="0" w:color="000000"/>
            </w:tcBorders>
          </w:tcPr>
          <w:p w14:paraId="3FE17D4B" w14:textId="77777777" w:rsidR="00392A38" w:rsidRDefault="00392A38">
            <w:pPr>
              <w:pStyle w:val="TableParagraph"/>
              <w:spacing w:before="57"/>
              <w:ind w:left="100"/>
              <w:rPr>
                <w:rFonts w:ascii="Arial" w:eastAsia="Arial" w:hAnsi="Arial" w:cs="Arial"/>
              </w:rPr>
            </w:pPr>
            <w:r>
              <w:rPr>
                <w:rFonts w:ascii="Arial"/>
              </w:rPr>
              <w:t>Reason for this new or changed</w:t>
            </w:r>
            <w:r>
              <w:rPr>
                <w:rFonts w:ascii="Arial"/>
                <w:spacing w:val="-11"/>
              </w:rPr>
              <w:t xml:space="preserve"> </w:t>
            </w:r>
            <w:r>
              <w:rPr>
                <w:rFonts w:ascii="Arial"/>
              </w:rPr>
              <w:t>specification:</w:t>
            </w:r>
          </w:p>
          <w:p w14:paraId="48908F85" w14:textId="77777777" w:rsidR="00392A38" w:rsidRDefault="00392A38">
            <w:pPr>
              <w:pStyle w:val="TableParagraph"/>
              <w:spacing w:before="160"/>
              <w:ind w:left="154" w:right="857"/>
              <w:rPr>
                <w:rFonts w:ascii="Arial" w:eastAsia="Arial" w:hAnsi="Arial" w:cs="Arial"/>
                <w:sz w:val="24"/>
                <w:szCs w:val="24"/>
              </w:rPr>
            </w:pPr>
            <w:r>
              <w:rPr>
                <w:rFonts w:ascii="Arial"/>
                <w:sz w:val="24"/>
              </w:rPr>
              <w:t>It was recommended to develop specifications that would allow a polypropylene</w:t>
            </w:r>
            <w:r>
              <w:rPr>
                <w:rFonts w:ascii="Arial"/>
                <w:spacing w:val="-11"/>
                <w:sz w:val="24"/>
              </w:rPr>
              <w:t xml:space="preserve"> </w:t>
            </w:r>
            <w:r>
              <w:rPr>
                <w:rFonts w:ascii="Arial"/>
                <w:sz w:val="24"/>
              </w:rPr>
              <w:t>foam alternate for the current bituminous preformed joint filler</w:t>
            </w:r>
            <w:r>
              <w:rPr>
                <w:rFonts w:ascii="Arial"/>
                <w:spacing w:val="-8"/>
                <w:sz w:val="24"/>
              </w:rPr>
              <w:t xml:space="preserve"> </w:t>
            </w:r>
            <w:r>
              <w:rPr>
                <w:rFonts w:ascii="Arial"/>
                <w:sz w:val="24"/>
              </w:rPr>
              <w:t>material.</w:t>
            </w:r>
          </w:p>
          <w:p w14:paraId="6CDEC305" w14:textId="77777777" w:rsidR="00392A38" w:rsidRDefault="00392A38">
            <w:pPr>
              <w:pStyle w:val="TableParagraph"/>
              <w:spacing w:before="3"/>
              <w:rPr>
                <w:rFonts w:ascii="Times New Roman" w:eastAsia="Times New Roman" w:hAnsi="Times New Roman" w:cs="Times New Roman"/>
                <w:sz w:val="24"/>
                <w:szCs w:val="24"/>
              </w:rPr>
            </w:pPr>
          </w:p>
          <w:p w14:paraId="38EC91A0" w14:textId="77777777" w:rsidR="00392A38" w:rsidRDefault="00392A38">
            <w:pPr>
              <w:pStyle w:val="TableParagraph"/>
              <w:ind w:left="154" w:right="365"/>
              <w:rPr>
                <w:rFonts w:ascii="Arial" w:eastAsia="Arial" w:hAnsi="Arial" w:cs="Arial"/>
                <w:sz w:val="24"/>
                <w:szCs w:val="24"/>
              </w:rPr>
            </w:pPr>
            <w:r>
              <w:rPr>
                <w:rFonts w:ascii="Arial"/>
                <w:sz w:val="24"/>
              </w:rPr>
              <w:t>The Materials Advisory Committee approved this revision to the Standard Specification</w:t>
            </w:r>
            <w:r>
              <w:rPr>
                <w:rFonts w:ascii="Arial"/>
                <w:spacing w:val="-11"/>
                <w:sz w:val="24"/>
              </w:rPr>
              <w:t xml:space="preserve"> </w:t>
            </w:r>
            <w:r>
              <w:rPr>
                <w:rFonts w:ascii="Arial"/>
                <w:sz w:val="24"/>
              </w:rPr>
              <w:t>on July 12th,</w:t>
            </w:r>
            <w:r>
              <w:rPr>
                <w:rFonts w:ascii="Arial"/>
                <w:spacing w:val="-2"/>
                <w:sz w:val="24"/>
              </w:rPr>
              <w:t xml:space="preserve"> </w:t>
            </w:r>
            <w:r>
              <w:rPr>
                <w:rFonts w:ascii="Arial"/>
                <w:sz w:val="24"/>
              </w:rPr>
              <w:t>2017.</w:t>
            </w:r>
          </w:p>
        </w:tc>
      </w:tr>
      <w:tr w:rsidR="00392A38" w14:paraId="4B6E5A7D" w14:textId="77777777">
        <w:trPr>
          <w:trHeight w:hRule="exact" w:val="5881"/>
        </w:trPr>
        <w:tc>
          <w:tcPr>
            <w:tcW w:w="10082" w:type="dxa"/>
            <w:gridSpan w:val="5"/>
            <w:tcBorders>
              <w:top w:val="single" w:sz="4" w:space="0" w:color="000000"/>
              <w:left w:val="single" w:sz="12" w:space="0" w:color="000000"/>
              <w:bottom w:val="single" w:sz="4" w:space="0" w:color="000000"/>
              <w:right w:val="single" w:sz="12" w:space="0" w:color="000000"/>
            </w:tcBorders>
          </w:tcPr>
          <w:p w14:paraId="7505E88A" w14:textId="77777777" w:rsidR="00392A38" w:rsidRDefault="00392A38">
            <w:pPr>
              <w:pStyle w:val="TableParagraph"/>
              <w:spacing w:before="55"/>
              <w:ind w:left="100"/>
              <w:rPr>
                <w:rFonts w:ascii="Arial" w:eastAsia="Arial" w:hAnsi="Arial" w:cs="Arial"/>
              </w:rPr>
            </w:pPr>
            <w:r>
              <w:rPr>
                <w:rFonts w:ascii="Arial"/>
              </w:rPr>
              <w:t>New or Revised</w:t>
            </w:r>
            <w:r>
              <w:rPr>
                <w:rFonts w:ascii="Arial"/>
                <w:spacing w:val="-4"/>
              </w:rPr>
              <w:t xml:space="preserve"> </w:t>
            </w:r>
            <w:r>
              <w:rPr>
                <w:rFonts w:ascii="Arial"/>
              </w:rPr>
              <w:t>Specification:</w:t>
            </w:r>
          </w:p>
          <w:p w14:paraId="7EB6F1FC" w14:textId="77777777" w:rsidR="00392A38" w:rsidRDefault="00392A38">
            <w:pPr>
              <w:pStyle w:val="TableParagraph"/>
              <w:spacing w:before="160"/>
              <w:ind w:left="167" w:right="325"/>
              <w:rPr>
                <w:rFonts w:ascii="Arial" w:eastAsia="Arial" w:hAnsi="Arial" w:cs="Arial"/>
                <w:sz w:val="24"/>
                <w:szCs w:val="24"/>
              </w:rPr>
            </w:pPr>
            <w:r>
              <w:rPr>
                <w:rFonts w:ascii="Arial"/>
                <w:sz w:val="24"/>
              </w:rPr>
              <w:t>We are recommending the Department use the attached as a Project Special Provision</w:t>
            </w:r>
            <w:r>
              <w:rPr>
                <w:rFonts w:ascii="Arial"/>
                <w:spacing w:val="-13"/>
                <w:sz w:val="24"/>
              </w:rPr>
              <w:t xml:space="preserve"> </w:t>
            </w:r>
            <w:r>
              <w:rPr>
                <w:rFonts w:ascii="Arial"/>
                <w:sz w:val="24"/>
              </w:rPr>
              <w:t>on applicable PCCP projects advertised after October 1st,</w:t>
            </w:r>
            <w:r>
              <w:rPr>
                <w:rFonts w:ascii="Arial"/>
                <w:spacing w:val="-7"/>
                <w:sz w:val="24"/>
              </w:rPr>
              <w:t xml:space="preserve"> </w:t>
            </w:r>
            <w:r>
              <w:rPr>
                <w:rFonts w:ascii="Arial"/>
                <w:sz w:val="24"/>
              </w:rPr>
              <w:t>2017.</w:t>
            </w:r>
          </w:p>
        </w:tc>
      </w:tr>
      <w:tr w:rsidR="00392A38" w14:paraId="00145949" w14:textId="77777777">
        <w:trPr>
          <w:trHeight w:hRule="exact" w:val="643"/>
        </w:trPr>
        <w:tc>
          <w:tcPr>
            <w:tcW w:w="10082" w:type="dxa"/>
            <w:gridSpan w:val="5"/>
            <w:tcBorders>
              <w:top w:val="single" w:sz="4" w:space="0" w:color="000000"/>
              <w:left w:val="single" w:sz="12" w:space="0" w:color="000000"/>
              <w:bottom w:val="single" w:sz="12" w:space="0" w:color="000000"/>
              <w:right w:val="single" w:sz="12" w:space="0" w:color="000000"/>
            </w:tcBorders>
          </w:tcPr>
          <w:p w14:paraId="639256AF" w14:textId="77777777" w:rsidR="00392A38" w:rsidRDefault="00392A38">
            <w:pPr>
              <w:pStyle w:val="TableParagraph"/>
              <w:spacing w:before="57"/>
              <w:ind w:left="821" w:right="549" w:hanging="721"/>
              <w:rPr>
                <w:rFonts w:ascii="Arial" w:eastAsia="Arial" w:hAnsi="Arial" w:cs="Arial"/>
              </w:rPr>
            </w:pPr>
            <w:r>
              <w:rPr>
                <w:rFonts w:ascii="Arial"/>
              </w:rPr>
              <w:t>N</w:t>
            </w:r>
            <w:r>
              <w:rPr>
                <w:rFonts w:ascii="Arial"/>
                <w:sz w:val="18"/>
              </w:rPr>
              <w:t>OTE</w:t>
            </w:r>
            <w:r>
              <w:rPr>
                <w:rFonts w:ascii="Arial"/>
              </w:rPr>
              <w:t>: See Procedural Directive 513.1 for a description of appropriate specification</w:t>
            </w:r>
            <w:r>
              <w:rPr>
                <w:rFonts w:ascii="Arial"/>
                <w:spacing w:val="-16"/>
              </w:rPr>
              <w:t xml:space="preserve"> </w:t>
            </w:r>
            <w:r>
              <w:rPr>
                <w:rFonts w:ascii="Arial"/>
              </w:rPr>
              <w:t>development procedures.</w:t>
            </w:r>
          </w:p>
        </w:tc>
      </w:tr>
    </w:tbl>
    <w:p w14:paraId="27B1F39A" w14:textId="77777777" w:rsidR="00392A38" w:rsidRDefault="00392A38">
      <w:pPr>
        <w:pStyle w:val="BodyText"/>
        <w:tabs>
          <w:tab w:val="left" w:pos="2290"/>
        </w:tabs>
        <w:spacing w:line="201" w:lineRule="exact"/>
        <w:ind w:right="634"/>
        <w:jc w:val="right"/>
        <w:rPr>
          <w:b w:val="0"/>
          <w:bCs/>
        </w:rPr>
      </w:pPr>
      <w:r>
        <w:rPr>
          <w:spacing w:val="-1"/>
        </w:rPr>
        <w:t>CDOT</w:t>
      </w:r>
      <w:r>
        <w:t xml:space="preserve"> Form</w:t>
      </w:r>
      <w:r>
        <w:rPr>
          <w:spacing w:val="6"/>
        </w:rPr>
        <w:t xml:space="preserve"> </w:t>
      </w:r>
      <w:r>
        <w:rPr>
          <w:spacing w:val="-1"/>
        </w:rPr>
        <w:t>#1215</w:t>
      </w:r>
      <w:r>
        <w:rPr>
          <w:spacing w:val="-1"/>
        </w:rPr>
        <w:tab/>
      </w:r>
      <w:r>
        <w:rPr>
          <w:w w:val="95"/>
        </w:rPr>
        <w:t>1/15</w:t>
      </w:r>
    </w:p>
    <w:p w14:paraId="7337F31C" w14:textId="77777777" w:rsidR="00392A38" w:rsidRDefault="00392A38" w:rsidP="00E45D98">
      <w:pPr>
        <w:autoSpaceDE w:val="0"/>
        <w:autoSpaceDN w:val="0"/>
        <w:adjustRightInd w:val="0"/>
        <w:jc w:val="center"/>
        <w:rPr>
          <w:rFonts w:ascii="TimesNewRomanPS-Bold" w:hAnsi="TimesNewRomanPS-Bold" w:cs="TimesNewRomanPS-Bold"/>
          <w:b/>
          <w:bCs/>
          <w:sz w:val="24"/>
          <w:szCs w:val="24"/>
        </w:rPr>
      </w:pPr>
      <w:r>
        <w:rPr>
          <w:rFonts w:ascii="TimesNewRomanPS-Bold" w:hAnsi="TimesNewRomanPS-Bold" w:cs="TimesNewRomanPS-Bold"/>
          <w:b/>
          <w:bCs/>
          <w:sz w:val="24"/>
          <w:szCs w:val="24"/>
        </w:rPr>
        <w:lastRenderedPageBreak/>
        <w:t>SECTION 705</w:t>
      </w:r>
    </w:p>
    <w:p w14:paraId="44766119" w14:textId="77777777" w:rsidR="00392A38" w:rsidRDefault="00392A38" w:rsidP="00E45D98">
      <w:pPr>
        <w:autoSpaceDE w:val="0"/>
        <w:autoSpaceDN w:val="0"/>
        <w:adjustRightInd w:val="0"/>
        <w:jc w:val="center"/>
        <w:rPr>
          <w:rFonts w:ascii="TimesNewRomanPS-Bold" w:hAnsi="TimesNewRomanPS-Bold" w:cs="TimesNewRomanPS-Bold"/>
          <w:b/>
          <w:bCs/>
          <w:sz w:val="24"/>
          <w:szCs w:val="24"/>
        </w:rPr>
      </w:pPr>
      <w:r>
        <w:rPr>
          <w:rFonts w:ascii="TimesNewRomanPS-Bold" w:hAnsi="TimesNewRomanPS-Bold" w:cs="TimesNewRomanPS-Bold"/>
          <w:b/>
          <w:bCs/>
          <w:sz w:val="24"/>
          <w:szCs w:val="24"/>
        </w:rPr>
        <w:t>JOINT, WATERPROOFING,</w:t>
      </w:r>
    </w:p>
    <w:p w14:paraId="0C77D387" w14:textId="77777777" w:rsidR="00392A38" w:rsidRDefault="00392A38" w:rsidP="00E45D98">
      <w:pPr>
        <w:autoSpaceDE w:val="0"/>
        <w:autoSpaceDN w:val="0"/>
        <w:adjustRightInd w:val="0"/>
        <w:jc w:val="center"/>
        <w:rPr>
          <w:rFonts w:ascii="TimesNewRomanPS-Bold" w:hAnsi="TimesNewRomanPS-Bold" w:cs="TimesNewRomanPS-Bold"/>
          <w:b/>
          <w:bCs/>
          <w:sz w:val="24"/>
          <w:szCs w:val="24"/>
        </w:rPr>
      </w:pPr>
      <w:r>
        <w:rPr>
          <w:rFonts w:ascii="TimesNewRomanPS-Bold" w:hAnsi="TimesNewRomanPS-Bold" w:cs="TimesNewRomanPS-Bold"/>
          <w:b/>
          <w:bCs/>
          <w:sz w:val="24"/>
          <w:szCs w:val="24"/>
        </w:rPr>
        <w:t>AND BEARING MATERIALS</w:t>
      </w:r>
    </w:p>
    <w:p w14:paraId="6BFA948B" w14:textId="77777777" w:rsidR="00392A38" w:rsidRDefault="00392A38" w:rsidP="00E45D98">
      <w:pPr>
        <w:autoSpaceDE w:val="0"/>
        <w:autoSpaceDN w:val="0"/>
        <w:adjustRightInd w:val="0"/>
        <w:rPr>
          <w:rFonts w:ascii="TimesNewRomanPS-Bold" w:hAnsi="TimesNewRomanPS-Bold" w:cs="TimesNewRomanPS-Bold"/>
          <w:b/>
          <w:bCs/>
        </w:rPr>
      </w:pPr>
    </w:p>
    <w:p w14:paraId="072182AC" w14:textId="77777777" w:rsidR="00392A38" w:rsidRPr="00182EB7" w:rsidRDefault="00392A38" w:rsidP="00E45D98">
      <w:pPr>
        <w:autoSpaceDE w:val="0"/>
        <w:autoSpaceDN w:val="0"/>
        <w:adjustRightInd w:val="0"/>
        <w:rPr>
          <w:b/>
          <w:bCs/>
        </w:rPr>
      </w:pPr>
      <w:r w:rsidRPr="00182EB7">
        <w:rPr>
          <w:b/>
          <w:bCs/>
        </w:rPr>
        <w:t>705.01 Joint Fillers.</w:t>
      </w:r>
    </w:p>
    <w:p w14:paraId="2B9EC2CC" w14:textId="77777777" w:rsidR="00392A38" w:rsidRPr="00182EB7" w:rsidRDefault="00392A38" w:rsidP="00E45D98">
      <w:pPr>
        <w:autoSpaceDE w:val="0"/>
        <w:autoSpaceDN w:val="0"/>
        <w:adjustRightInd w:val="0"/>
        <w:rPr>
          <w:rFonts w:eastAsia="TimesNewRomanPS"/>
        </w:rPr>
      </w:pPr>
    </w:p>
    <w:p w14:paraId="04A3DC70" w14:textId="77777777" w:rsidR="00392A38" w:rsidRPr="00182EB7" w:rsidRDefault="00392A38" w:rsidP="00392A38">
      <w:pPr>
        <w:pStyle w:val="ListParagraph"/>
        <w:numPr>
          <w:ilvl w:val="0"/>
          <w:numId w:val="22"/>
        </w:numPr>
        <w:autoSpaceDE w:val="0"/>
        <w:autoSpaceDN w:val="0"/>
        <w:adjustRightInd w:val="0"/>
        <w:spacing w:after="0" w:line="240" w:lineRule="auto"/>
        <w:rPr>
          <w:rFonts w:ascii="Times New Roman" w:eastAsia="TimesNewRomanPS" w:hAnsi="Times New Roman"/>
        </w:rPr>
      </w:pPr>
      <w:r w:rsidRPr="00182EB7">
        <w:rPr>
          <w:rFonts w:ascii="Times New Roman" w:hAnsi="Times New Roman"/>
          <w:i/>
          <w:iCs/>
        </w:rPr>
        <w:t xml:space="preserve">Joint Sealant with Backer Rod. </w:t>
      </w:r>
      <w:r w:rsidRPr="00182EB7">
        <w:rPr>
          <w:rFonts w:ascii="Times New Roman" w:eastAsia="TimesNewRomanPS" w:hAnsi="Times New Roman"/>
        </w:rPr>
        <w:t>The joint sealant material shall be a silicone that is on the Department’s Approved Products List. The silicone materials shall be stored and applied in accordance with manufacturer’s recommendations, but they shall not be exposed to ambient temperatures in excess of 125 °F or stored in direct sunlight. The backer rod placed prior to joint sealant shall be constructed of closed cell polyethylene strand as approved.</w:t>
      </w:r>
    </w:p>
    <w:p w14:paraId="1D4C5D60" w14:textId="77777777" w:rsidR="00392A38" w:rsidRPr="00182EB7" w:rsidRDefault="00392A38" w:rsidP="00E45D98">
      <w:pPr>
        <w:autoSpaceDE w:val="0"/>
        <w:autoSpaceDN w:val="0"/>
        <w:adjustRightInd w:val="0"/>
        <w:rPr>
          <w:rFonts w:eastAsia="TimesNewRomanPS"/>
        </w:rPr>
      </w:pPr>
    </w:p>
    <w:p w14:paraId="15A6F78E" w14:textId="77777777" w:rsidR="00392A38" w:rsidRPr="00182EB7" w:rsidRDefault="00392A38" w:rsidP="00392A38">
      <w:pPr>
        <w:pStyle w:val="ListParagraph"/>
        <w:numPr>
          <w:ilvl w:val="0"/>
          <w:numId w:val="22"/>
        </w:numPr>
        <w:autoSpaceDE w:val="0"/>
        <w:autoSpaceDN w:val="0"/>
        <w:adjustRightInd w:val="0"/>
        <w:spacing w:after="0" w:line="240" w:lineRule="auto"/>
        <w:rPr>
          <w:rFonts w:ascii="Times New Roman" w:eastAsia="TimesNewRomanPS" w:hAnsi="Times New Roman"/>
        </w:rPr>
      </w:pPr>
      <w:r w:rsidRPr="00182EB7">
        <w:rPr>
          <w:rFonts w:ascii="Times New Roman" w:hAnsi="Times New Roman"/>
          <w:i/>
          <w:iCs/>
        </w:rPr>
        <w:t xml:space="preserve">Preformed Joint Fillers. </w:t>
      </w:r>
      <w:r w:rsidRPr="00182EB7">
        <w:rPr>
          <w:rFonts w:ascii="Times New Roman" w:eastAsia="TimesNewRomanPS" w:hAnsi="Times New Roman"/>
        </w:rPr>
        <w:t>Preformed fillers for joints shall conform to the requirements of AASHTO M 213 and shall be punched to admit the dowels where called for on the plans. The filler for each joint shall be furnished in a single piece for the full depth and thickness required for the joint unless otherwise authorized by the Engineer. When the use of more than one piece is authorized for a joint, the abutting ends shall be fastened securely, and held accurately to shape, by stapling or other positive fastening satisfactory</w:t>
      </w:r>
      <w:r>
        <w:rPr>
          <w:rFonts w:ascii="Times New Roman" w:eastAsia="TimesNewRomanPS" w:hAnsi="Times New Roman"/>
        </w:rPr>
        <w:t xml:space="preserve"> </w:t>
      </w:r>
      <w:r w:rsidRPr="00182EB7">
        <w:rPr>
          <w:rFonts w:ascii="Times New Roman" w:eastAsia="TimesNewRomanPS" w:hAnsi="Times New Roman"/>
        </w:rPr>
        <w:t>to the Engineer.</w:t>
      </w:r>
    </w:p>
    <w:p w14:paraId="4173C798" w14:textId="77777777" w:rsidR="00392A38" w:rsidRDefault="00392A38" w:rsidP="00E45D98">
      <w:pPr>
        <w:pStyle w:val="Default"/>
        <w:ind w:left="720"/>
        <w:rPr>
          <w:rFonts w:ascii="Times New Roman" w:hAnsi="Times New Roman" w:cs="Times New Roman"/>
          <w:bCs/>
          <w:color w:val="FF0000"/>
          <w:sz w:val="22"/>
          <w:szCs w:val="22"/>
        </w:rPr>
      </w:pPr>
    </w:p>
    <w:p w14:paraId="11BCF73A" w14:textId="7BEA5F6A" w:rsidR="00392A38" w:rsidRDefault="00392A38" w:rsidP="00E45D98">
      <w:pPr>
        <w:pStyle w:val="Default"/>
        <w:ind w:left="720"/>
        <w:rPr>
          <w:rFonts w:ascii="Times New Roman" w:hAnsi="Times New Roman" w:cs="Times New Roman"/>
          <w:color w:val="FF0000"/>
          <w:sz w:val="22"/>
          <w:szCs w:val="22"/>
        </w:rPr>
      </w:pPr>
      <w:r w:rsidRPr="004F07FE">
        <w:rPr>
          <w:rFonts w:ascii="Times New Roman" w:hAnsi="Times New Roman" w:cs="Times New Roman"/>
          <w:bCs/>
          <w:color w:val="FF0000"/>
          <w:sz w:val="22"/>
          <w:szCs w:val="22"/>
        </w:rPr>
        <w:t>As an alternative to the above,</w:t>
      </w:r>
      <w:r>
        <w:rPr>
          <w:rFonts w:ascii="Times New Roman" w:hAnsi="Times New Roman" w:cs="Times New Roman"/>
          <w:bCs/>
          <w:color w:val="FF0000"/>
          <w:sz w:val="22"/>
          <w:szCs w:val="22"/>
        </w:rPr>
        <w:t xml:space="preserve"> a </w:t>
      </w:r>
      <w:r w:rsidRPr="00B44002">
        <w:rPr>
          <w:rFonts w:ascii="Times New Roman" w:hAnsi="Times New Roman" w:cs="Times New Roman"/>
          <w:color w:val="FF0000"/>
          <w:sz w:val="22"/>
          <w:szCs w:val="22"/>
        </w:rPr>
        <w:t>semi-rigid, non-extruding, resilient type, closed-cell polypropylene foam, preformed joint filler</w:t>
      </w:r>
      <w:r>
        <w:rPr>
          <w:rFonts w:ascii="Times New Roman" w:hAnsi="Times New Roman" w:cs="Times New Roman"/>
          <w:color w:val="FF0000"/>
          <w:sz w:val="22"/>
          <w:szCs w:val="22"/>
        </w:rPr>
        <w:t xml:space="preserve"> may be used.  This alternative joint filler shall conform to the following: </w:t>
      </w:r>
      <w:r w:rsidRPr="00B44002">
        <w:rPr>
          <w:rFonts w:ascii="Times New Roman" w:hAnsi="Times New Roman" w:cs="Times New Roman"/>
          <w:color w:val="FF0000"/>
          <w:sz w:val="22"/>
          <w:szCs w:val="22"/>
        </w:rPr>
        <w:t xml:space="preserve"> </w:t>
      </w:r>
    </w:p>
    <w:p w14:paraId="196519DB" w14:textId="77777777" w:rsidR="00392A38" w:rsidRPr="00B44002" w:rsidRDefault="00392A38" w:rsidP="00E45D98">
      <w:pPr>
        <w:rPr>
          <w:b/>
          <w:bCs/>
        </w:rPr>
      </w:pPr>
    </w:p>
    <w:tbl>
      <w:tblPr>
        <w:tblpPr w:leftFromText="180" w:rightFromText="180" w:vertAnchor="text" w:horzAnchor="margin" w:tblpXSpec="center" w:tblpY="12"/>
        <w:tblW w:w="92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50"/>
        <w:gridCol w:w="2970"/>
        <w:gridCol w:w="3145"/>
      </w:tblGrid>
      <w:tr w:rsidR="00392A38" w:rsidRPr="00162311" w14:paraId="7B99EB7E" w14:textId="77777777" w:rsidTr="00392A38">
        <w:trPr>
          <w:trHeight w:val="561"/>
        </w:trPr>
        <w:tc>
          <w:tcPr>
            <w:tcW w:w="3150" w:type="dxa"/>
            <w:shd w:val="clear" w:color="auto" w:fill="auto"/>
            <w:vAlign w:val="center"/>
            <w:hideMark/>
          </w:tcPr>
          <w:p w14:paraId="6B5473F3" w14:textId="77777777" w:rsidR="00392A38" w:rsidRPr="00392A38" w:rsidRDefault="00392A38" w:rsidP="00154303">
            <w:pPr>
              <w:rPr>
                <w:b/>
                <w:bCs/>
                <w:color w:val="FF0000"/>
                <w:sz w:val="24"/>
                <w:szCs w:val="24"/>
              </w:rPr>
            </w:pPr>
            <w:r w:rsidRPr="00392A38">
              <w:rPr>
                <w:b/>
                <w:bCs/>
                <w:color w:val="FF0000"/>
                <w:sz w:val="24"/>
                <w:szCs w:val="24"/>
              </w:rPr>
              <w:t>Physical Property</w:t>
            </w:r>
          </w:p>
        </w:tc>
        <w:tc>
          <w:tcPr>
            <w:tcW w:w="2970" w:type="dxa"/>
            <w:shd w:val="clear" w:color="auto" w:fill="auto"/>
            <w:vAlign w:val="center"/>
            <w:hideMark/>
          </w:tcPr>
          <w:p w14:paraId="21F11CCD" w14:textId="77777777" w:rsidR="00392A38" w:rsidRPr="00392A38" w:rsidRDefault="00392A38" w:rsidP="00154303">
            <w:pPr>
              <w:jc w:val="center"/>
              <w:rPr>
                <w:b/>
                <w:bCs/>
                <w:color w:val="FF0000"/>
                <w:sz w:val="24"/>
                <w:szCs w:val="24"/>
              </w:rPr>
            </w:pPr>
            <w:r w:rsidRPr="00392A38">
              <w:rPr>
                <w:b/>
                <w:bCs/>
                <w:color w:val="FF0000"/>
                <w:sz w:val="24"/>
                <w:szCs w:val="24"/>
              </w:rPr>
              <w:t>Requirement</w:t>
            </w:r>
          </w:p>
        </w:tc>
        <w:tc>
          <w:tcPr>
            <w:tcW w:w="3145" w:type="dxa"/>
            <w:shd w:val="clear" w:color="auto" w:fill="auto"/>
            <w:vAlign w:val="center"/>
            <w:hideMark/>
          </w:tcPr>
          <w:p w14:paraId="39EAB120" w14:textId="77777777" w:rsidR="00392A38" w:rsidRPr="00392A38" w:rsidRDefault="00392A38" w:rsidP="00154303">
            <w:pPr>
              <w:jc w:val="center"/>
              <w:rPr>
                <w:b/>
                <w:bCs/>
                <w:color w:val="FF0000"/>
                <w:sz w:val="24"/>
                <w:szCs w:val="24"/>
              </w:rPr>
            </w:pPr>
            <w:r w:rsidRPr="00392A38">
              <w:rPr>
                <w:b/>
                <w:bCs/>
                <w:color w:val="FF0000"/>
                <w:sz w:val="24"/>
                <w:szCs w:val="24"/>
              </w:rPr>
              <w:t>Test Method</w:t>
            </w:r>
          </w:p>
        </w:tc>
      </w:tr>
      <w:tr w:rsidR="00392A38" w:rsidRPr="00162311" w14:paraId="12F8D314" w14:textId="77777777" w:rsidTr="00392A38">
        <w:trPr>
          <w:trHeight w:val="561"/>
        </w:trPr>
        <w:tc>
          <w:tcPr>
            <w:tcW w:w="3150" w:type="dxa"/>
            <w:shd w:val="clear" w:color="auto" w:fill="BFBFBF" w:themeFill="background1" w:themeFillShade="BF"/>
            <w:vAlign w:val="center"/>
            <w:hideMark/>
          </w:tcPr>
          <w:p w14:paraId="5AEC3CEE" w14:textId="77777777" w:rsidR="00392A38" w:rsidRPr="00645986" w:rsidRDefault="00392A38" w:rsidP="00154303">
            <w:pPr>
              <w:rPr>
                <w:color w:val="FF0000"/>
                <w:sz w:val="24"/>
                <w:szCs w:val="24"/>
              </w:rPr>
            </w:pPr>
            <w:r w:rsidRPr="00645986">
              <w:rPr>
                <w:color w:val="FF0000"/>
                <w:sz w:val="24"/>
                <w:szCs w:val="24"/>
              </w:rPr>
              <w:t>Water Absorption</w:t>
            </w:r>
          </w:p>
          <w:p w14:paraId="33EA4F8D" w14:textId="77777777" w:rsidR="00392A38" w:rsidRPr="00645986" w:rsidRDefault="00392A38" w:rsidP="00154303">
            <w:pPr>
              <w:rPr>
                <w:color w:val="FF0000"/>
                <w:sz w:val="24"/>
                <w:szCs w:val="24"/>
              </w:rPr>
            </w:pPr>
            <w:r w:rsidRPr="00645986">
              <w:rPr>
                <w:color w:val="FF0000"/>
                <w:sz w:val="24"/>
                <w:szCs w:val="24"/>
              </w:rPr>
              <w:t>(</w:t>
            </w:r>
            <w:proofErr w:type="gramStart"/>
            <w:r w:rsidRPr="00645986">
              <w:rPr>
                <w:color w:val="FF0000"/>
                <w:sz w:val="24"/>
                <w:szCs w:val="24"/>
              </w:rPr>
              <w:t>volume</w:t>
            </w:r>
            <w:proofErr w:type="gramEnd"/>
            <w:r w:rsidRPr="00645986">
              <w:rPr>
                <w:color w:val="FF0000"/>
                <w:sz w:val="24"/>
                <w:szCs w:val="24"/>
              </w:rPr>
              <w:t xml:space="preserve"> %)</w:t>
            </w:r>
          </w:p>
        </w:tc>
        <w:tc>
          <w:tcPr>
            <w:tcW w:w="2970" w:type="dxa"/>
            <w:shd w:val="clear" w:color="auto" w:fill="BFBFBF" w:themeFill="background1" w:themeFillShade="BF"/>
            <w:vAlign w:val="center"/>
            <w:hideMark/>
          </w:tcPr>
          <w:p w14:paraId="3EFAACF0" w14:textId="77777777" w:rsidR="00392A38" w:rsidRPr="00645986" w:rsidRDefault="00392A38" w:rsidP="00154303">
            <w:pPr>
              <w:jc w:val="center"/>
              <w:rPr>
                <w:color w:val="FF0000"/>
                <w:sz w:val="24"/>
                <w:szCs w:val="24"/>
              </w:rPr>
            </w:pPr>
            <w:r w:rsidRPr="00645986">
              <w:rPr>
                <w:color w:val="FF0000"/>
                <w:sz w:val="24"/>
                <w:szCs w:val="24"/>
              </w:rPr>
              <w:t>&lt;1.0%</w:t>
            </w:r>
          </w:p>
        </w:tc>
        <w:tc>
          <w:tcPr>
            <w:tcW w:w="3145" w:type="dxa"/>
            <w:shd w:val="clear" w:color="auto" w:fill="BFBFBF" w:themeFill="background1" w:themeFillShade="BF"/>
            <w:vAlign w:val="center"/>
            <w:hideMark/>
          </w:tcPr>
          <w:p w14:paraId="31C94F6D" w14:textId="77777777" w:rsidR="00392A38" w:rsidRPr="00645986" w:rsidRDefault="00392A38" w:rsidP="00154303">
            <w:pPr>
              <w:jc w:val="center"/>
              <w:rPr>
                <w:color w:val="FF0000"/>
                <w:sz w:val="24"/>
                <w:szCs w:val="24"/>
              </w:rPr>
            </w:pPr>
            <w:r w:rsidRPr="00645986">
              <w:rPr>
                <w:color w:val="FF0000"/>
                <w:sz w:val="24"/>
                <w:szCs w:val="24"/>
              </w:rPr>
              <w:t>AASHTO T 42/ ASTM D545</w:t>
            </w:r>
          </w:p>
        </w:tc>
      </w:tr>
      <w:tr w:rsidR="00392A38" w:rsidRPr="00162311" w14:paraId="124C42E0" w14:textId="77777777" w:rsidTr="00392A38">
        <w:trPr>
          <w:trHeight w:val="561"/>
        </w:trPr>
        <w:tc>
          <w:tcPr>
            <w:tcW w:w="3150" w:type="dxa"/>
            <w:shd w:val="clear" w:color="auto" w:fill="auto"/>
            <w:vAlign w:val="center"/>
            <w:hideMark/>
          </w:tcPr>
          <w:p w14:paraId="6EC66EDE" w14:textId="77777777" w:rsidR="00392A38" w:rsidRPr="00645986" w:rsidRDefault="00392A38" w:rsidP="00154303">
            <w:pPr>
              <w:rPr>
                <w:color w:val="FF0000"/>
                <w:sz w:val="24"/>
                <w:szCs w:val="24"/>
              </w:rPr>
            </w:pPr>
            <w:r w:rsidRPr="00645986">
              <w:rPr>
                <w:color w:val="FF0000"/>
                <w:sz w:val="24"/>
                <w:szCs w:val="24"/>
              </w:rPr>
              <w:t xml:space="preserve">Compression Strength </w:t>
            </w:r>
          </w:p>
          <w:p w14:paraId="4D983B3A" w14:textId="77777777" w:rsidR="00392A38" w:rsidRPr="00645986" w:rsidRDefault="00392A38" w:rsidP="00154303">
            <w:pPr>
              <w:rPr>
                <w:color w:val="FF0000"/>
                <w:sz w:val="24"/>
                <w:szCs w:val="24"/>
              </w:rPr>
            </w:pPr>
            <w:r w:rsidRPr="00645986">
              <w:rPr>
                <w:color w:val="FF0000"/>
                <w:sz w:val="24"/>
                <w:szCs w:val="24"/>
              </w:rPr>
              <w:t>(</w:t>
            </w:r>
            <w:proofErr w:type="gramStart"/>
            <w:r w:rsidRPr="00645986">
              <w:rPr>
                <w:color w:val="FF0000"/>
                <w:sz w:val="24"/>
                <w:szCs w:val="24"/>
              </w:rPr>
              <w:t>to</w:t>
            </w:r>
            <w:proofErr w:type="gramEnd"/>
            <w:r w:rsidRPr="00645986">
              <w:rPr>
                <w:color w:val="FF0000"/>
                <w:sz w:val="24"/>
                <w:szCs w:val="24"/>
              </w:rPr>
              <w:t xml:space="preserve"> 50%)</w:t>
            </w:r>
          </w:p>
        </w:tc>
        <w:tc>
          <w:tcPr>
            <w:tcW w:w="2970" w:type="dxa"/>
            <w:shd w:val="clear" w:color="auto" w:fill="auto"/>
            <w:vAlign w:val="center"/>
            <w:hideMark/>
          </w:tcPr>
          <w:p w14:paraId="6424EE38" w14:textId="77777777" w:rsidR="00392A38" w:rsidRPr="00645986" w:rsidRDefault="00392A38" w:rsidP="00154303">
            <w:pPr>
              <w:jc w:val="center"/>
              <w:rPr>
                <w:color w:val="FF0000"/>
                <w:sz w:val="24"/>
                <w:szCs w:val="24"/>
              </w:rPr>
            </w:pPr>
            <w:r w:rsidRPr="00645986">
              <w:rPr>
                <w:color w:val="FF0000"/>
                <w:sz w:val="24"/>
                <w:szCs w:val="24"/>
              </w:rPr>
              <w:t>35-50 psi</w:t>
            </w:r>
          </w:p>
        </w:tc>
        <w:tc>
          <w:tcPr>
            <w:tcW w:w="3145" w:type="dxa"/>
            <w:shd w:val="clear" w:color="auto" w:fill="auto"/>
            <w:vAlign w:val="center"/>
            <w:hideMark/>
          </w:tcPr>
          <w:p w14:paraId="77D3C57D" w14:textId="77777777" w:rsidR="00392A38" w:rsidRPr="00645986" w:rsidRDefault="00392A38" w:rsidP="00154303">
            <w:pPr>
              <w:jc w:val="center"/>
              <w:rPr>
                <w:color w:val="FF0000"/>
                <w:sz w:val="24"/>
                <w:szCs w:val="24"/>
              </w:rPr>
            </w:pPr>
            <w:r w:rsidRPr="00645986">
              <w:rPr>
                <w:color w:val="FF0000"/>
                <w:sz w:val="24"/>
                <w:szCs w:val="24"/>
              </w:rPr>
              <w:t>AASHTO T 42/ ASTM D545</w:t>
            </w:r>
          </w:p>
        </w:tc>
      </w:tr>
      <w:tr w:rsidR="00392A38" w:rsidRPr="00162311" w14:paraId="08AB0BE3" w14:textId="77777777" w:rsidTr="00392A38">
        <w:trPr>
          <w:trHeight w:val="561"/>
        </w:trPr>
        <w:tc>
          <w:tcPr>
            <w:tcW w:w="3150" w:type="dxa"/>
            <w:shd w:val="clear" w:color="auto" w:fill="BFBFBF" w:themeFill="background1" w:themeFillShade="BF"/>
            <w:vAlign w:val="center"/>
            <w:hideMark/>
          </w:tcPr>
          <w:p w14:paraId="12AE4599" w14:textId="77777777" w:rsidR="00392A38" w:rsidRPr="00645986" w:rsidRDefault="00392A38" w:rsidP="00154303">
            <w:pPr>
              <w:rPr>
                <w:color w:val="FF0000"/>
                <w:sz w:val="24"/>
                <w:szCs w:val="24"/>
              </w:rPr>
            </w:pPr>
            <w:r w:rsidRPr="00645986">
              <w:rPr>
                <w:color w:val="FF0000"/>
                <w:sz w:val="24"/>
                <w:szCs w:val="24"/>
              </w:rPr>
              <w:t>Compression Recovery</w:t>
            </w:r>
          </w:p>
          <w:p w14:paraId="42B0B73A" w14:textId="77777777" w:rsidR="00392A38" w:rsidRPr="00645986" w:rsidRDefault="00392A38" w:rsidP="00154303">
            <w:pPr>
              <w:rPr>
                <w:color w:val="FF0000"/>
                <w:sz w:val="24"/>
                <w:szCs w:val="24"/>
              </w:rPr>
            </w:pPr>
            <w:r w:rsidRPr="00645986">
              <w:rPr>
                <w:color w:val="FF0000"/>
                <w:sz w:val="24"/>
                <w:szCs w:val="24"/>
              </w:rPr>
              <w:t>(</w:t>
            </w:r>
            <w:proofErr w:type="gramStart"/>
            <w:r w:rsidRPr="00645986">
              <w:rPr>
                <w:color w:val="FF0000"/>
                <w:sz w:val="24"/>
                <w:szCs w:val="24"/>
              </w:rPr>
              <w:t>from</w:t>
            </w:r>
            <w:proofErr w:type="gramEnd"/>
            <w:r w:rsidRPr="00645986">
              <w:rPr>
                <w:color w:val="FF0000"/>
                <w:sz w:val="24"/>
                <w:szCs w:val="24"/>
              </w:rPr>
              <w:t xml:space="preserve"> 50%) </w:t>
            </w:r>
          </w:p>
        </w:tc>
        <w:tc>
          <w:tcPr>
            <w:tcW w:w="2970" w:type="dxa"/>
            <w:shd w:val="clear" w:color="auto" w:fill="BFBFBF" w:themeFill="background1" w:themeFillShade="BF"/>
            <w:vAlign w:val="center"/>
            <w:hideMark/>
          </w:tcPr>
          <w:p w14:paraId="10721233" w14:textId="77777777" w:rsidR="00392A38" w:rsidRPr="00645986" w:rsidRDefault="00392A38" w:rsidP="00154303">
            <w:pPr>
              <w:jc w:val="center"/>
              <w:rPr>
                <w:color w:val="FF0000"/>
                <w:sz w:val="24"/>
                <w:szCs w:val="24"/>
              </w:rPr>
            </w:pPr>
            <w:r w:rsidRPr="00645986">
              <w:rPr>
                <w:color w:val="FF0000"/>
                <w:sz w:val="24"/>
                <w:szCs w:val="24"/>
              </w:rPr>
              <w:t>&gt;80%</w:t>
            </w:r>
          </w:p>
        </w:tc>
        <w:tc>
          <w:tcPr>
            <w:tcW w:w="3145" w:type="dxa"/>
            <w:shd w:val="clear" w:color="auto" w:fill="BFBFBF" w:themeFill="background1" w:themeFillShade="BF"/>
            <w:vAlign w:val="center"/>
            <w:hideMark/>
          </w:tcPr>
          <w:p w14:paraId="0330F81C" w14:textId="77777777" w:rsidR="00392A38" w:rsidRPr="00645986" w:rsidRDefault="00392A38" w:rsidP="00154303">
            <w:pPr>
              <w:jc w:val="center"/>
              <w:rPr>
                <w:color w:val="FF0000"/>
                <w:sz w:val="24"/>
                <w:szCs w:val="24"/>
              </w:rPr>
            </w:pPr>
            <w:r w:rsidRPr="00645986">
              <w:rPr>
                <w:color w:val="FF0000"/>
                <w:sz w:val="24"/>
                <w:szCs w:val="24"/>
              </w:rPr>
              <w:t>AASHTO T 42/ ASTM D545</w:t>
            </w:r>
          </w:p>
        </w:tc>
      </w:tr>
      <w:tr w:rsidR="00392A38" w:rsidRPr="00162311" w14:paraId="708A596E" w14:textId="77777777" w:rsidTr="00392A38">
        <w:trPr>
          <w:trHeight w:val="561"/>
        </w:trPr>
        <w:tc>
          <w:tcPr>
            <w:tcW w:w="3150" w:type="dxa"/>
            <w:shd w:val="clear" w:color="auto" w:fill="auto"/>
            <w:vAlign w:val="center"/>
            <w:hideMark/>
          </w:tcPr>
          <w:p w14:paraId="24F3C269" w14:textId="77777777" w:rsidR="00392A38" w:rsidRPr="00645986" w:rsidRDefault="00392A38" w:rsidP="00154303">
            <w:pPr>
              <w:rPr>
                <w:color w:val="FF0000"/>
                <w:sz w:val="24"/>
                <w:szCs w:val="24"/>
              </w:rPr>
            </w:pPr>
            <w:r w:rsidRPr="00645986">
              <w:rPr>
                <w:color w:val="FF0000"/>
                <w:sz w:val="24"/>
                <w:szCs w:val="24"/>
              </w:rPr>
              <w:t>Extrusion</w:t>
            </w:r>
          </w:p>
          <w:p w14:paraId="3675F06E" w14:textId="77777777" w:rsidR="00392A38" w:rsidRPr="00645986" w:rsidRDefault="00392A38" w:rsidP="00154303">
            <w:pPr>
              <w:rPr>
                <w:color w:val="FF0000"/>
                <w:sz w:val="24"/>
                <w:szCs w:val="24"/>
              </w:rPr>
            </w:pPr>
            <w:r w:rsidRPr="00645986">
              <w:rPr>
                <w:color w:val="FF0000"/>
                <w:sz w:val="24"/>
                <w:szCs w:val="24"/>
              </w:rPr>
              <w:t>(</w:t>
            </w:r>
            <w:proofErr w:type="gramStart"/>
            <w:r w:rsidRPr="00645986">
              <w:rPr>
                <w:color w:val="FF0000"/>
                <w:sz w:val="24"/>
                <w:szCs w:val="24"/>
              </w:rPr>
              <w:t>at</w:t>
            </w:r>
            <w:proofErr w:type="gramEnd"/>
            <w:r w:rsidRPr="00645986">
              <w:rPr>
                <w:color w:val="FF0000"/>
                <w:sz w:val="24"/>
                <w:szCs w:val="24"/>
              </w:rPr>
              <w:t xml:space="preserve"> 50%)</w:t>
            </w:r>
          </w:p>
        </w:tc>
        <w:tc>
          <w:tcPr>
            <w:tcW w:w="2970" w:type="dxa"/>
            <w:shd w:val="clear" w:color="auto" w:fill="auto"/>
            <w:vAlign w:val="center"/>
            <w:hideMark/>
          </w:tcPr>
          <w:p w14:paraId="659582B0" w14:textId="77777777" w:rsidR="00392A38" w:rsidRPr="00645986" w:rsidRDefault="00392A38" w:rsidP="00154303">
            <w:pPr>
              <w:jc w:val="center"/>
              <w:rPr>
                <w:color w:val="FF0000"/>
                <w:sz w:val="24"/>
                <w:szCs w:val="24"/>
              </w:rPr>
            </w:pPr>
            <w:r w:rsidRPr="00645986">
              <w:rPr>
                <w:color w:val="FF0000"/>
                <w:sz w:val="24"/>
                <w:szCs w:val="24"/>
              </w:rPr>
              <w:t>&lt;0.1 in.</w:t>
            </w:r>
          </w:p>
        </w:tc>
        <w:tc>
          <w:tcPr>
            <w:tcW w:w="3145" w:type="dxa"/>
            <w:shd w:val="clear" w:color="auto" w:fill="auto"/>
            <w:vAlign w:val="center"/>
            <w:hideMark/>
          </w:tcPr>
          <w:p w14:paraId="33C3907A" w14:textId="77777777" w:rsidR="00392A38" w:rsidRPr="00645986" w:rsidRDefault="00392A38" w:rsidP="00154303">
            <w:pPr>
              <w:jc w:val="center"/>
              <w:rPr>
                <w:color w:val="FF0000"/>
                <w:sz w:val="24"/>
                <w:szCs w:val="24"/>
              </w:rPr>
            </w:pPr>
            <w:r w:rsidRPr="00645986">
              <w:rPr>
                <w:color w:val="FF0000"/>
                <w:sz w:val="24"/>
                <w:szCs w:val="24"/>
              </w:rPr>
              <w:t>AASHTO T 42/ ASTM D545</w:t>
            </w:r>
          </w:p>
        </w:tc>
      </w:tr>
      <w:tr w:rsidR="00392A38" w:rsidRPr="00162311" w14:paraId="5B946167" w14:textId="77777777" w:rsidTr="00392A38">
        <w:trPr>
          <w:trHeight w:val="561"/>
        </w:trPr>
        <w:tc>
          <w:tcPr>
            <w:tcW w:w="3150" w:type="dxa"/>
            <w:shd w:val="clear" w:color="auto" w:fill="BFBFBF" w:themeFill="background1" w:themeFillShade="BF"/>
            <w:vAlign w:val="center"/>
            <w:hideMark/>
          </w:tcPr>
          <w:p w14:paraId="0695CB3F" w14:textId="77777777" w:rsidR="00392A38" w:rsidRPr="00645986" w:rsidRDefault="00392A38" w:rsidP="00154303">
            <w:pPr>
              <w:rPr>
                <w:color w:val="FF0000"/>
                <w:sz w:val="24"/>
                <w:szCs w:val="24"/>
              </w:rPr>
            </w:pPr>
            <w:r w:rsidRPr="00645986">
              <w:rPr>
                <w:color w:val="FF0000"/>
                <w:sz w:val="24"/>
                <w:szCs w:val="24"/>
              </w:rPr>
              <w:t>Density</w:t>
            </w:r>
          </w:p>
        </w:tc>
        <w:tc>
          <w:tcPr>
            <w:tcW w:w="2970" w:type="dxa"/>
            <w:shd w:val="clear" w:color="auto" w:fill="BFBFBF" w:themeFill="background1" w:themeFillShade="BF"/>
            <w:vAlign w:val="center"/>
            <w:hideMark/>
          </w:tcPr>
          <w:p w14:paraId="3BA2F426" w14:textId="77777777" w:rsidR="00392A38" w:rsidRPr="00645986" w:rsidRDefault="00392A38" w:rsidP="00154303">
            <w:pPr>
              <w:jc w:val="center"/>
              <w:rPr>
                <w:color w:val="FF0000"/>
                <w:sz w:val="24"/>
                <w:szCs w:val="24"/>
              </w:rPr>
            </w:pPr>
            <w:r w:rsidRPr="00645986">
              <w:rPr>
                <w:color w:val="FF0000"/>
                <w:sz w:val="24"/>
                <w:szCs w:val="24"/>
              </w:rPr>
              <w:t>&gt;3.5 lbs./</w:t>
            </w:r>
            <w:proofErr w:type="spellStart"/>
            <w:r w:rsidRPr="00645986">
              <w:rPr>
                <w:color w:val="FF0000"/>
                <w:sz w:val="24"/>
                <w:szCs w:val="24"/>
              </w:rPr>
              <w:t>cu.ft</w:t>
            </w:r>
            <w:proofErr w:type="spellEnd"/>
            <w:r w:rsidRPr="00645986">
              <w:rPr>
                <w:color w:val="FF0000"/>
                <w:sz w:val="24"/>
                <w:szCs w:val="24"/>
              </w:rPr>
              <w:t>.</w:t>
            </w:r>
          </w:p>
        </w:tc>
        <w:tc>
          <w:tcPr>
            <w:tcW w:w="3145" w:type="dxa"/>
            <w:shd w:val="clear" w:color="auto" w:fill="BFBFBF" w:themeFill="background1" w:themeFillShade="BF"/>
            <w:vAlign w:val="center"/>
            <w:hideMark/>
          </w:tcPr>
          <w:p w14:paraId="757D1B7C" w14:textId="77777777" w:rsidR="00392A38" w:rsidRPr="00645986" w:rsidRDefault="00392A38" w:rsidP="00154303">
            <w:pPr>
              <w:jc w:val="center"/>
              <w:rPr>
                <w:color w:val="FF0000"/>
                <w:sz w:val="24"/>
                <w:szCs w:val="24"/>
              </w:rPr>
            </w:pPr>
            <w:r w:rsidRPr="00645986">
              <w:rPr>
                <w:color w:val="FF0000"/>
                <w:sz w:val="24"/>
                <w:szCs w:val="24"/>
              </w:rPr>
              <w:t>AASHTO T 42/ ASTM D545</w:t>
            </w:r>
          </w:p>
        </w:tc>
      </w:tr>
      <w:tr w:rsidR="00392A38" w:rsidRPr="00162311" w14:paraId="483C3F34" w14:textId="77777777" w:rsidTr="00392A38">
        <w:trPr>
          <w:trHeight w:val="561"/>
        </w:trPr>
        <w:tc>
          <w:tcPr>
            <w:tcW w:w="3150" w:type="dxa"/>
            <w:shd w:val="clear" w:color="auto" w:fill="auto"/>
            <w:vAlign w:val="center"/>
            <w:hideMark/>
          </w:tcPr>
          <w:p w14:paraId="666981E9" w14:textId="77777777" w:rsidR="00392A38" w:rsidRPr="00645986" w:rsidRDefault="00392A38" w:rsidP="00154303">
            <w:pPr>
              <w:rPr>
                <w:color w:val="FF0000"/>
                <w:sz w:val="24"/>
                <w:szCs w:val="24"/>
              </w:rPr>
            </w:pPr>
            <w:r w:rsidRPr="00645986">
              <w:rPr>
                <w:color w:val="FF0000"/>
                <w:sz w:val="24"/>
                <w:szCs w:val="24"/>
              </w:rPr>
              <w:t>Heat Resistance @ 392˚F± 5˚F (% shrinkage)</w:t>
            </w:r>
          </w:p>
        </w:tc>
        <w:tc>
          <w:tcPr>
            <w:tcW w:w="2970" w:type="dxa"/>
            <w:shd w:val="clear" w:color="auto" w:fill="auto"/>
            <w:vAlign w:val="center"/>
            <w:hideMark/>
          </w:tcPr>
          <w:p w14:paraId="78A9AB25" w14:textId="77777777" w:rsidR="00392A38" w:rsidRPr="00645986" w:rsidRDefault="00392A38" w:rsidP="00154303">
            <w:pPr>
              <w:jc w:val="center"/>
              <w:rPr>
                <w:color w:val="FF0000"/>
                <w:sz w:val="24"/>
                <w:szCs w:val="24"/>
              </w:rPr>
            </w:pPr>
            <w:r w:rsidRPr="00645986">
              <w:rPr>
                <w:color w:val="FF0000"/>
                <w:sz w:val="24"/>
                <w:szCs w:val="24"/>
              </w:rPr>
              <w:t>&lt;1%</w:t>
            </w:r>
          </w:p>
        </w:tc>
        <w:tc>
          <w:tcPr>
            <w:tcW w:w="3145" w:type="dxa"/>
            <w:shd w:val="clear" w:color="auto" w:fill="auto"/>
            <w:vAlign w:val="center"/>
            <w:hideMark/>
          </w:tcPr>
          <w:p w14:paraId="2017B30A" w14:textId="77777777" w:rsidR="00392A38" w:rsidRPr="00645986" w:rsidRDefault="00392A38" w:rsidP="00154303">
            <w:pPr>
              <w:jc w:val="center"/>
              <w:rPr>
                <w:color w:val="FF0000"/>
                <w:sz w:val="24"/>
                <w:szCs w:val="24"/>
              </w:rPr>
            </w:pPr>
            <w:r w:rsidRPr="00645986">
              <w:rPr>
                <w:color w:val="FF0000"/>
                <w:sz w:val="24"/>
                <w:szCs w:val="24"/>
              </w:rPr>
              <w:t>ASTM D5249</w:t>
            </w:r>
          </w:p>
        </w:tc>
      </w:tr>
      <w:tr w:rsidR="00392A38" w:rsidRPr="00162311" w14:paraId="4DFC1690" w14:textId="77777777" w:rsidTr="00392A38">
        <w:trPr>
          <w:trHeight w:val="561"/>
        </w:trPr>
        <w:tc>
          <w:tcPr>
            <w:tcW w:w="3150" w:type="dxa"/>
            <w:shd w:val="clear" w:color="auto" w:fill="BFBFBF" w:themeFill="background1" w:themeFillShade="BF"/>
            <w:vAlign w:val="center"/>
            <w:hideMark/>
          </w:tcPr>
          <w:p w14:paraId="4A518D0D" w14:textId="77777777" w:rsidR="00392A38" w:rsidRPr="00645986" w:rsidRDefault="00392A38" w:rsidP="00154303">
            <w:pPr>
              <w:rPr>
                <w:color w:val="FF0000"/>
                <w:sz w:val="24"/>
                <w:szCs w:val="24"/>
              </w:rPr>
            </w:pPr>
            <w:r w:rsidRPr="00645986">
              <w:rPr>
                <w:color w:val="FF0000"/>
                <w:sz w:val="24"/>
                <w:szCs w:val="24"/>
              </w:rPr>
              <w:t>UV Weathering</w:t>
            </w:r>
          </w:p>
          <w:p w14:paraId="359CF96D" w14:textId="77777777" w:rsidR="00392A38" w:rsidRPr="00645986" w:rsidRDefault="00392A38" w:rsidP="00154303">
            <w:pPr>
              <w:rPr>
                <w:color w:val="FF0000"/>
                <w:sz w:val="24"/>
                <w:szCs w:val="24"/>
              </w:rPr>
            </w:pPr>
            <w:r w:rsidRPr="00645986">
              <w:rPr>
                <w:color w:val="FF0000"/>
                <w:sz w:val="24"/>
                <w:szCs w:val="24"/>
              </w:rPr>
              <w:t>(1000 hrs., Cycle A- 340 nm)</w:t>
            </w:r>
          </w:p>
        </w:tc>
        <w:tc>
          <w:tcPr>
            <w:tcW w:w="2970" w:type="dxa"/>
            <w:shd w:val="clear" w:color="auto" w:fill="BFBFBF" w:themeFill="background1" w:themeFillShade="BF"/>
            <w:vAlign w:val="center"/>
            <w:hideMark/>
          </w:tcPr>
          <w:p w14:paraId="62198BEF" w14:textId="77777777" w:rsidR="00392A38" w:rsidRPr="00645986" w:rsidRDefault="00392A38" w:rsidP="00154303">
            <w:pPr>
              <w:jc w:val="center"/>
              <w:rPr>
                <w:color w:val="FF0000"/>
                <w:sz w:val="24"/>
                <w:szCs w:val="24"/>
              </w:rPr>
            </w:pPr>
            <w:r w:rsidRPr="00645986">
              <w:rPr>
                <w:color w:val="FF0000"/>
                <w:sz w:val="24"/>
                <w:szCs w:val="24"/>
              </w:rPr>
              <w:t>No observable change or cracking</w:t>
            </w:r>
          </w:p>
        </w:tc>
        <w:tc>
          <w:tcPr>
            <w:tcW w:w="3145" w:type="dxa"/>
            <w:shd w:val="clear" w:color="auto" w:fill="BFBFBF" w:themeFill="background1" w:themeFillShade="BF"/>
            <w:vAlign w:val="center"/>
            <w:hideMark/>
          </w:tcPr>
          <w:p w14:paraId="091A38A7" w14:textId="77777777" w:rsidR="00392A38" w:rsidRPr="00645986" w:rsidRDefault="00392A38" w:rsidP="00154303">
            <w:pPr>
              <w:jc w:val="center"/>
              <w:rPr>
                <w:color w:val="FF0000"/>
                <w:sz w:val="24"/>
                <w:szCs w:val="24"/>
              </w:rPr>
            </w:pPr>
            <w:r w:rsidRPr="00645986">
              <w:rPr>
                <w:color w:val="FF0000"/>
                <w:sz w:val="24"/>
                <w:szCs w:val="24"/>
              </w:rPr>
              <w:t>ASTM D4329</w:t>
            </w:r>
          </w:p>
        </w:tc>
      </w:tr>
      <w:tr w:rsidR="00392A38" w:rsidRPr="00162311" w14:paraId="5F3026F8" w14:textId="77777777" w:rsidTr="00392A38">
        <w:trPr>
          <w:trHeight w:val="561"/>
        </w:trPr>
        <w:tc>
          <w:tcPr>
            <w:tcW w:w="3150" w:type="dxa"/>
            <w:shd w:val="clear" w:color="auto" w:fill="auto"/>
            <w:vAlign w:val="center"/>
            <w:hideMark/>
          </w:tcPr>
          <w:p w14:paraId="5AFA7F7B" w14:textId="77777777" w:rsidR="00392A38" w:rsidRPr="00645986" w:rsidRDefault="00392A38" w:rsidP="00154303">
            <w:pPr>
              <w:rPr>
                <w:color w:val="FF0000"/>
                <w:sz w:val="24"/>
                <w:szCs w:val="24"/>
              </w:rPr>
            </w:pPr>
            <w:r w:rsidRPr="00645986">
              <w:rPr>
                <w:color w:val="FF0000"/>
                <w:sz w:val="24"/>
                <w:szCs w:val="24"/>
              </w:rPr>
              <w:t>Freeze Thaw Resistance</w:t>
            </w:r>
          </w:p>
          <w:p w14:paraId="56F98479" w14:textId="77777777" w:rsidR="00392A38" w:rsidRPr="00645986" w:rsidRDefault="00392A38" w:rsidP="00154303">
            <w:pPr>
              <w:rPr>
                <w:color w:val="FF0000"/>
                <w:sz w:val="24"/>
                <w:szCs w:val="24"/>
              </w:rPr>
            </w:pPr>
            <w:r w:rsidRPr="00645986">
              <w:rPr>
                <w:color w:val="FF0000"/>
                <w:sz w:val="24"/>
                <w:szCs w:val="24"/>
              </w:rPr>
              <w:t>(300 cycles)</w:t>
            </w:r>
          </w:p>
        </w:tc>
        <w:tc>
          <w:tcPr>
            <w:tcW w:w="2970" w:type="dxa"/>
            <w:shd w:val="clear" w:color="auto" w:fill="auto"/>
            <w:vAlign w:val="center"/>
            <w:hideMark/>
          </w:tcPr>
          <w:p w14:paraId="3D5BFA49" w14:textId="77777777" w:rsidR="00392A38" w:rsidRPr="00645986" w:rsidRDefault="00392A38" w:rsidP="00154303">
            <w:pPr>
              <w:jc w:val="center"/>
              <w:rPr>
                <w:color w:val="FF0000"/>
                <w:sz w:val="24"/>
                <w:szCs w:val="24"/>
              </w:rPr>
            </w:pPr>
            <w:r w:rsidRPr="00645986">
              <w:rPr>
                <w:color w:val="FF0000"/>
                <w:sz w:val="24"/>
                <w:szCs w:val="24"/>
              </w:rPr>
              <w:t>No visual change,</w:t>
            </w:r>
          </w:p>
          <w:p w14:paraId="0C9DA4AE" w14:textId="77777777" w:rsidR="00392A38" w:rsidRPr="00645986" w:rsidRDefault="00392A38" w:rsidP="00154303">
            <w:pPr>
              <w:jc w:val="center"/>
              <w:rPr>
                <w:color w:val="FF0000"/>
                <w:sz w:val="24"/>
                <w:szCs w:val="24"/>
              </w:rPr>
            </w:pPr>
            <w:r w:rsidRPr="00645986">
              <w:rPr>
                <w:color w:val="FF0000"/>
                <w:sz w:val="24"/>
                <w:szCs w:val="24"/>
              </w:rPr>
              <w:t>&lt;10% tensile strength change</w:t>
            </w:r>
          </w:p>
        </w:tc>
        <w:tc>
          <w:tcPr>
            <w:tcW w:w="3145" w:type="dxa"/>
            <w:shd w:val="clear" w:color="auto" w:fill="auto"/>
            <w:vAlign w:val="center"/>
            <w:hideMark/>
          </w:tcPr>
          <w:p w14:paraId="16C358BE" w14:textId="77777777" w:rsidR="00392A38" w:rsidRPr="00645986" w:rsidRDefault="00392A38" w:rsidP="00154303">
            <w:pPr>
              <w:jc w:val="center"/>
              <w:rPr>
                <w:color w:val="FF0000"/>
                <w:sz w:val="24"/>
                <w:szCs w:val="24"/>
              </w:rPr>
            </w:pPr>
            <w:r w:rsidRPr="00645986">
              <w:rPr>
                <w:color w:val="FF0000"/>
                <w:sz w:val="24"/>
                <w:szCs w:val="24"/>
              </w:rPr>
              <w:t>ASTM C666</w:t>
            </w:r>
          </w:p>
        </w:tc>
      </w:tr>
    </w:tbl>
    <w:p w14:paraId="5553EFE7" w14:textId="77777777" w:rsidR="00392A38" w:rsidRDefault="00392A38" w:rsidP="00E45D98">
      <w:pPr>
        <w:pStyle w:val="Default"/>
        <w:rPr>
          <w:rFonts w:ascii="Times New Roman" w:hAnsi="Times New Roman" w:cs="Times New Roman"/>
          <w:color w:val="FF0000"/>
          <w:sz w:val="22"/>
          <w:szCs w:val="22"/>
        </w:rPr>
      </w:pPr>
    </w:p>
    <w:p w14:paraId="10275BC5" w14:textId="77777777" w:rsidR="00392A38" w:rsidRDefault="00392A38" w:rsidP="00E45D98">
      <w:pPr>
        <w:ind w:firstLine="720"/>
      </w:pPr>
    </w:p>
    <w:p w14:paraId="6519B8E2" w14:textId="6338693A" w:rsidR="00392A38" w:rsidRDefault="00392A38">
      <w:pPr>
        <w:rPr>
          <w:sz w:val="22"/>
        </w:rPr>
      </w:pPr>
      <w:r>
        <w:rPr>
          <w:sz w:val="22"/>
        </w:rPr>
        <w:br w:type="page"/>
      </w:r>
    </w:p>
    <w:p w14:paraId="2D47E409" w14:textId="77777777" w:rsidR="00D96C9F" w:rsidRDefault="00D96C9F" w:rsidP="00D96C9F">
      <w:pPr>
        <w:rPr>
          <w:sz w:val="22"/>
        </w:rPr>
      </w:pPr>
    </w:p>
    <w:p w14:paraId="0629C185" w14:textId="1F353410" w:rsidR="00835CD4" w:rsidRDefault="00392A38" w:rsidP="00392A38">
      <w:pPr>
        <w:jc w:val="center"/>
        <w:rPr>
          <w:sz w:val="22"/>
        </w:rPr>
      </w:pPr>
      <w:r>
        <w:rPr>
          <w:sz w:val="22"/>
        </w:rPr>
        <w:t>REVISION OF SECTION 705</w:t>
      </w:r>
      <w:r>
        <w:rPr>
          <w:sz w:val="22"/>
        </w:rPr>
        <w:br/>
        <w:t>PREFORMED JOINT FILLERS</w:t>
      </w:r>
    </w:p>
    <w:p w14:paraId="5E6336AB" w14:textId="77777777" w:rsidR="00392A38" w:rsidRDefault="00392A38" w:rsidP="00392A38">
      <w:pPr>
        <w:jc w:val="center"/>
        <w:rPr>
          <w:sz w:val="22"/>
        </w:rPr>
      </w:pPr>
    </w:p>
    <w:p w14:paraId="571AF98A" w14:textId="097A5F72" w:rsidR="00392A38" w:rsidRDefault="00392A38" w:rsidP="00392A38">
      <w:pPr>
        <w:rPr>
          <w:sz w:val="22"/>
        </w:rPr>
      </w:pPr>
      <w:r>
        <w:rPr>
          <w:sz w:val="22"/>
        </w:rPr>
        <w:t>Section 705 of the Standard Specifications is hereby revised for this project as follows:</w:t>
      </w:r>
    </w:p>
    <w:p w14:paraId="40E41805" w14:textId="77777777" w:rsidR="00392A38" w:rsidRDefault="00392A38" w:rsidP="00392A38">
      <w:pPr>
        <w:rPr>
          <w:sz w:val="22"/>
        </w:rPr>
      </w:pPr>
    </w:p>
    <w:p w14:paraId="36AC53E8" w14:textId="21ADB931" w:rsidR="00392A38" w:rsidRDefault="00392A38" w:rsidP="00392A38">
      <w:pPr>
        <w:rPr>
          <w:sz w:val="22"/>
        </w:rPr>
      </w:pPr>
      <w:r>
        <w:rPr>
          <w:sz w:val="22"/>
        </w:rPr>
        <w:t>Subsection 705.01 (b) shall include the following:</w:t>
      </w:r>
    </w:p>
    <w:p w14:paraId="0C1BCDAA" w14:textId="77777777" w:rsidR="00392A38" w:rsidRDefault="00392A38" w:rsidP="00392A38">
      <w:pPr>
        <w:rPr>
          <w:sz w:val="22"/>
        </w:rPr>
      </w:pPr>
    </w:p>
    <w:p w14:paraId="60C60682" w14:textId="77777777" w:rsidR="00392A38" w:rsidRPr="00392A38" w:rsidRDefault="00392A38" w:rsidP="00392A38">
      <w:pPr>
        <w:pStyle w:val="Default"/>
        <w:rPr>
          <w:rFonts w:ascii="Times New Roman" w:hAnsi="Times New Roman" w:cs="Times New Roman"/>
          <w:color w:val="auto"/>
          <w:sz w:val="22"/>
          <w:szCs w:val="22"/>
        </w:rPr>
      </w:pPr>
      <w:r w:rsidRPr="00392A38">
        <w:rPr>
          <w:rFonts w:ascii="Times New Roman" w:hAnsi="Times New Roman" w:cs="Times New Roman"/>
          <w:bCs/>
          <w:color w:val="auto"/>
          <w:sz w:val="22"/>
          <w:szCs w:val="22"/>
        </w:rPr>
        <w:t xml:space="preserve">As an alternative to the above, a </w:t>
      </w:r>
      <w:r w:rsidRPr="00392A38">
        <w:rPr>
          <w:rFonts w:ascii="Times New Roman" w:hAnsi="Times New Roman" w:cs="Times New Roman"/>
          <w:color w:val="auto"/>
          <w:sz w:val="22"/>
          <w:szCs w:val="22"/>
        </w:rPr>
        <w:t xml:space="preserve">semi-rigid, non-extruding, resilient type, closed-cell polypropylene foam, preformed joint filler may be used.  This alternative joint filler shall conform to the following:  </w:t>
      </w:r>
    </w:p>
    <w:p w14:paraId="27F4A1DD" w14:textId="77777777" w:rsidR="00392A38" w:rsidRPr="00392A38" w:rsidRDefault="00392A38" w:rsidP="00392A38">
      <w:pPr>
        <w:rPr>
          <w:b/>
          <w:bCs/>
          <w:sz w:val="22"/>
          <w:szCs w:val="22"/>
        </w:rPr>
      </w:pPr>
    </w:p>
    <w:tbl>
      <w:tblPr>
        <w:tblpPr w:leftFromText="180" w:rightFromText="180" w:vertAnchor="text" w:horzAnchor="margin" w:tblpXSpec="center" w:tblpY="12"/>
        <w:tblW w:w="92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50"/>
        <w:gridCol w:w="2970"/>
        <w:gridCol w:w="3145"/>
      </w:tblGrid>
      <w:tr w:rsidR="00392A38" w:rsidRPr="00392A38" w14:paraId="4688EB3C" w14:textId="77777777" w:rsidTr="00403E4F">
        <w:trPr>
          <w:trHeight w:val="561"/>
        </w:trPr>
        <w:tc>
          <w:tcPr>
            <w:tcW w:w="3150" w:type="dxa"/>
            <w:shd w:val="clear" w:color="auto" w:fill="auto"/>
            <w:vAlign w:val="center"/>
            <w:hideMark/>
          </w:tcPr>
          <w:p w14:paraId="6EF25FB1" w14:textId="77777777" w:rsidR="00392A38" w:rsidRPr="00392A38" w:rsidRDefault="00392A38" w:rsidP="00403E4F">
            <w:pPr>
              <w:rPr>
                <w:b/>
                <w:bCs/>
                <w:sz w:val="22"/>
                <w:szCs w:val="22"/>
              </w:rPr>
            </w:pPr>
            <w:r w:rsidRPr="00392A38">
              <w:rPr>
                <w:b/>
                <w:bCs/>
                <w:sz w:val="22"/>
                <w:szCs w:val="22"/>
              </w:rPr>
              <w:t>Physical Property</w:t>
            </w:r>
          </w:p>
        </w:tc>
        <w:tc>
          <w:tcPr>
            <w:tcW w:w="2970" w:type="dxa"/>
            <w:shd w:val="clear" w:color="auto" w:fill="auto"/>
            <w:vAlign w:val="center"/>
            <w:hideMark/>
          </w:tcPr>
          <w:p w14:paraId="634E0348" w14:textId="77777777" w:rsidR="00392A38" w:rsidRPr="00392A38" w:rsidRDefault="00392A38" w:rsidP="00403E4F">
            <w:pPr>
              <w:jc w:val="center"/>
              <w:rPr>
                <w:b/>
                <w:bCs/>
                <w:sz w:val="22"/>
                <w:szCs w:val="22"/>
              </w:rPr>
            </w:pPr>
            <w:r w:rsidRPr="00392A38">
              <w:rPr>
                <w:b/>
                <w:bCs/>
                <w:sz w:val="22"/>
                <w:szCs w:val="22"/>
              </w:rPr>
              <w:t>Requirement</w:t>
            </w:r>
          </w:p>
        </w:tc>
        <w:tc>
          <w:tcPr>
            <w:tcW w:w="3145" w:type="dxa"/>
            <w:shd w:val="clear" w:color="auto" w:fill="auto"/>
            <w:vAlign w:val="center"/>
            <w:hideMark/>
          </w:tcPr>
          <w:p w14:paraId="42E0D645" w14:textId="77777777" w:rsidR="00392A38" w:rsidRPr="00392A38" w:rsidRDefault="00392A38" w:rsidP="00403E4F">
            <w:pPr>
              <w:jc w:val="center"/>
              <w:rPr>
                <w:b/>
                <w:bCs/>
                <w:sz w:val="22"/>
                <w:szCs w:val="22"/>
              </w:rPr>
            </w:pPr>
            <w:r w:rsidRPr="00392A38">
              <w:rPr>
                <w:b/>
                <w:bCs/>
                <w:sz w:val="22"/>
                <w:szCs w:val="22"/>
              </w:rPr>
              <w:t>Test Method</w:t>
            </w:r>
          </w:p>
        </w:tc>
      </w:tr>
      <w:tr w:rsidR="00392A38" w:rsidRPr="00392A38" w14:paraId="27B3933E" w14:textId="77777777" w:rsidTr="00403E4F">
        <w:trPr>
          <w:trHeight w:val="561"/>
        </w:trPr>
        <w:tc>
          <w:tcPr>
            <w:tcW w:w="3150" w:type="dxa"/>
            <w:shd w:val="clear" w:color="auto" w:fill="BFBFBF" w:themeFill="background1" w:themeFillShade="BF"/>
            <w:vAlign w:val="center"/>
            <w:hideMark/>
          </w:tcPr>
          <w:p w14:paraId="0DB5324B" w14:textId="77777777" w:rsidR="00392A38" w:rsidRPr="00392A38" w:rsidRDefault="00392A38" w:rsidP="00403E4F">
            <w:pPr>
              <w:rPr>
                <w:sz w:val="22"/>
                <w:szCs w:val="22"/>
              </w:rPr>
            </w:pPr>
            <w:r w:rsidRPr="00392A38">
              <w:rPr>
                <w:sz w:val="22"/>
                <w:szCs w:val="22"/>
              </w:rPr>
              <w:t>Water Absorption</w:t>
            </w:r>
          </w:p>
          <w:p w14:paraId="7B572462" w14:textId="55BB41DD" w:rsidR="00392A38" w:rsidRPr="00392A38" w:rsidRDefault="00392A38" w:rsidP="00403E4F">
            <w:pPr>
              <w:rPr>
                <w:sz w:val="22"/>
                <w:szCs w:val="22"/>
              </w:rPr>
            </w:pPr>
            <w:r w:rsidRPr="00392A38">
              <w:rPr>
                <w:sz w:val="22"/>
                <w:szCs w:val="22"/>
              </w:rPr>
              <w:t>(Volume %)</w:t>
            </w:r>
          </w:p>
        </w:tc>
        <w:tc>
          <w:tcPr>
            <w:tcW w:w="2970" w:type="dxa"/>
            <w:shd w:val="clear" w:color="auto" w:fill="BFBFBF" w:themeFill="background1" w:themeFillShade="BF"/>
            <w:vAlign w:val="center"/>
            <w:hideMark/>
          </w:tcPr>
          <w:p w14:paraId="591BCC32" w14:textId="77777777" w:rsidR="00392A38" w:rsidRPr="00392A38" w:rsidRDefault="00392A38" w:rsidP="00403E4F">
            <w:pPr>
              <w:jc w:val="center"/>
              <w:rPr>
                <w:sz w:val="22"/>
                <w:szCs w:val="22"/>
              </w:rPr>
            </w:pPr>
            <w:r w:rsidRPr="00392A38">
              <w:rPr>
                <w:sz w:val="22"/>
                <w:szCs w:val="22"/>
              </w:rPr>
              <w:t>&lt;1.0%</w:t>
            </w:r>
          </w:p>
        </w:tc>
        <w:tc>
          <w:tcPr>
            <w:tcW w:w="3145" w:type="dxa"/>
            <w:shd w:val="clear" w:color="auto" w:fill="BFBFBF" w:themeFill="background1" w:themeFillShade="BF"/>
            <w:vAlign w:val="center"/>
            <w:hideMark/>
          </w:tcPr>
          <w:p w14:paraId="1A75791A" w14:textId="77777777" w:rsidR="00392A38" w:rsidRPr="00392A38" w:rsidRDefault="00392A38" w:rsidP="00403E4F">
            <w:pPr>
              <w:jc w:val="center"/>
              <w:rPr>
                <w:sz w:val="22"/>
                <w:szCs w:val="22"/>
              </w:rPr>
            </w:pPr>
            <w:r w:rsidRPr="00392A38">
              <w:rPr>
                <w:sz w:val="22"/>
                <w:szCs w:val="22"/>
              </w:rPr>
              <w:t>AASHTO T 42/ ASTM D545</w:t>
            </w:r>
          </w:p>
        </w:tc>
      </w:tr>
      <w:tr w:rsidR="00392A38" w:rsidRPr="00392A38" w14:paraId="719436D8" w14:textId="77777777" w:rsidTr="00403E4F">
        <w:trPr>
          <w:trHeight w:val="561"/>
        </w:trPr>
        <w:tc>
          <w:tcPr>
            <w:tcW w:w="3150" w:type="dxa"/>
            <w:shd w:val="clear" w:color="auto" w:fill="auto"/>
            <w:vAlign w:val="center"/>
            <w:hideMark/>
          </w:tcPr>
          <w:p w14:paraId="2F247F3A" w14:textId="77777777" w:rsidR="00392A38" w:rsidRPr="00392A38" w:rsidRDefault="00392A38" w:rsidP="00403E4F">
            <w:pPr>
              <w:rPr>
                <w:sz w:val="22"/>
                <w:szCs w:val="22"/>
              </w:rPr>
            </w:pPr>
            <w:r w:rsidRPr="00392A38">
              <w:rPr>
                <w:sz w:val="22"/>
                <w:szCs w:val="22"/>
              </w:rPr>
              <w:t xml:space="preserve">Compression Strength </w:t>
            </w:r>
          </w:p>
          <w:p w14:paraId="26319569" w14:textId="77777777" w:rsidR="00392A38" w:rsidRPr="00392A38" w:rsidRDefault="00392A38" w:rsidP="00403E4F">
            <w:pPr>
              <w:rPr>
                <w:sz w:val="22"/>
                <w:szCs w:val="22"/>
              </w:rPr>
            </w:pPr>
            <w:r w:rsidRPr="00392A38">
              <w:rPr>
                <w:sz w:val="22"/>
                <w:szCs w:val="22"/>
              </w:rPr>
              <w:t>(</w:t>
            </w:r>
            <w:proofErr w:type="gramStart"/>
            <w:r w:rsidRPr="00392A38">
              <w:rPr>
                <w:sz w:val="22"/>
                <w:szCs w:val="22"/>
              </w:rPr>
              <w:t>to</w:t>
            </w:r>
            <w:proofErr w:type="gramEnd"/>
            <w:r w:rsidRPr="00392A38">
              <w:rPr>
                <w:sz w:val="22"/>
                <w:szCs w:val="22"/>
              </w:rPr>
              <w:t xml:space="preserve"> 50%)</w:t>
            </w:r>
          </w:p>
        </w:tc>
        <w:tc>
          <w:tcPr>
            <w:tcW w:w="2970" w:type="dxa"/>
            <w:shd w:val="clear" w:color="auto" w:fill="auto"/>
            <w:vAlign w:val="center"/>
            <w:hideMark/>
          </w:tcPr>
          <w:p w14:paraId="573D9F9B" w14:textId="77777777" w:rsidR="00392A38" w:rsidRPr="00392A38" w:rsidRDefault="00392A38" w:rsidP="00403E4F">
            <w:pPr>
              <w:jc w:val="center"/>
              <w:rPr>
                <w:sz w:val="22"/>
                <w:szCs w:val="22"/>
              </w:rPr>
            </w:pPr>
            <w:r w:rsidRPr="00392A38">
              <w:rPr>
                <w:sz w:val="22"/>
                <w:szCs w:val="22"/>
              </w:rPr>
              <w:t>35-50 psi</w:t>
            </w:r>
          </w:p>
        </w:tc>
        <w:tc>
          <w:tcPr>
            <w:tcW w:w="3145" w:type="dxa"/>
            <w:shd w:val="clear" w:color="auto" w:fill="auto"/>
            <w:vAlign w:val="center"/>
            <w:hideMark/>
          </w:tcPr>
          <w:p w14:paraId="7220DB91" w14:textId="77777777" w:rsidR="00392A38" w:rsidRPr="00392A38" w:rsidRDefault="00392A38" w:rsidP="00403E4F">
            <w:pPr>
              <w:jc w:val="center"/>
              <w:rPr>
                <w:sz w:val="22"/>
                <w:szCs w:val="22"/>
              </w:rPr>
            </w:pPr>
            <w:r w:rsidRPr="00392A38">
              <w:rPr>
                <w:sz w:val="22"/>
                <w:szCs w:val="22"/>
              </w:rPr>
              <w:t>AASHTO T 42/ ASTM D545</w:t>
            </w:r>
          </w:p>
        </w:tc>
      </w:tr>
      <w:tr w:rsidR="00392A38" w:rsidRPr="00392A38" w14:paraId="764A5BA4" w14:textId="77777777" w:rsidTr="00403E4F">
        <w:trPr>
          <w:trHeight w:val="561"/>
        </w:trPr>
        <w:tc>
          <w:tcPr>
            <w:tcW w:w="3150" w:type="dxa"/>
            <w:shd w:val="clear" w:color="auto" w:fill="BFBFBF" w:themeFill="background1" w:themeFillShade="BF"/>
            <w:vAlign w:val="center"/>
            <w:hideMark/>
          </w:tcPr>
          <w:p w14:paraId="5E08EF55" w14:textId="77777777" w:rsidR="00392A38" w:rsidRPr="00392A38" w:rsidRDefault="00392A38" w:rsidP="00403E4F">
            <w:pPr>
              <w:rPr>
                <w:sz w:val="22"/>
                <w:szCs w:val="22"/>
              </w:rPr>
            </w:pPr>
            <w:r w:rsidRPr="00392A38">
              <w:rPr>
                <w:sz w:val="22"/>
                <w:szCs w:val="22"/>
              </w:rPr>
              <w:t>Compression Recovery</w:t>
            </w:r>
          </w:p>
          <w:p w14:paraId="17D27B41" w14:textId="77777777" w:rsidR="00392A38" w:rsidRPr="00392A38" w:rsidRDefault="00392A38" w:rsidP="00403E4F">
            <w:pPr>
              <w:rPr>
                <w:sz w:val="22"/>
                <w:szCs w:val="22"/>
              </w:rPr>
            </w:pPr>
            <w:r w:rsidRPr="00392A38">
              <w:rPr>
                <w:sz w:val="22"/>
                <w:szCs w:val="22"/>
              </w:rPr>
              <w:t>(</w:t>
            </w:r>
            <w:proofErr w:type="gramStart"/>
            <w:r w:rsidRPr="00392A38">
              <w:rPr>
                <w:sz w:val="22"/>
                <w:szCs w:val="22"/>
              </w:rPr>
              <w:t>from</w:t>
            </w:r>
            <w:proofErr w:type="gramEnd"/>
            <w:r w:rsidRPr="00392A38">
              <w:rPr>
                <w:sz w:val="22"/>
                <w:szCs w:val="22"/>
              </w:rPr>
              <w:t xml:space="preserve"> 50%) </w:t>
            </w:r>
          </w:p>
        </w:tc>
        <w:tc>
          <w:tcPr>
            <w:tcW w:w="2970" w:type="dxa"/>
            <w:shd w:val="clear" w:color="auto" w:fill="BFBFBF" w:themeFill="background1" w:themeFillShade="BF"/>
            <w:vAlign w:val="center"/>
            <w:hideMark/>
          </w:tcPr>
          <w:p w14:paraId="00CF2B42" w14:textId="77777777" w:rsidR="00392A38" w:rsidRPr="00392A38" w:rsidRDefault="00392A38" w:rsidP="00403E4F">
            <w:pPr>
              <w:jc w:val="center"/>
              <w:rPr>
                <w:sz w:val="22"/>
                <w:szCs w:val="22"/>
              </w:rPr>
            </w:pPr>
            <w:r w:rsidRPr="00392A38">
              <w:rPr>
                <w:sz w:val="22"/>
                <w:szCs w:val="22"/>
              </w:rPr>
              <w:t>&gt;80%</w:t>
            </w:r>
          </w:p>
        </w:tc>
        <w:tc>
          <w:tcPr>
            <w:tcW w:w="3145" w:type="dxa"/>
            <w:shd w:val="clear" w:color="auto" w:fill="BFBFBF" w:themeFill="background1" w:themeFillShade="BF"/>
            <w:vAlign w:val="center"/>
            <w:hideMark/>
          </w:tcPr>
          <w:p w14:paraId="26BB30C2" w14:textId="77777777" w:rsidR="00392A38" w:rsidRPr="00392A38" w:rsidRDefault="00392A38" w:rsidP="00403E4F">
            <w:pPr>
              <w:jc w:val="center"/>
              <w:rPr>
                <w:sz w:val="22"/>
                <w:szCs w:val="22"/>
              </w:rPr>
            </w:pPr>
            <w:r w:rsidRPr="00392A38">
              <w:rPr>
                <w:sz w:val="22"/>
                <w:szCs w:val="22"/>
              </w:rPr>
              <w:t>AASHTO T 42/ ASTM D545</w:t>
            </w:r>
          </w:p>
        </w:tc>
      </w:tr>
      <w:tr w:rsidR="00392A38" w:rsidRPr="00392A38" w14:paraId="7ED82947" w14:textId="77777777" w:rsidTr="00403E4F">
        <w:trPr>
          <w:trHeight w:val="561"/>
        </w:trPr>
        <w:tc>
          <w:tcPr>
            <w:tcW w:w="3150" w:type="dxa"/>
            <w:shd w:val="clear" w:color="auto" w:fill="auto"/>
            <w:vAlign w:val="center"/>
            <w:hideMark/>
          </w:tcPr>
          <w:p w14:paraId="1DAA8DC4" w14:textId="77777777" w:rsidR="00392A38" w:rsidRPr="00392A38" w:rsidRDefault="00392A38" w:rsidP="00403E4F">
            <w:pPr>
              <w:rPr>
                <w:sz w:val="22"/>
                <w:szCs w:val="22"/>
              </w:rPr>
            </w:pPr>
            <w:r w:rsidRPr="00392A38">
              <w:rPr>
                <w:sz w:val="22"/>
                <w:szCs w:val="22"/>
              </w:rPr>
              <w:t>Extrusion</w:t>
            </w:r>
          </w:p>
          <w:p w14:paraId="330D58B8" w14:textId="77777777" w:rsidR="00392A38" w:rsidRPr="00392A38" w:rsidRDefault="00392A38" w:rsidP="00403E4F">
            <w:pPr>
              <w:rPr>
                <w:sz w:val="22"/>
                <w:szCs w:val="22"/>
              </w:rPr>
            </w:pPr>
            <w:r w:rsidRPr="00392A38">
              <w:rPr>
                <w:sz w:val="22"/>
                <w:szCs w:val="22"/>
              </w:rPr>
              <w:t>(</w:t>
            </w:r>
            <w:proofErr w:type="gramStart"/>
            <w:r w:rsidRPr="00392A38">
              <w:rPr>
                <w:sz w:val="22"/>
                <w:szCs w:val="22"/>
              </w:rPr>
              <w:t>at</w:t>
            </w:r>
            <w:proofErr w:type="gramEnd"/>
            <w:r w:rsidRPr="00392A38">
              <w:rPr>
                <w:sz w:val="22"/>
                <w:szCs w:val="22"/>
              </w:rPr>
              <w:t xml:space="preserve"> 50%)</w:t>
            </w:r>
          </w:p>
        </w:tc>
        <w:tc>
          <w:tcPr>
            <w:tcW w:w="2970" w:type="dxa"/>
            <w:shd w:val="clear" w:color="auto" w:fill="auto"/>
            <w:vAlign w:val="center"/>
            <w:hideMark/>
          </w:tcPr>
          <w:p w14:paraId="22114D62" w14:textId="77777777" w:rsidR="00392A38" w:rsidRPr="00392A38" w:rsidRDefault="00392A38" w:rsidP="00403E4F">
            <w:pPr>
              <w:jc w:val="center"/>
              <w:rPr>
                <w:sz w:val="22"/>
                <w:szCs w:val="22"/>
              </w:rPr>
            </w:pPr>
            <w:r w:rsidRPr="00392A38">
              <w:rPr>
                <w:sz w:val="22"/>
                <w:szCs w:val="22"/>
              </w:rPr>
              <w:t>&lt;0.1 in.</w:t>
            </w:r>
          </w:p>
        </w:tc>
        <w:tc>
          <w:tcPr>
            <w:tcW w:w="3145" w:type="dxa"/>
            <w:shd w:val="clear" w:color="auto" w:fill="auto"/>
            <w:vAlign w:val="center"/>
            <w:hideMark/>
          </w:tcPr>
          <w:p w14:paraId="0CD26778" w14:textId="77777777" w:rsidR="00392A38" w:rsidRPr="00392A38" w:rsidRDefault="00392A38" w:rsidP="00403E4F">
            <w:pPr>
              <w:jc w:val="center"/>
              <w:rPr>
                <w:sz w:val="22"/>
                <w:szCs w:val="22"/>
              </w:rPr>
            </w:pPr>
            <w:r w:rsidRPr="00392A38">
              <w:rPr>
                <w:sz w:val="22"/>
                <w:szCs w:val="22"/>
              </w:rPr>
              <w:t>AASHTO T 42/ ASTM D545</w:t>
            </w:r>
          </w:p>
        </w:tc>
      </w:tr>
      <w:tr w:rsidR="00392A38" w:rsidRPr="00392A38" w14:paraId="4C500731" w14:textId="77777777" w:rsidTr="00403E4F">
        <w:trPr>
          <w:trHeight w:val="561"/>
        </w:trPr>
        <w:tc>
          <w:tcPr>
            <w:tcW w:w="3150" w:type="dxa"/>
            <w:shd w:val="clear" w:color="auto" w:fill="BFBFBF" w:themeFill="background1" w:themeFillShade="BF"/>
            <w:vAlign w:val="center"/>
            <w:hideMark/>
          </w:tcPr>
          <w:p w14:paraId="45B47BF5" w14:textId="77777777" w:rsidR="00392A38" w:rsidRPr="00392A38" w:rsidRDefault="00392A38" w:rsidP="00403E4F">
            <w:pPr>
              <w:rPr>
                <w:sz w:val="22"/>
                <w:szCs w:val="22"/>
              </w:rPr>
            </w:pPr>
            <w:r w:rsidRPr="00392A38">
              <w:rPr>
                <w:sz w:val="22"/>
                <w:szCs w:val="22"/>
              </w:rPr>
              <w:t>Density</w:t>
            </w:r>
          </w:p>
        </w:tc>
        <w:tc>
          <w:tcPr>
            <w:tcW w:w="2970" w:type="dxa"/>
            <w:shd w:val="clear" w:color="auto" w:fill="BFBFBF" w:themeFill="background1" w:themeFillShade="BF"/>
            <w:vAlign w:val="center"/>
            <w:hideMark/>
          </w:tcPr>
          <w:p w14:paraId="380446E3" w14:textId="77777777" w:rsidR="00392A38" w:rsidRPr="00392A38" w:rsidRDefault="00392A38" w:rsidP="00403E4F">
            <w:pPr>
              <w:jc w:val="center"/>
              <w:rPr>
                <w:sz w:val="22"/>
                <w:szCs w:val="22"/>
              </w:rPr>
            </w:pPr>
            <w:r w:rsidRPr="00392A38">
              <w:rPr>
                <w:sz w:val="22"/>
                <w:szCs w:val="22"/>
              </w:rPr>
              <w:t>&gt;3.5 lbs./</w:t>
            </w:r>
            <w:proofErr w:type="spellStart"/>
            <w:r w:rsidRPr="00392A38">
              <w:rPr>
                <w:sz w:val="22"/>
                <w:szCs w:val="22"/>
              </w:rPr>
              <w:t>cu.ft</w:t>
            </w:r>
            <w:proofErr w:type="spellEnd"/>
            <w:r w:rsidRPr="00392A38">
              <w:rPr>
                <w:sz w:val="22"/>
                <w:szCs w:val="22"/>
              </w:rPr>
              <w:t>.</w:t>
            </w:r>
          </w:p>
        </w:tc>
        <w:tc>
          <w:tcPr>
            <w:tcW w:w="3145" w:type="dxa"/>
            <w:shd w:val="clear" w:color="auto" w:fill="BFBFBF" w:themeFill="background1" w:themeFillShade="BF"/>
            <w:vAlign w:val="center"/>
            <w:hideMark/>
          </w:tcPr>
          <w:p w14:paraId="172046FD" w14:textId="77777777" w:rsidR="00392A38" w:rsidRPr="00392A38" w:rsidRDefault="00392A38" w:rsidP="00403E4F">
            <w:pPr>
              <w:jc w:val="center"/>
              <w:rPr>
                <w:sz w:val="22"/>
                <w:szCs w:val="22"/>
              </w:rPr>
            </w:pPr>
            <w:r w:rsidRPr="00392A38">
              <w:rPr>
                <w:sz w:val="22"/>
                <w:szCs w:val="22"/>
              </w:rPr>
              <w:t>AASHTO T 42/ ASTM D545</w:t>
            </w:r>
          </w:p>
        </w:tc>
      </w:tr>
      <w:tr w:rsidR="00392A38" w:rsidRPr="00392A38" w14:paraId="14F352DC" w14:textId="77777777" w:rsidTr="00403E4F">
        <w:trPr>
          <w:trHeight w:val="561"/>
        </w:trPr>
        <w:tc>
          <w:tcPr>
            <w:tcW w:w="3150" w:type="dxa"/>
            <w:shd w:val="clear" w:color="auto" w:fill="auto"/>
            <w:vAlign w:val="center"/>
            <w:hideMark/>
          </w:tcPr>
          <w:p w14:paraId="3530ADE1" w14:textId="77777777" w:rsidR="00392A38" w:rsidRPr="00392A38" w:rsidRDefault="00392A38" w:rsidP="00403E4F">
            <w:pPr>
              <w:rPr>
                <w:sz w:val="22"/>
                <w:szCs w:val="22"/>
              </w:rPr>
            </w:pPr>
            <w:r w:rsidRPr="00392A38">
              <w:rPr>
                <w:sz w:val="22"/>
                <w:szCs w:val="22"/>
              </w:rPr>
              <w:t>Heat Resistance @ 392˚F± 5˚F (% shrinkage)</w:t>
            </w:r>
          </w:p>
        </w:tc>
        <w:tc>
          <w:tcPr>
            <w:tcW w:w="2970" w:type="dxa"/>
            <w:shd w:val="clear" w:color="auto" w:fill="auto"/>
            <w:vAlign w:val="center"/>
            <w:hideMark/>
          </w:tcPr>
          <w:p w14:paraId="278B6ABB" w14:textId="77777777" w:rsidR="00392A38" w:rsidRPr="00392A38" w:rsidRDefault="00392A38" w:rsidP="00403E4F">
            <w:pPr>
              <w:jc w:val="center"/>
              <w:rPr>
                <w:sz w:val="22"/>
                <w:szCs w:val="22"/>
              </w:rPr>
            </w:pPr>
            <w:r w:rsidRPr="00392A38">
              <w:rPr>
                <w:sz w:val="22"/>
                <w:szCs w:val="22"/>
              </w:rPr>
              <w:t>&lt;1%</w:t>
            </w:r>
          </w:p>
        </w:tc>
        <w:tc>
          <w:tcPr>
            <w:tcW w:w="3145" w:type="dxa"/>
            <w:shd w:val="clear" w:color="auto" w:fill="auto"/>
            <w:vAlign w:val="center"/>
            <w:hideMark/>
          </w:tcPr>
          <w:p w14:paraId="2A8A412E" w14:textId="77777777" w:rsidR="00392A38" w:rsidRPr="00392A38" w:rsidRDefault="00392A38" w:rsidP="00403E4F">
            <w:pPr>
              <w:jc w:val="center"/>
              <w:rPr>
                <w:sz w:val="22"/>
                <w:szCs w:val="22"/>
              </w:rPr>
            </w:pPr>
            <w:r w:rsidRPr="00392A38">
              <w:rPr>
                <w:sz w:val="22"/>
                <w:szCs w:val="22"/>
              </w:rPr>
              <w:t>ASTM D5249</w:t>
            </w:r>
          </w:p>
        </w:tc>
      </w:tr>
      <w:tr w:rsidR="00392A38" w:rsidRPr="00392A38" w14:paraId="3262F178" w14:textId="77777777" w:rsidTr="00403E4F">
        <w:trPr>
          <w:trHeight w:val="561"/>
        </w:trPr>
        <w:tc>
          <w:tcPr>
            <w:tcW w:w="3150" w:type="dxa"/>
            <w:shd w:val="clear" w:color="auto" w:fill="BFBFBF" w:themeFill="background1" w:themeFillShade="BF"/>
            <w:vAlign w:val="center"/>
            <w:hideMark/>
          </w:tcPr>
          <w:p w14:paraId="55BE90E5" w14:textId="77777777" w:rsidR="00392A38" w:rsidRPr="00392A38" w:rsidRDefault="00392A38" w:rsidP="00403E4F">
            <w:pPr>
              <w:rPr>
                <w:sz w:val="22"/>
                <w:szCs w:val="22"/>
              </w:rPr>
            </w:pPr>
            <w:r w:rsidRPr="00392A38">
              <w:rPr>
                <w:sz w:val="22"/>
                <w:szCs w:val="22"/>
              </w:rPr>
              <w:t>UV Weathering</w:t>
            </w:r>
          </w:p>
          <w:p w14:paraId="0AC98C44" w14:textId="77777777" w:rsidR="00392A38" w:rsidRPr="00392A38" w:rsidRDefault="00392A38" w:rsidP="00403E4F">
            <w:pPr>
              <w:rPr>
                <w:sz w:val="22"/>
                <w:szCs w:val="22"/>
              </w:rPr>
            </w:pPr>
            <w:r w:rsidRPr="00392A38">
              <w:rPr>
                <w:sz w:val="22"/>
                <w:szCs w:val="22"/>
              </w:rPr>
              <w:t>(1000 hrs., Cycle A- 340 nm)</w:t>
            </w:r>
          </w:p>
        </w:tc>
        <w:tc>
          <w:tcPr>
            <w:tcW w:w="2970" w:type="dxa"/>
            <w:shd w:val="clear" w:color="auto" w:fill="BFBFBF" w:themeFill="background1" w:themeFillShade="BF"/>
            <w:vAlign w:val="center"/>
            <w:hideMark/>
          </w:tcPr>
          <w:p w14:paraId="7116D5D5" w14:textId="77777777" w:rsidR="00392A38" w:rsidRPr="00392A38" w:rsidRDefault="00392A38" w:rsidP="00403E4F">
            <w:pPr>
              <w:jc w:val="center"/>
              <w:rPr>
                <w:sz w:val="22"/>
                <w:szCs w:val="22"/>
              </w:rPr>
            </w:pPr>
            <w:r w:rsidRPr="00392A38">
              <w:rPr>
                <w:sz w:val="22"/>
                <w:szCs w:val="22"/>
              </w:rPr>
              <w:t>No observable change or cracking</w:t>
            </w:r>
          </w:p>
        </w:tc>
        <w:tc>
          <w:tcPr>
            <w:tcW w:w="3145" w:type="dxa"/>
            <w:shd w:val="clear" w:color="auto" w:fill="BFBFBF" w:themeFill="background1" w:themeFillShade="BF"/>
            <w:vAlign w:val="center"/>
            <w:hideMark/>
          </w:tcPr>
          <w:p w14:paraId="14163103" w14:textId="77777777" w:rsidR="00392A38" w:rsidRPr="00392A38" w:rsidRDefault="00392A38" w:rsidP="00403E4F">
            <w:pPr>
              <w:jc w:val="center"/>
              <w:rPr>
                <w:sz w:val="22"/>
                <w:szCs w:val="22"/>
              </w:rPr>
            </w:pPr>
            <w:r w:rsidRPr="00392A38">
              <w:rPr>
                <w:sz w:val="22"/>
                <w:szCs w:val="22"/>
              </w:rPr>
              <w:t>ASTM D4329</w:t>
            </w:r>
          </w:p>
        </w:tc>
      </w:tr>
      <w:tr w:rsidR="00392A38" w:rsidRPr="00392A38" w14:paraId="1D729D15" w14:textId="77777777" w:rsidTr="00403E4F">
        <w:trPr>
          <w:trHeight w:val="561"/>
        </w:trPr>
        <w:tc>
          <w:tcPr>
            <w:tcW w:w="3150" w:type="dxa"/>
            <w:shd w:val="clear" w:color="auto" w:fill="auto"/>
            <w:vAlign w:val="center"/>
            <w:hideMark/>
          </w:tcPr>
          <w:p w14:paraId="18D656F9" w14:textId="77777777" w:rsidR="00392A38" w:rsidRPr="00392A38" w:rsidRDefault="00392A38" w:rsidP="00403E4F">
            <w:pPr>
              <w:rPr>
                <w:sz w:val="22"/>
                <w:szCs w:val="22"/>
              </w:rPr>
            </w:pPr>
            <w:r w:rsidRPr="00392A38">
              <w:rPr>
                <w:sz w:val="22"/>
                <w:szCs w:val="22"/>
              </w:rPr>
              <w:t>Freeze Thaw Resistance</w:t>
            </w:r>
          </w:p>
          <w:p w14:paraId="71D341C8" w14:textId="77777777" w:rsidR="00392A38" w:rsidRPr="00392A38" w:rsidRDefault="00392A38" w:rsidP="00403E4F">
            <w:pPr>
              <w:rPr>
                <w:sz w:val="22"/>
                <w:szCs w:val="22"/>
              </w:rPr>
            </w:pPr>
            <w:r w:rsidRPr="00392A38">
              <w:rPr>
                <w:sz w:val="22"/>
                <w:szCs w:val="22"/>
              </w:rPr>
              <w:t>(300 cycles)</w:t>
            </w:r>
          </w:p>
        </w:tc>
        <w:tc>
          <w:tcPr>
            <w:tcW w:w="2970" w:type="dxa"/>
            <w:shd w:val="clear" w:color="auto" w:fill="auto"/>
            <w:vAlign w:val="center"/>
            <w:hideMark/>
          </w:tcPr>
          <w:p w14:paraId="508F7FC1" w14:textId="77777777" w:rsidR="00392A38" w:rsidRPr="00392A38" w:rsidRDefault="00392A38" w:rsidP="00403E4F">
            <w:pPr>
              <w:jc w:val="center"/>
              <w:rPr>
                <w:sz w:val="22"/>
                <w:szCs w:val="22"/>
              </w:rPr>
            </w:pPr>
            <w:r w:rsidRPr="00392A38">
              <w:rPr>
                <w:sz w:val="22"/>
                <w:szCs w:val="22"/>
              </w:rPr>
              <w:t>No visual change,</w:t>
            </w:r>
          </w:p>
          <w:p w14:paraId="2C24F0BF" w14:textId="77777777" w:rsidR="00392A38" w:rsidRPr="00392A38" w:rsidRDefault="00392A38" w:rsidP="00403E4F">
            <w:pPr>
              <w:jc w:val="center"/>
              <w:rPr>
                <w:sz w:val="22"/>
                <w:szCs w:val="22"/>
              </w:rPr>
            </w:pPr>
            <w:r w:rsidRPr="00392A38">
              <w:rPr>
                <w:sz w:val="22"/>
                <w:szCs w:val="22"/>
              </w:rPr>
              <w:t>&lt;10% tensile strength change</w:t>
            </w:r>
          </w:p>
        </w:tc>
        <w:tc>
          <w:tcPr>
            <w:tcW w:w="3145" w:type="dxa"/>
            <w:shd w:val="clear" w:color="auto" w:fill="auto"/>
            <w:vAlign w:val="center"/>
            <w:hideMark/>
          </w:tcPr>
          <w:p w14:paraId="20349CDD" w14:textId="77777777" w:rsidR="00392A38" w:rsidRPr="00392A38" w:rsidRDefault="00392A38" w:rsidP="00403E4F">
            <w:pPr>
              <w:jc w:val="center"/>
              <w:rPr>
                <w:sz w:val="22"/>
                <w:szCs w:val="22"/>
              </w:rPr>
            </w:pPr>
            <w:r w:rsidRPr="00392A38">
              <w:rPr>
                <w:sz w:val="22"/>
                <w:szCs w:val="22"/>
              </w:rPr>
              <w:t>ASTM C666</w:t>
            </w:r>
          </w:p>
        </w:tc>
      </w:tr>
    </w:tbl>
    <w:p w14:paraId="5100FD74" w14:textId="77777777" w:rsidR="00392A38" w:rsidRDefault="00392A38" w:rsidP="00392A38">
      <w:pPr>
        <w:pStyle w:val="Default"/>
        <w:rPr>
          <w:rFonts w:ascii="Times New Roman" w:hAnsi="Times New Roman" w:cs="Times New Roman"/>
          <w:color w:val="FF0000"/>
          <w:sz w:val="22"/>
          <w:szCs w:val="22"/>
        </w:rPr>
      </w:pPr>
    </w:p>
    <w:p w14:paraId="2E082847" w14:textId="77777777" w:rsidR="00392A38" w:rsidRDefault="00392A38" w:rsidP="00392A38">
      <w:pPr>
        <w:ind w:firstLine="720"/>
      </w:pPr>
    </w:p>
    <w:p w14:paraId="20A65CC0" w14:textId="77777777" w:rsidR="00392A38" w:rsidRDefault="00392A38" w:rsidP="00392A38">
      <w:pPr>
        <w:rPr>
          <w:sz w:val="22"/>
        </w:rPr>
      </w:pPr>
    </w:p>
    <w:p w14:paraId="0AF1D0EE" w14:textId="77777777" w:rsidR="00392A38" w:rsidRDefault="00392A38" w:rsidP="00392A38">
      <w:pPr>
        <w:jc w:val="center"/>
        <w:rPr>
          <w:sz w:val="22"/>
        </w:rPr>
      </w:pPr>
    </w:p>
    <w:p w14:paraId="768452CC" w14:textId="77777777" w:rsidR="00392A38" w:rsidRDefault="00392A38" w:rsidP="00392A38">
      <w:pPr>
        <w:jc w:val="center"/>
        <w:rPr>
          <w:sz w:val="22"/>
        </w:rPr>
      </w:pPr>
    </w:p>
    <w:sectPr w:rsidR="00392A38"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FC32D" w14:textId="77777777" w:rsidR="00A555B7" w:rsidRDefault="00A555B7" w:rsidP="00F878BD">
      <w:r>
        <w:separator/>
      </w:r>
    </w:p>
  </w:endnote>
  <w:endnote w:type="continuationSeparator" w:id="0">
    <w:p w14:paraId="3F45F3B6" w14:textId="77777777" w:rsidR="00A555B7" w:rsidRDefault="00A555B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NewRomanP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E515F" w14:textId="77777777" w:rsidR="00A555B7" w:rsidRDefault="00A555B7" w:rsidP="00F878BD">
      <w:r>
        <w:separator/>
      </w:r>
    </w:p>
  </w:footnote>
  <w:footnote w:type="continuationSeparator" w:id="0">
    <w:p w14:paraId="15C549D7" w14:textId="77777777" w:rsidR="00A555B7" w:rsidRDefault="00A555B7"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4E5E03"/>
    <w:multiLevelType w:val="hybridMultilevel"/>
    <w:tmpl w:val="9E6E4AB2"/>
    <w:lvl w:ilvl="0" w:tplc="AA7A83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9"/>
  </w:num>
  <w:num w:numId="17">
    <w:abstractNumId w:val="21"/>
  </w:num>
  <w:num w:numId="18">
    <w:abstractNumId w:val="3"/>
  </w:num>
  <w:num w:numId="19">
    <w:abstractNumId w:val="20"/>
  </w:num>
  <w:num w:numId="20">
    <w:abstractNumId w:val="8"/>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25241"/>
    <w:rsid w:val="00085D20"/>
    <w:rsid w:val="0009291B"/>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2C208E"/>
    <w:rsid w:val="003162A2"/>
    <w:rsid w:val="003823FC"/>
    <w:rsid w:val="00392A38"/>
    <w:rsid w:val="00394329"/>
    <w:rsid w:val="003C3F1C"/>
    <w:rsid w:val="003E4531"/>
    <w:rsid w:val="004249F3"/>
    <w:rsid w:val="00441D2F"/>
    <w:rsid w:val="004B09DE"/>
    <w:rsid w:val="004F0EBB"/>
    <w:rsid w:val="004F1849"/>
    <w:rsid w:val="004F79CD"/>
    <w:rsid w:val="005040D7"/>
    <w:rsid w:val="00523E48"/>
    <w:rsid w:val="0056039E"/>
    <w:rsid w:val="00561A34"/>
    <w:rsid w:val="005707C9"/>
    <w:rsid w:val="00572D1D"/>
    <w:rsid w:val="006B1A52"/>
    <w:rsid w:val="0070029E"/>
    <w:rsid w:val="00706DF8"/>
    <w:rsid w:val="00710A9C"/>
    <w:rsid w:val="0071231C"/>
    <w:rsid w:val="00726A77"/>
    <w:rsid w:val="007735BF"/>
    <w:rsid w:val="007854AB"/>
    <w:rsid w:val="007D24E5"/>
    <w:rsid w:val="00814549"/>
    <w:rsid w:val="00835CD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90251"/>
    <w:rsid w:val="009A40E9"/>
    <w:rsid w:val="009B3EF3"/>
    <w:rsid w:val="009F3FE4"/>
    <w:rsid w:val="00A14275"/>
    <w:rsid w:val="00A27DE7"/>
    <w:rsid w:val="00A368E6"/>
    <w:rsid w:val="00A54F34"/>
    <w:rsid w:val="00A555B7"/>
    <w:rsid w:val="00A7142E"/>
    <w:rsid w:val="00A73269"/>
    <w:rsid w:val="00A75DD1"/>
    <w:rsid w:val="00A76618"/>
    <w:rsid w:val="00A850F4"/>
    <w:rsid w:val="00A92397"/>
    <w:rsid w:val="00AA36CC"/>
    <w:rsid w:val="00AB028C"/>
    <w:rsid w:val="00AB5B65"/>
    <w:rsid w:val="00AC7AF4"/>
    <w:rsid w:val="00AF0759"/>
    <w:rsid w:val="00B03922"/>
    <w:rsid w:val="00B25927"/>
    <w:rsid w:val="00B63869"/>
    <w:rsid w:val="00B91FF1"/>
    <w:rsid w:val="00BB22A1"/>
    <w:rsid w:val="00BD4394"/>
    <w:rsid w:val="00BE721F"/>
    <w:rsid w:val="00C26D30"/>
    <w:rsid w:val="00C3725F"/>
    <w:rsid w:val="00C40133"/>
    <w:rsid w:val="00C45F33"/>
    <w:rsid w:val="00C5094A"/>
    <w:rsid w:val="00C65DB8"/>
    <w:rsid w:val="00C82257"/>
    <w:rsid w:val="00C93280"/>
    <w:rsid w:val="00CC309C"/>
    <w:rsid w:val="00D13D83"/>
    <w:rsid w:val="00D16104"/>
    <w:rsid w:val="00D5605D"/>
    <w:rsid w:val="00D96C9F"/>
    <w:rsid w:val="00DE7DCD"/>
    <w:rsid w:val="00E0363D"/>
    <w:rsid w:val="00E208F0"/>
    <w:rsid w:val="00E51D69"/>
    <w:rsid w:val="00E5511D"/>
    <w:rsid w:val="00E56C20"/>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customStyle="1" w:styleId="TableParagraph">
    <w:name w:val="Table Paragraph"/>
    <w:basedOn w:val="Normal"/>
    <w:uiPriority w:val="1"/>
    <w:qFormat/>
    <w:rsid w:val="00392A3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4</cp:revision>
  <cp:lastPrinted>2000-06-16T18:28:00Z</cp:lastPrinted>
  <dcterms:created xsi:type="dcterms:W3CDTF">2017-08-03T19:13:00Z</dcterms:created>
  <dcterms:modified xsi:type="dcterms:W3CDTF">2017-08-07T20:03:00Z</dcterms:modified>
</cp:coreProperties>
</file>