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D8864" w14:textId="6EAC4364" w:rsidR="00054FFA" w:rsidRDefault="00054FFA"/>
    <w:p w14:paraId="6F5381D4" w14:textId="58A35896" w:rsidR="0080119D" w:rsidRPr="0028496F" w:rsidRDefault="00054FFA" w:rsidP="003C09ED">
      <w:pPr>
        <w:tabs>
          <w:tab w:val="right" w:pos="8640"/>
          <w:tab w:val="right" w:pos="9720"/>
        </w:tabs>
        <w:jc w:val="right"/>
        <w:rPr>
          <w:rFonts w:ascii="Arial" w:hAnsi="Arial" w:cs="Arial"/>
          <w:sz w:val="28"/>
          <w:szCs w:val="28"/>
        </w:rPr>
      </w:pPr>
      <w:r>
        <w:rPr>
          <w:sz w:val="22"/>
        </w:rPr>
        <w:tab/>
      </w:r>
      <w:r w:rsidR="003C09ED">
        <w:rPr>
          <w:rFonts w:ascii="Arial" w:hAnsi="Arial" w:cs="Arial"/>
          <w:sz w:val="28"/>
          <w:szCs w:val="28"/>
        </w:rPr>
        <w:t>April 30, 2015</w:t>
      </w:r>
    </w:p>
    <w:p w14:paraId="71A887FE" w14:textId="77777777" w:rsidR="0080119D" w:rsidRPr="004D50E3" w:rsidRDefault="0080119D"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4D50E3">
        <w:rPr>
          <w:rFonts w:ascii="Arial" w:hAnsi="Arial" w:cs="Arial"/>
          <w:sz w:val="28"/>
          <w:szCs w:val="28"/>
        </w:rPr>
        <w:t>REVISION OF SECTION</w:t>
      </w:r>
      <w:r>
        <w:rPr>
          <w:rFonts w:ascii="Arial" w:hAnsi="Arial" w:cs="Arial"/>
          <w:sz w:val="28"/>
          <w:szCs w:val="28"/>
        </w:rPr>
        <w:t>S</w:t>
      </w:r>
      <w:r w:rsidRPr="004D50E3">
        <w:rPr>
          <w:rFonts w:ascii="Arial" w:hAnsi="Arial" w:cs="Arial"/>
          <w:sz w:val="28"/>
          <w:szCs w:val="28"/>
        </w:rPr>
        <w:t xml:space="preserve"> </w:t>
      </w:r>
      <w:r>
        <w:rPr>
          <w:rFonts w:ascii="Arial" w:hAnsi="Arial" w:cs="Arial"/>
          <w:sz w:val="28"/>
          <w:szCs w:val="28"/>
        </w:rPr>
        <w:t xml:space="preserve">101 AND </w:t>
      </w:r>
      <w:r w:rsidRPr="004D50E3">
        <w:rPr>
          <w:rFonts w:ascii="Arial" w:hAnsi="Arial" w:cs="Arial"/>
          <w:sz w:val="28"/>
          <w:szCs w:val="28"/>
        </w:rPr>
        <w:t>630</w:t>
      </w:r>
    </w:p>
    <w:p w14:paraId="6975FD5A" w14:textId="77777777" w:rsidR="0080119D" w:rsidRPr="004D50E3" w:rsidRDefault="0080119D"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4D50E3">
        <w:rPr>
          <w:rFonts w:ascii="Arial" w:hAnsi="Arial" w:cs="Arial"/>
          <w:sz w:val="28"/>
          <w:szCs w:val="28"/>
        </w:rPr>
        <w:t>CONSTRUCTION ZONE TRAFFIC CONTROL</w:t>
      </w:r>
    </w:p>
    <w:p w14:paraId="0D4FC97E" w14:textId="77777777" w:rsidR="0080119D" w:rsidRDefault="0080119D"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8F18D5C" w14:textId="77777777" w:rsidR="0080119D" w:rsidRDefault="0080119D"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75C8F12A" w14:textId="77777777" w:rsidR="0080119D" w:rsidRDefault="0080119D"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8D8C3EE" w14:textId="77777777" w:rsidR="0080119D" w:rsidRDefault="0080119D"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EE15C0C" w14:textId="77777777" w:rsidR="0080119D" w:rsidRDefault="0080119D"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5695295A" w14:textId="77777777" w:rsidR="0080119D" w:rsidRDefault="0080119D"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360383D" w14:textId="77777777" w:rsidR="0080119D" w:rsidRDefault="0080119D"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0D5A4E23" w14:textId="77777777" w:rsidR="0080119D" w:rsidRDefault="0080119D"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C743D40" w14:textId="77777777" w:rsidR="0080119D" w:rsidRPr="0041112C" w:rsidRDefault="0080119D"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41112C">
        <w:rPr>
          <w:rFonts w:ascii="Photina" w:hAnsi="Photina" w:cs="Photina"/>
          <w:b/>
          <w:bCs/>
          <w:sz w:val="28"/>
          <w:szCs w:val="28"/>
        </w:rPr>
        <w:t xml:space="preserve">Instructions for use on CDOT construction projects:  </w:t>
      </w:r>
    </w:p>
    <w:p w14:paraId="725EA45A" w14:textId="77777777" w:rsidR="0080119D" w:rsidRDefault="0080119D" w:rsidP="00871A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3D40450" w14:textId="77777777" w:rsidR="0080119D" w:rsidRDefault="0080119D" w:rsidP="00871AA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this standard special provision on all projects.</w:t>
      </w:r>
    </w:p>
    <w:p w14:paraId="23C59D86" w14:textId="2B6A5672" w:rsidR="0080119D" w:rsidRPr="003C09ED" w:rsidRDefault="0080119D">
      <w:pPr>
        <w:rPr>
          <w:sz w:val="28"/>
          <w:szCs w:val="28"/>
        </w:rPr>
      </w:pPr>
      <w:r>
        <w:rPr>
          <w:sz w:val="28"/>
          <w:szCs w:val="28"/>
        </w:rPr>
        <w:br w:type="page"/>
      </w:r>
      <w:r w:rsidRPr="00F669FD">
        <w:rPr>
          <w:rFonts w:ascii="Arial" w:hAnsi="Arial"/>
        </w:rPr>
        <w:lastRenderedPageBreak/>
        <w:t>Section</w:t>
      </w:r>
      <w:r>
        <w:rPr>
          <w:rFonts w:ascii="Arial" w:hAnsi="Arial"/>
        </w:rPr>
        <w:t>s</w:t>
      </w:r>
      <w:r w:rsidRPr="00F669FD">
        <w:rPr>
          <w:rFonts w:ascii="Arial" w:hAnsi="Arial"/>
        </w:rPr>
        <w:t xml:space="preserve"> </w:t>
      </w:r>
      <w:r>
        <w:rPr>
          <w:rFonts w:ascii="Arial" w:hAnsi="Arial"/>
        </w:rPr>
        <w:t xml:space="preserve">101 and </w:t>
      </w:r>
      <w:r w:rsidRPr="00F669FD">
        <w:rPr>
          <w:rFonts w:ascii="Arial" w:hAnsi="Arial"/>
        </w:rPr>
        <w:t xml:space="preserve">630 of the Standard Specifications </w:t>
      </w:r>
      <w:r>
        <w:rPr>
          <w:rFonts w:ascii="Arial" w:hAnsi="Arial"/>
        </w:rPr>
        <w:t>are</w:t>
      </w:r>
      <w:r w:rsidRPr="00F669FD">
        <w:rPr>
          <w:rFonts w:ascii="Arial" w:hAnsi="Arial"/>
        </w:rPr>
        <w:t xml:space="preserve"> hereby revised for this project as follows:</w:t>
      </w:r>
    </w:p>
    <w:p w14:paraId="6F38E3E3" w14:textId="77777777" w:rsidR="0080119D" w:rsidRPr="00F669FD" w:rsidRDefault="0080119D">
      <w:pPr>
        <w:rPr>
          <w:rFonts w:ascii="Arial" w:hAnsi="Arial"/>
        </w:rPr>
      </w:pPr>
    </w:p>
    <w:p w14:paraId="748B5CDE" w14:textId="77777777" w:rsidR="0080119D" w:rsidRDefault="0080119D" w:rsidP="00D23616">
      <w:pPr>
        <w:rPr>
          <w:rFonts w:ascii="Arial" w:hAnsi="Arial" w:cs="Arial"/>
          <w:szCs w:val="24"/>
        </w:rPr>
      </w:pPr>
      <w:r>
        <w:rPr>
          <w:rFonts w:ascii="Arial" w:hAnsi="Arial" w:cs="Arial"/>
          <w:szCs w:val="24"/>
        </w:rPr>
        <w:t>In subsection 101.01 add the following:</w:t>
      </w:r>
    </w:p>
    <w:p w14:paraId="2176B5F3" w14:textId="77777777" w:rsidR="0080119D" w:rsidRDefault="0080119D" w:rsidP="00D23616">
      <w:pPr>
        <w:rPr>
          <w:rFonts w:ascii="Arial" w:hAnsi="Arial" w:cs="Arial"/>
          <w:szCs w:val="24"/>
        </w:rPr>
      </w:pPr>
    </w:p>
    <w:p w14:paraId="622EE425" w14:textId="77777777" w:rsidR="0080119D" w:rsidRDefault="0080119D" w:rsidP="002F4616">
      <w:pPr>
        <w:rPr>
          <w:rFonts w:ascii="Arial" w:hAnsi="Arial"/>
        </w:rPr>
      </w:pPr>
      <w:r>
        <w:rPr>
          <w:rFonts w:ascii="Arial" w:hAnsi="Arial" w:cs="Arial"/>
        </w:rPr>
        <w:t>MASH</w:t>
      </w:r>
      <w:r w:rsidRPr="00A604AA">
        <w:rPr>
          <w:rFonts w:ascii="Arial" w:hAnsi="Arial" w:cs="Arial"/>
        </w:rPr>
        <w:t xml:space="preserve">     </w:t>
      </w:r>
      <w:r>
        <w:rPr>
          <w:rFonts w:ascii="Arial" w:hAnsi="Arial"/>
        </w:rPr>
        <w:t>Manual for Assessing Safety Hardware</w:t>
      </w:r>
    </w:p>
    <w:p w14:paraId="3BF35A79" w14:textId="77777777" w:rsidR="0080119D" w:rsidRDefault="0080119D" w:rsidP="00D23616">
      <w:pPr>
        <w:rPr>
          <w:rFonts w:ascii="Arial" w:hAnsi="Arial"/>
        </w:rPr>
      </w:pPr>
    </w:p>
    <w:p w14:paraId="01E2B78A" w14:textId="77777777" w:rsidR="0080119D" w:rsidRDefault="0080119D" w:rsidP="00D23616">
      <w:pPr>
        <w:rPr>
          <w:rFonts w:ascii="Arial" w:hAnsi="Arial"/>
        </w:rPr>
      </w:pPr>
      <w:r>
        <w:rPr>
          <w:rFonts w:ascii="Arial" w:hAnsi="Arial"/>
        </w:rPr>
        <w:t>In subsection 630.01, delete the first paragraph and replace with the following:</w:t>
      </w:r>
    </w:p>
    <w:p w14:paraId="71A7EBF7" w14:textId="77777777" w:rsidR="0080119D" w:rsidRDefault="0080119D">
      <w:pPr>
        <w:rPr>
          <w:rFonts w:ascii="Arial" w:hAnsi="Arial"/>
        </w:rPr>
      </w:pPr>
    </w:p>
    <w:p w14:paraId="521463D5" w14:textId="6749E42C" w:rsidR="0080119D" w:rsidRDefault="0080119D" w:rsidP="002F4616">
      <w:pPr>
        <w:rPr>
          <w:rFonts w:ascii="Arial" w:hAnsi="Arial"/>
        </w:rPr>
      </w:pPr>
      <w:r w:rsidRPr="00505AF7">
        <w:rPr>
          <w:rFonts w:ascii="Arial" w:hAnsi="Arial"/>
          <w:b/>
        </w:rPr>
        <w:t>630.01</w:t>
      </w:r>
      <w:r w:rsidRPr="00505AF7">
        <w:rPr>
          <w:rFonts w:ascii="Arial" w:hAnsi="Arial"/>
        </w:rPr>
        <w:t xml:space="preserve"> This work consists of furnishing, installing, moving, maintaining, and</w:t>
      </w:r>
      <w:r>
        <w:rPr>
          <w:rFonts w:ascii="Arial" w:hAnsi="Arial"/>
        </w:rPr>
        <w:t xml:space="preserve"> </w:t>
      </w:r>
      <w:r w:rsidRPr="00505AF7">
        <w:rPr>
          <w:rFonts w:ascii="Arial" w:hAnsi="Arial"/>
        </w:rPr>
        <w:t>removing temporary traffic signs, advance warning arrow panels, flashing beacon</w:t>
      </w:r>
      <w:r>
        <w:rPr>
          <w:rFonts w:ascii="Arial" w:hAnsi="Arial"/>
        </w:rPr>
        <w:t xml:space="preserve"> </w:t>
      </w:r>
      <w:r w:rsidRPr="00505AF7">
        <w:rPr>
          <w:rFonts w:ascii="Arial" w:hAnsi="Arial"/>
        </w:rPr>
        <w:t>(portable), barricades, channelizing devices, delineators, temporary traffic signals,</w:t>
      </w:r>
      <w:r>
        <w:rPr>
          <w:rFonts w:ascii="Arial" w:hAnsi="Arial"/>
        </w:rPr>
        <w:t xml:space="preserve"> </w:t>
      </w:r>
      <w:r w:rsidRPr="00505AF7">
        <w:rPr>
          <w:rFonts w:ascii="Arial" w:hAnsi="Arial"/>
        </w:rPr>
        <w:t>mobile pavement marking zones, masking and unmasking existing signs in</w:t>
      </w:r>
      <w:r>
        <w:rPr>
          <w:rFonts w:ascii="Arial" w:hAnsi="Arial"/>
        </w:rPr>
        <w:t xml:space="preserve"> </w:t>
      </w:r>
      <w:r w:rsidRPr="00505AF7">
        <w:rPr>
          <w:rFonts w:ascii="Arial" w:hAnsi="Arial"/>
        </w:rPr>
        <w:t>construction zones, and concrete barriers as required by the Manual on Uniform</w:t>
      </w:r>
      <w:r>
        <w:rPr>
          <w:rFonts w:ascii="Arial" w:hAnsi="Arial"/>
        </w:rPr>
        <w:t xml:space="preserve"> </w:t>
      </w:r>
      <w:r w:rsidRPr="00505AF7">
        <w:rPr>
          <w:rFonts w:ascii="Arial" w:hAnsi="Arial"/>
        </w:rPr>
        <w:t>Traffic Control Devices for Streets and</w:t>
      </w:r>
      <w:r>
        <w:rPr>
          <w:rFonts w:ascii="Arial" w:hAnsi="Arial"/>
        </w:rPr>
        <w:t xml:space="preserve"> </w:t>
      </w:r>
      <w:r w:rsidRPr="00505AF7">
        <w:rPr>
          <w:rFonts w:ascii="Arial" w:hAnsi="Arial"/>
        </w:rPr>
        <w:t>Highways and the Colorado Supplement</w:t>
      </w:r>
      <w:r>
        <w:rPr>
          <w:rFonts w:ascii="Arial" w:hAnsi="Arial"/>
        </w:rPr>
        <w:t xml:space="preserve"> </w:t>
      </w:r>
      <w:r w:rsidRPr="00505AF7">
        <w:rPr>
          <w:rFonts w:ascii="Arial" w:hAnsi="Arial"/>
        </w:rPr>
        <w:t xml:space="preserve">thereto, in accordance with the Contract. </w:t>
      </w:r>
      <w:r w:rsidRPr="0059041A">
        <w:rPr>
          <w:rFonts w:ascii="Arial" w:hAnsi="Arial"/>
        </w:rPr>
        <w:t xml:space="preserve">Devices shall comply with </w:t>
      </w:r>
      <w:r>
        <w:rPr>
          <w:rFonts w:ascii="Arial" w:hAnsi="Arial"/>
        </w:rPr>
        <w:t xml:space="preserve">the performance criteria contained in </w:t>
      </w:r>
      <w:r w:rsidRPr="0059041A">
        <w:rPr>
          <w:rFonts w:ascii="Arial" w:hAnsi="Arial"/>
        </w:rPr>
        <w:t xml:space="preserve">NCHRP </w:t>
      </w:r>
      <w:r>
        <w:rPr>
          <w:rFonts w:ascii="Arial" w:hAnsi="Arial"/>
        </w:rPr>
        <w:t xml:space="preserve">Report </w:t>
      </w:r>
      <w:r w:rsidRPr="0059041A">
        <w:rPr>
          <w:rFonts w:ascii="Arial" w:hAnsi="Arial"/>
        </w:rPr>
        <w:t>350</w:t>
      </w:r>
      <w:r>
        <w:rPr>
          <w:rFonts w:ascii="Arial" w:hAnsi="Arial"/>
        </w:rPr>
        <w:t xml:space="preserve"> (only applicable for devices developed prior to 2011) or MASH (acceptable for all devices)</w:t>
      </w:r>
      <w:r w:rsidRPr="00505AF7">
        <w:rPr>
          <w:rFonts w:ascii="Arial" w:hAnsi="Arial"/>
        </w:rPr>
        <w:t>.  Devices temporarily not in use shall, as a minimum, be</w:t>
      </w:r>
      <w:r>
        <w:rPr>
          <w:rFonts w:ascii="Arial" w:hAnsi="Arial"/>
        </w:rPr>
        <w:t xml:space="preserve"> </w:t>
      </w:r>
      <w:r w:rsidRPr="00505AF7">
        <w:rPr>
          <w:rFonts w:ascii="Arial" w:hAnsi="Arial"/>
        </w:rPr>
        <w:t>removed from the shoulder area.  Moving will include devices removed from the</w:t>
      </w:r>
      <w:r>
        <w:rPr>
          <w:rFonts w:ascii="Arial" w:hAnsi="Arial"/>
        </w:rPr>
        <w:t xml:space="preserve"> </w:t>
      </w:r>
      <w:r w:rsidRPr="00505AF7">
        <w:rPr>
          <w:rFonts w:ascii="Arial" w:hAnsi="Arial"/>
        </w:rPr>
        <w:t>project and later returned to use.</w:t>
      </w:r>
    </w:p>
    <w:p w14:paraId="7346D1F2" w14:textId="77777777" w:rsidR="0080119D" w:rsidRDefault="0080119D" w:rsidP="00505AF7">
      <w:pPr>
        <w:ind w:left="360"/>
        <w:rPr>
          <w:rFonts w:ascii="Arial" w:hAnsi="Arial"/>
        </w:rPr>
      </w:pPr>
    </w:p>
    <w:p w14:paraId="02DFA124" w14:textId="77777777" w:rsidR="0080119D" w:rsidRDefault="0080119D" w:rsidP="00695119">
      <w:pPr>
        <w:widowControl w:val="0"/>
        <w:spacing w:line="240" w:lineRule="atLeast"/>
        <w:rPr>
          <w:rFonts w:ascii="Arial" w:hAnsi="Arial" w:cs="Arial"/>
        </w:rPr>
      </w:pPr>
      <w:r>
        <w:rPr>
          <w:rFonts w:ascii="Arial" w:hAnsi="Arial" w:cs="Arial"/>
        </w:rPr>
        <w:t>In subsection 630.02, delete the second paragraph, and replace with the following:</w:t>
      </w:r>
    </w:p>
    <w:p w14:paraId="58358392" w14:textId="77777777" w:rsidR="0080119D" w:rsidRPr="00C05B80" w:rsidRDefault="0080119D" w:rsidP="00695119">
      <w:pPr>
        <w:widowControl w:val="0"/>
        <w:spacing w:line="240" w:lineRule="atLeast"/>
        <w:rPr>
          <w:rFonts w:ascii="Arial" w:hAnsi="Arial" w:cs="Arial"/>
        </w:rPr>
      </w:pPr>
    </w:p>
    <w:p w14:paraId="1805594D" w14:textId="0DDDC604" w:rsidR="0080119D" w:rsidRDefault="0080119D" w:rsidP="003C09ED">
      <w:pPr>
        <w:rPr>
          <w:rFonts w:ascii="Arial" w:hAnsi="Arial" w:cs="Arial"/>
        </w:rPr>
      </w:pPr>
      <w:r w:rsidRPr="00C05B80">
        <w:rPr>
          <w:rFonts w:ascii="Arial" w:hAnsi="Arial" w:cs="Arial"/>
        </w:rPr>
        <w:t>Temporary sign support assembly shall be timber, perforated square metal tubing inserted into a larger base post or slip base or perforated metal U-channel with a slip base.  The temporary sign support assembly shall conform to NCHRP</w:t>
      </w:r>
      <w:r w:rsidR="003C09ED">
        <w:rPr>
          <w:rFonts w:ascii="Arial" w:hAnsi="Arial" w:cs="Arial"/>
        </w:rPr>
        <w:t xml:space="preserve"> </w:t>
      </w:r>
      <w:r>
        <w:rPr>
          <w:rFonts w:ascii="Arial" w:hAnsi="Arial" w:cs="Arial"/>
        </w:rPr>
        <w:t xml:space="preserve">(only applicable for sign support assemblies developed prior to 2011) or MASH (acceptable for all sign support assemblies), </w:t>
      </w:r>
      <w:r w:rsidRPr="00C05B80">
        <w:rPr>
          <w:rFonts w:ascii="Arial" w:hAnsi="Arial" w:cs="Arial"/>
        </w:rPr>
        <w:t>and AASHTO requirements regarding temporary sign supports during construction.</w:t>
      </w:r>
    </w:p>
    <w:p w14:paraId="203FA09D" w14:textId="77777777" w:rsidR="0080119D" w:rsidRDefault="0080119D" w:rsidP="00F01624">
      <w:pPr>
        <w:ind w:left="360"/>
        <w:rPr>
          <w:rFonts w:ascii="Arial" w:hAnsi="Arial" w:cs="Arial"/>
        </w:rPr>
      </w:pPr>
    </w:p>
    <w:p w14:paraId="44015F02" w14:textId="77777777" w:rsidR="0080119D" w:rsidRPr="00C05B80" w:rsidRDefault="0080119D" w:rsidP="00BB5DD6">
      <w:pPr>
        <w:widowControl w:val="0"/>
        <w:spacing w:line="240" w:lineRule="atLeast"/>
        <w:rPr>
          <w:rFonts w:ascii="Arial" w:hAnsi="Arial" w:cs="Arial"/>
        </w:rPr>
      </w:pPr>
      <w:r>
        <w:rPr>
          <w:rFonts w:ascii="Arial" w:hAnsi="Arial" w:cs="Arial"/>
        </w:rPr>
        <w:t>Subsection 630.02 shall include the following:</w:t>
      </w:r>
    </w:p>
    <w:p w14:paraId="03A69D82" w14:textId="77777777" w:rsidR="0080119D" w:rsidRDefault="0080119D" w:rsidP="00BB5DD6">
      <w:pPr>
        <w:widowControl w:val="0"/>
        <w:spacing w:line="240" w:lineRule="atLeast"/>
      </w:pPr>
    </w:p>
    <w:p w14:paraId="29F5262C" w14:textId="77777777" w:rsidR="0080119D" w:rsidRDefault="0080119D" w:rsidP="003C09ED">
      <w:pPr>
        <w:rPr>
          <w:rFonts w:ascii="Arial" w:hAnsi="Arial"/>
        </w:rPr>
      </w:pPr>
      <w:r w:rsidRPr="00E91345">
        <w:rPr>
          <w:rFonts w:ascii="Arial" w:hAnsi="Arial" w:cs="Arial"/>
        </w:rPr>
        <w:t>If a timber post is selected, it shall conform to the requirements of subsection 614.02.</w:t>
      </w:r>
    </w:p>
    <w:p w14:paraId="3CC62453" w14:textId="77777777" w:rsidR="0080119D" w:rsidRDefault="0080119D" w:rsidP="006F4DEF">
      <w:pPr>
        <w:rPr>
          <w:rFonts w:ascii="Arial" w:hAnsi="Arial"/>
        </w:rPr>
      </w:pPr>
    </w:p>
    <w:p w14:paraId="186C62CA" w14:textId="77777777" w:rsidR="0080119D" w:rsidRDefault="0080119D" w:rsidP="006F4DEF">
      <w:pPr>
        <w:rPr>
          <w:rFonts w:ascii="Arial" w:hAnsi="Arial"/>
        </w:rPr>
      </w:pPr>
      <w:r>
        <w:rPr>
          <w:rFonts w:ascii="Arial" w:hAnsi="Arial"/>
        </w:rPr>
        <w:t>In subsection 630.07(a), delete the first paragraph and replace with the following:</w:t>
      </w:r>
    </w:p>
    <w:p w14:paraId="2C6B584F" w14:textId="77777777" w:rsidR="0080119D" w:rsidRPr="00541C08" w:rsidRDefault="0080119D" w:rsidP="00541C08">
      <w:pPr>
        <w:ind w:left="360"/>
        <w:rPr>
          <w:rFonts w:ascii="Arial" w:hAnsi="Arial" w:cs="Arial"/>
        </w:rPr>
      </w:pPr>
    </w:p>
    <w:p w14:paraId="2D278E8A" w14:textId="2CD58D2A" w:rsidR="0080119D" w:rsidRPr="006602DD" w:rsidRDefault="0080119D" w:rsidP="0080119D">
      <w:pPr>
        <w:numPr>
          <w:ilvl w:val="0"/>
          <w:numId w:val="22"/>
        </w:numPr>
        <w:rPr>
          <w:rFonts w:ascii="Arial" w:hAnsi="Arial" w:cs="Arial"/>
        </w:rPr>
      </w:pPr>
      <w:r w:rsidRPr="006602DD">
        <w:rPr>
          <w:rFonts w:ascii="Arial" w:hAnsi="Arial" w:cs="Arial"/>
          <w:i/>
        </w:rPr>
        <w:t>Stackable Vertical Panels</w:t>
      </w:r>
      <w:r w:rsidRPr="006602DD">
        <w:rPr>
          <w:rFonts w:ascii="Arial" w:hAnsi="Arial" w:cs="Arial"/>
          <w:b/>
        </w:rPr>
        <w:t xml:space="preserve">.  </w:t>
      </w:r>
      <w:r w:rsidRPr="006602DD">
        <w:rPr>
          <w:rFonts w:ascii="Arial" w:hAnsi="Arial" w:cs="Arial"/>
        </w:rPr>
        <w:t xml:space="preserve">Stackable vertical panels </w:t>
      </w:r>
      <w:r w:rsidRPr="006602DD">
        <w:rPr>
          <w:rFonts w:ascii="Arial" w:hAnsi="Arial"/>
        </w:rPr>
        <w:t xml:space="preserve">shall comply with the crash test requirements contained in NCHRP Report 350 (only applicable for vertical panels developed prior to 2011) or MASH (acceptable for all vertical panels) </w:t>
      </w:r>
      <w:r w:rsidRPr="006602DD">
        <w:rPr>
          <w:rFonts w:ascii="Arial" w:hAnsi="Arial" w:cs="Arial"/>
        </w:rPr>
        <w:t xml:space="preserve">and shall meet MUTCD requirements for vertical panels.  Vertical panels shall be retroreflectorized with Type IV sheeting, in accordance with subsection 630.02.  The stackable vertical panels shall have the following properties:  </w:t>
      </w:r>
    </w:p>
    <w:p w14:paraId="08EA3B2B" w14:textId="77777777" w:rsidR="0080119D" w:rsidRDefault="0080119D" w:rsidP="006062C7">
      <w:pPr>
        <w:ind w:left="720"/>
        <w:rPr>
          <w:rFonts w:ascii="Arial" w:hAnsi="Arial" w:cs="Arial"/>
        </w:rPr>
      </w:pPr>
    </w:p>
    <w:p w14:paraId="1CEC9FF0" w14:textId="77777777" w:rsidR="0080119D" w:rsidRDefault="0080119D" w:rsidP="003C09ED">
      <w:pPr>
        <w:rPr>
          <w:rFonts w:ascii="Arial" w:hAnsi="Arial" w:cs="Arial"/>
        </w:rPr>
      </w:pPr>
      <w:r>
        <w:rPr>
          <w:rFonts w:ascii="Arial" w:hAnsi="Arial" w:cs="Arial"/>
        </w:rPr>
        <w:t xml:space="preserve">In subsection </w:t>
      </w:r>
      <w:r>
        <w:rPr>
          <w:rFonts w:ascii="Arial" w:hAnsi="Arial"/>
        </w:rPr>
        <w:t>630.07(b), delete the first paragraph and replace with the following:</w:t>
      </w:r>
    </w:p>
    <w:p w14:paraId="3CC08052" w14:textId="77777777" w:rsidR="0080119D" w:rsidRPr="00541C08" w:rsidRDefault="0080119D" w:rsidP="006062C7">
      <w:pPr>
        <w:ind w:left="720"/>
        <w:rPr>
          <w:rFonts w:ascii="Arial" w:hAnsi="Arial" w:cs="Arial"/>
        </w:rPr>
      </w:pPr>
    </w:p>
    <w:p w14:paraId="4007A43A" w14:textId="6BCE4414" w:rsidR="0080119D" w:rsidRPr="0020673A" w:rsidRDefault="0080119D" w:rsidP="0080119D">
      <w:pPr>
        <w:numPr>
          <w:ilvl w:val="0"/>
          <w:numId w:val="22"/>
        </w:numPr>
        <w:rPr>
          <w:rFonts w:ascii="Arial" w:hAnsi="Arial" w:cs="Arial"/>
        </w:rPr>
      </w:pPr>
      <w:r w:rsidRPr="0020673A">
        <w:rPr>
          <w:rFonts w:ascii="Arial" w:hAnsi="Arial" w:cs="Arial"/>
          <w:i/>
        </w:rPr>
        <w:t>Stackable Tubular Markers.</w:t>
      </w:r>
      <w:r w:rsidRPr="0020673A">
        <w:rPr>
          <w:rFonts w:ascii="Arial" w:hAnsi="Arial" w:cs="Arial"/>
        </w:rPr>
        <w:t xml:space="preserve">  Stackable tubular markers </w:t>
      </w:r>
      <w:r w:rsidRPr="0020673A">
        <w:rPr>
          <w:rFonts w:ascii="Arial" w:hAnsi="Arial"/>
        </w:rPr>
        <w:t>shall comply with the crash test requirements contained in NCHRP Report 350 (only applicable for stackable tubular markers developed prior to 2011) or MASH (acceptable for all stackable tubular markers)</w:t>
      </w:r>
      <w:r>
        <w:rPr>
          <w:rFonts w:ascii="Arial" w:hAnsi="Arial"/>
        </w:rPr>
        <w:t xml:space="preserve"> </w:t>
      </w:r>
      <w:r w:rsidRPr="0020673A">
        <w:rPr>
          <w:rFonts w:ascii="Arial" w:hAnsi="Arial" w:cs="Arial"/>
        </w:rPr>
        <w:t xml:space="preserve">and shall conform to MUTCD requirements for Tubular Markers.  The stackable tubular markers shall have the following properties:  </w:t>
      </w:r>
    </w:p>
    <w:p w14:paraId="00342821" w14:textId="77777777" w:rsidR="0080119D" w:rsidRPr="00541C08" w:rsidRDefault="0080119D" w:rsidP="006062C7">
      <w:pPr>
        <w:ind w:left="720"/>
        <w:rPr>
          <w:rFonts w:ascii="Arial" w:hAnsi="Arial" w:cs="Arial"/>
        </w:rPr>
      </w:pPr>
    </w:p>
    <w:p w14:paraId="123EB75F" w14:textId="77777777" w:rsidR="0080119D" w:rsidRDefault="0080119D" w:rsidP="006062C7">
      <w:pPr>
        <w:widowControl w:val="0"/>
        <w:spacing w:line="240" w:lineRule="atLeast"/>
        <w:rPr>
          <w:rFonts w:ascii="Arial" w:hAnsi="Arial" w:cs="Arial"/>
        </w:rPr>
      </w:pPr>
      <w:r>
        <w:rPr>
          <w:rFonts w:ascii="Arial" w:hAnsi="Arial" w:cs="Arial"/>
        </w:rPr>
        <w:t>In subsection 630.09, delete the second and third paragraphs, and replace with the following:</w:t>
      </w:r>
    </w:p>
    <w:p w14:paraId="0B0D757B" w14:textId="77777777" w:rsidR="0080119D" w:rsidRPr="00C05B80" w:rsidRDefault="0080119D" w:rsidP="006062C7">
      <w:pPr>
        <w:widowControl w:val="0"/>
        <w:spacing w:line="240" w:lineRule="atLeast"/>
        <w:rPr>
          <w:rFonts w:ascii="Arial" w:hAnsi="Arial" w:cs="Arial"/>
        </w:rPr>
      </w:pPr>
    </w:p>
    <w:p w14:paraId="1E60AB7B" w14:textId="5EF0B3CD" w:rsidR="0080119D" w:rsidRPr="00075604" w:rsidRDefault="0080119D" w:rsidP="003C09ED">
      <w:pPr>
        <w:rPr>
          <w:rFonts w:ascii="Arial" w:hAnsi="Arial" w:cs="Arial"/>
        </w:rPr>
      </w:pPr>
      <w:r w:rsidRPr="00075604">
        <w:rPr>
          <w:rFonts w:ascii="Arial" w:hAnsi="Arial" w:cs="Arial"/>
        </w:rPr>
        <w:t xml:space="preserve">Work zone devices designated by FHWA as Category I, II, or III, </w:t>
      </w:r>
      <w:r w:rsidRPr="00505AF7">
        <w:rPr>
          <w:rFonts w:ascii="Arial" w:hAnsi="Arial"/>
        </w:rPr>
        <w:t xml:space="preserve">shall comply with </w:t>
      </w:r>
      <w:r>
        <w:rPr>
          <w:rFonts w:ascii="Arial" w:hAnsi="Arial"/>
        </w:rPr>
        <w:t>the performance criteria contained in N</w:t>
      </w:r>
      <w:r w:rsidRPr="00505AF7">
        <w:rPr>
          <w:rFonts w:ascii="Arial" w:hAnsi="Arial"/>
        </w:rPr>
        <w:t xml:space="preserve">CHRP </w:t>
      </w:r>
      <w:r>
        <w:rPr>
          <w:rFonts w:ascii="Arial" w:hAnsi="Arial"/>
        </w:rPr>
        <w:t xml:space="preserve">Report </w:t>
      </w:r>
      <w:r w:rsidRPr="00505AF7">
        <w:rPr>
          <w:rFonts w:ascii="Arial" w:hAnsi="Arial"/>
        </w:rPr>
        <w:t>350</w:t>
      </w:r>
      <w:r>
        <w:rPr>
          <w:rFonts w:ascii="Arial" w:hAnsi="Arial"/>
        </w:rPr>
        <w:t xml:space="preserve"> (only applicable for devices developed prior to 2011) or MASH (acceptable for all devices)</w:t>
      </w:r>
      <w:r w:rsidRPr="00075604">
        <w:rPr>
          <w:rFonts w:ascii="Arial" w:hAnsi="Arial" w:cs="Arial"/>
        </w:rPr>
        <w:t xml:space="preserve">.  Devices designated as Category IV, including but not limited to portable or trailer-mounted devices such as flashing arrow panels, temporary traffic signals, area lighting supports, and changeable message signs are not required to meet NCHRP 350 </w:t>
      </w:r>
      <w:r>
        <w:rPr>
          <w:rFonts w:ascii="Arial" w:hAnsi="Arial" w:cs="Arial"/>
        </w:rPr>
        <w:t xml:space="preserve">or MASH </w:t>
      </w:r>
      <w:r w:rsidRPr="00075604">
        <w:rPr>
          <w:rFonts w:ascii="Arial" w:hAnsi="Arial" w:cs="Arial"/>
        </w:rPr>
        <w:t xml:space="preserve">requirements.  </w:t>
      </w:r>
    </w:p>
    <w:p w14:paraId="7D9F3F35" w14:textId="77777777" w:rsidR="0080119D" w:rsidRDefault="0080119D" w:rsidP="003C09ED">
      <w:pPr>
        <w:rPr>
          <w:rFonts w:ascii="Arial" w:hAnsi="Arial" w:cs="Arial"/>
        </w:rPr>
      </w:pPr>
    </w:p>
    <w:p w14:paraId="426A39E8" w14:textId="7FB9410B" w:rsidR="000E7826" w:rsidRDefault="0080119D" w:rsidP="003C09ED">
      <w:pPr>
        <w:rPr>
          <w:rFonts w:ascii="Arial" w:hAnsi="Arial" w:cs="Arial"/>
        </w:rPr>
      </w:pPr>
      <w:r w:rsidRPr="00075604">
        <w:rPr>
          <w:rFonts w:ascii="Arial" w:hAnsi="Arial" w:cs="Arial"/>
        </w:rPr>
        <w:t>Except for Category IV devices, the Contractor shall obtain and present to the Engineer the manufacturer’s written NCHRP 350</w:t>
      </w:r>
      <w:r>
        <w:rPr>
          <w:rFonts w:ascii="Arial" w:hAnsi="Arial" w:cs="Arial"/>
        </w:rPr>
        <w:t xml:space="preserve"> </w:t>
      </w:r>
      <w:r>
        <w:rPr>
          <w:rFonts w:ascii="Arial" w:hAnsi="Arial"/>
        </w:rPr>
        <w:t>(only applicable for devices developed prior to 2011) or MASH (acceptable for all devices)</w:t>
      </w:r>
      <w:r w:rsidRPr="00075604">
        <w:rPr>
          <w:rFonts w:ascii="Arial" w:hAnsi="Arial" w:cs="Arial"/>
        </w:rPr>
        <w:t xml:space="preserve"> </w:t>
      </w:r>
      <w:r>
        <w:rPr>
          <w:rFonts w:ascii="Arial" w:hAnsi="Arial" w:cs="Arial"/>
        </w:rPr>
        <w:t>certification</w:t>
      </w:r>
      <w:r w:rsidRPr="00075604">
        <w:rPr>
          <w:rFonts w:ascii="Arial" w:hAnsi="Arial" w:cs="Arial"/>
        </w:rPr>
        <w:t xml:space="preserve"> for each work zone device before it is first used on the project.</w:t>
      </w:r>
    </w:p>
    <w:p w14:paraId="01013F02" w14:textId="77777777" w:rsidR="000E7826" w:rsidRDefault="000E7826">
      <w:pPr>
        <w:rPr>
          <w:rFonts w:ascii="Arial" w:hAnsi="Arial" w:cs="Arial"/>
        </w:rPr>
      </w:pPr>
      <w:r>
        <w:rPr>
          <w:rFonts w:ascii="Arial" w:hAnsi="Arial" w:cs="Arial"/>
        </w:rPr>
        <w:br w:type="page"/>
      </w:r>
    </w:p>
    <w:p w14:paraId="5A5B6833" w14:textId="77777777" w:rsidR="0080119D" w:rsidRDefault="0080119D" w:rsidP="003C09ED">
      <w:pPr>
        <w:rPr>
          <w:rFonts w:ascii="Arial" w:hAnsi="Arial" w:cs="Arial"/>
        </w:rPr>
      </w:pPr>
      <w:bookmarkStart w:id="0" w:name="_GoBack"/>
      <w:bookmarkEnd w:id="0"/>
    </w:p>
    <w:p w14:paraId="003C6422" w14:textId="12756C89" w:rsidR="0080119D" w:rsidRDefault="0080119D" w:rsidP="00075604">
      <w:pPr>
        <w:widowControl w:val="0"/>
        <w:spacing w:line="240" w:lineRule="atLeast"/>
        <w:rPr>
          <w:rFonts w:ascii="Arial" w:hAnsi="Arial" w:cs="Arial"/>
        </w:rPr>
      </w:pPr>
      <w:r>
        <w:rPr>
          <w:rFonts w:ascii="Arial" w:hAnsi="Arial" w:cs="Arial"/>
        </w:rPr>
        <w:t>In subsection 630.10(a</w:t>
      </w:r>
      <w:r w:rsidR="003C09ED">
        <w:rPr>
          <w:rFonts w:ascii="Arial" w:hAnsi="Arial" w:cs="Arial"/>
        </w:rPr>
        <w:t>) (</w:t>
      </w:r>
      <w:r>
        <w:rPr>
          <w:rFonts w:ascii="Arial" w:hAnsi="Arial" w:cs="Arial"/>
        </w:rPr>
        <w:t>3</w:t>
      </w:r>
      <w:r w:rsidR="003C09ED">
        <w:rPr>
          <w:rFonts w:ascii="Arial" w:hAnsi="Arial" w:cs="Arial"/>
        </w:rPr>
        <w:t>) (</w:t>
      </w:r>
      <w:r>
        <w:rPr>
          <w:rFonts w:ascii="Arial" w:hAnsi="Arial" w:cs="Arial"/>
        </w:rPr>
        <w:t>iii), delete the third paragraph, and replace with the following:</w:t>
      </w:r>
    </w:p>
    <w:p w14:paraId="27DA2094" w14:textId="77777777" w:rsidR="0080119D" w:rsidRPr="00C05B80" w:rsidRDefault="0080119D" w:rsidP="00075604">
      <w:pPr>
        <w:widowControl w:val="0"/>
        <w:spacing w:line="240" w:lineRule="atLeast"/>
        <w:rPr>
          <w:rFonts w:ascii="Arial" w:hAnsi="Arial" w:cs="Arial"/>
        </w:rPr>
      </w:pPr>
    </w:p>
    <w:p w14:paraId="76209865" w14:textId="77777777" w:rsidR="0080119D" w:rsidRDefault="0080119D" w:rsidP="003C09ED">
      <w:pPr>
        <w:rPr>
          <w:rFonts w:ascii="Arial" w:hAnsi="Arial" w:cs="Arial"/>
          <w:bCs/>
        </w:rPr>
      </w:pPr>
      <w:r w:rsidRPr="0003001B">
        <w:rPr>
          <w:rFonts w:ascii="Arial" w:hAnsi="Arial" w:cs="Arial"/>
          <w:bCs/>
        </w:rPr>
        <w:t>Groups 1 and 2 shall each be equipped with a truck</w:t>
      </w:r>
      <w:r w:rsidRPr="0003001B">
        <w:rPr>
          <w:rFonts w:ascii="Arial" w:hAnsi="Arial" w:cs="Arial"/>
          <w:bCs/>
        </w:rPr>
        <w:noBreakHyphen/>
        <w:t xml:space="preserve">mounted Advance Warning Flashing or Sequencing Arrow Panel (C Type), and a truck mounted impact attenuator.  The impact attenuator shall be located on the rearmost vehicle of each group.  A separate vehicle for this attenuator may be used.  Each truck-mounted impact attenuator shall be certified by the manufacturer to be able to withstand a 62 MPH impact in accordance with NCHRP 350, Test Level </w:t>
      </w:r>
      <w:r>
        <w:rPr>
          <w:rFonts w:ascii="Arial" w:hAnsi="Arial" w:cs="Arial"/>
          <w:bCs/>
        </w:rPr>
        <w:t xml:space="preserve">3 </w:t>
      </w:r>
      <w:r>
        <w:rPr>
          <w:rFonts w:ascii="Arial" w:hAnsi="Arial"/>
        </w:rPr>
        <w:t>(only applicable for truck-mounted impact attenuators developed prior to 2011) or MASH, Test Level 3 (acceptable for all truck-mounted impact attenuators)</w:t>
      </w:r>
      <w:r w:rsidRPr="0003001B">
        <w:rPr>
          <w:rFonts w:ascii="Arial" w:hAnsi="Arial" w:cs="Arial"/>
          <w:bCs/>
        </w:rPr>
        <w:t>.  The cone setting truck and the cone pickup truck shall not be the same vehicle.</w:t>
      </w:r>
    </w:p>
    <w:p w14:paraId="5B833F9E" w14:textId="77777777" w:rsidR="0080119D" w:rsidRDefault="0080119D" w:rsidP="0003001B">
      <w:pPr>
        <w:ind w:left="360"/>
        <w:rPr>
          <w:rFonts w:ascii="Arial" w:hAnsi="Arial" w:cs="Arial"/>
          <w:bCs/>
        </w:rPr>
      </w:pPr>
    </w:p>
    <w:p w14:paraId="27D14B58" w14:textId="063D9D37" w:rsidR="0080119D" w:rsidRDefault="0080119D">
      <w:pPr>
        <w:rPr>
          <w:sz w:val="22"/>
          <w:szCs w:val="22"/>
        </w:rPr>
      </w:pPr>
      <w:r w:rsidRPr="00262C9F">
        <w:rPr>
          <w:rFonts w:ascii="Arial" w:hAnsi="Arial" w:cs="Arial"/>
        </w:rPr>
        <w:t>In subsection 630.16, delete the 5th paragraph</w:t>
      </w:r>
      <w:r w:rsidR="003C09ED">
        <w:rPr>
          <w:rFonts w:ascii="Arial" w:hAnsi="Arial" w:cs="Arial"/>
        </w:rPr>
        <w:t>.</w:t>
      </w:r>
    </w:p>
    <w:sectPr w:rsidR="0080119D" w:rsidSect="003C09ED">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0F6EF" w14:textId="77777777" w:rsidR="0027693B" w:rsidRDefault="0027693B" w:rsidP="00F878BD">
      <w:r>
        <w:separator/>
      </w:r>
    </w:p>
  </w:endnote>
  <w:endnote w:type="continuationSeparator" w:id="0">
    <w:p w14:paraId="6F563264" w14:textId="77777777" w:rsidR="0027693B" w:rsidRDefault="0027693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C6DEE" w14:textId="77777777" w:rsidR="0027693B" w:rsidRDefault="0027693B" w:rsidP="00F878BD">
      <w:r>
        <w:separator/>
      </w:r>
    </w:p>
  </w:footnote>
  <w:footnote w:type="continuationSeparator" w:id="0">
    <w:p w14:paraId="5F1979E9" w14:textId="77777777" w:rsidR="0027693B" w:rsidRDefault="0027693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D0D12" w14:textId="21EFD1E1" w:rsidR="003C09ED" w:rsidRPr="005A18C9" w:rsidRDefault="003C09ED" w:rsidP="003C09ED">
    <w:pPr>
      <w:ind w:left="7920" w:firstLine="360"/>
      <w:rPr>
        <w:sz w:val="24"/>
      </w:rPr>
    </w:pPr>
    <w:r>
      <w:rPr>
        <w:rFonts w:ascii="Arial" w:hAnsi="Arial" w:cs="Arial"/>
      </w:rPr>
      <w:t>April 30, 2015</w:t>
    </w:r>
  </w:p>
  <w:p w14:paraId="08535A64" w14:textId="11B858D4" w:rsidR="003C09ED" w:rsidRDefault="003C09ED" w:rsidP="003C09E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kern w:val="2"/>
      </w:rPr>
    </w:pPr>
    <w:r w:rsidRPr="003C09ED">
      <w:rPr>
        <w:rFonts w:ascii="Arial" w:hAnsi="Arial"/>
        <w:kern w:val="2"/>
      </w:rPr>
      <w:fldChar w:fldCharType="begin"/>
    </w:r>
    <w:r w:rsidRPr="003C09ED">
      <w:rPr>
        <w:rFonts w:ascii="Arial" w:hAnsi="Arial"/>
        <w:kern w:val="2"/>
      </w:rPr>
      <w:instrText xml:space="preserve"> PAGE   \* MERGEFORMAT </w:instrText>
    </w:r>
    <w:r w:rsidRPr="003C09ED">
      <w:rPr>
        <w:rFonts w:ascii="Arial" w:hAnsi="Arial"/>
        <w:kern w:val="2"/>
      </w:rPr>
      <w:fldChar w:fldCharType="separate"/>
    </w:r>
    <w:r w:rsidR="000E7826">
      <w:rPr>
        <w:rFonts w:ascii="Arial" w:hAnsi="Arial"/>
        <w:noProof/>
        <w:kern w:val="2"/>
      </w:rPr>
      <w:t>2</w:t>
    </w:r>
    <w:r w:rsidRPr="003C09ED">
      <w:rPr>
        <w:rFonts w:ascii="Arial" w:hAnsi="Arial"/>
        <w:noProof/>
        <w:kern w:val="2"/>
      </w:rPr>
      <w:fldChar w:fldCharType="end"/>
    </w:r>
  </w:p>
  <w:p w14:paraId="3DFB1294" w14:textId="77777777" w:rsidR="003C09ED" w:rsidRPr="006429EE" w:rsidRDefault="003C09ED" w:rsidP="003C09E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kern w:val="2"/>
      </w:rPr>
    </w:pPr>
    <w:r>
      <w:rPr>
        <w:rFonts w:ascii="Arial" w:hAnsi="Arial"/>
        <w:kern w:val="2"/>
      </w:rPr>
      <w:t xml:space="preserve">REVISION OF </w:t>
    </w:r>
    <w:r w:rsidRPr="006429EE">
      <w:rPr>
        <w:rFonts w:ascii="Arial" w:hAnsi="Arial"/>
        <w:kern w:val="2"/>
      </w:rPr>
      <w:t>SECTION</w:t>
    </w:r>
    <w:r>
      <w:rPr>
        <w:rFonts w:ascii="Arial" w:hAnsi="Arial"/>
        <w:kern w:val="2"/>
      </w:rPr>
      <w:t>S</w:t>
    </w:r>
    <w:r w:rsidRPr="006429EE">
      <w:rPr>
        <w:rFonts w:ascii="Arial" w:hAnsi="Arial"/>
        <w:kern w:val="2"/>
      </w:rPr>
      <w:t xml:space="preserve"> </w:t>
    </w:r>
    <w:r>
      <w:rPr>
        <w:rFonts w:ascii="Arial" w:hAnsi="Arial"/>
        <w:kern w:val="2"/>
      </w:rPr>
      <w:t xml:space="preserve">101 AND </w:t>
    </w:r>
    <w:r w:rsidRPr="006429EE">
      <w:rPr>
        <w:rFonts w:ascii="Arial" w:hAnsi="Arial"/>
        <w:kern w:val="2"/>
      </w:rPr>
      <w:t>630</w:t>
    </w:r>
  </w:p>
  <w:p w14:paraId="64048398" w14:textId="77777777" w:rsidR="003C09ED" w:rsidRPr="006429EE" w:rsidRDefault="003C09ED" w:rsidP="003C09E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kern w:val="2"/>
      </w:rPr>
    </w:pPr>
    <w:r w:rsidRPr="006429EE">
      <w:rPr>
        <w:rFonts w:ascii="Arial" w:hAnsi="Arial"/>
        <w:kern w:val="2"/>
      </w:rPr>
      <w:t>CONSTRUCTION ZONE TRAFFIC CONTROL</w:t>
    </w:r>
  </w:p>
  <w:p w14:paraId="70E7E258"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singleLevel"/>
    <w:tmpl w:val="00000001"/>
    <w:name w:val="WW8Num1"/>
    <w:lvl w:ilvl="0">
      <w:start w:val="1"/>
      <w:numFmt w:val="decimal"/>
      <w:lvlText w:val="(%1)"/>
      <w:lvlJc w:val="left"/>
      <w:pPr>
        <w:tabs>
          <w:tab w:val="num" w:pos="432"/>
        </w:tabs>
        <w:ind w:left="432" w:hanging="432"/>
      </w:pPr>
    </w:lvl>
  </w:abstractNum>
  <w:abstractNum w:abstractNumId="2">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195718"/>
    <w:multiLevelType w:val="hybridMultilevel"/>
    <w:tmpl w:val="159084E4"/>
    <w:lvl w:ilvl="0" w:tplc="1FBA6BFC">
      <w:start w:val="1"/>
      <w:numFmt w:val="lowerLetter"/>
      <w:lvlText w:val="(%1)"/>
      <w:lvlJc w:val="left"/>
      <w:pPr>
        <w:tabs>
          <w:tab w:val="num" w:pos="360"/>
        </w:tabs>
        <w:ind w:left="360" w:hanging="360"/>
      </w:pPr>
      <w:rPr>
        <w:rFonts w:ascii="Arial" w:hAnsi="Arial" w:cs="Times New Roman" w:hint="default"/>
        <w:b w:val="0"/>
        <w:i w:val="0"/>
        <w:sz w:val="20"/>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1"/>
  </w:num>
  <w:num w:numId="3">
    <w:abstractNumId w:val="16"/>
  </w:num>
  <w:num w:numId="4">
    <w:abstractNumId w:val="3"/>
  </w:num>
  <w:num w:numId="5">
    <w:abstractNumId w:val="13"/>
  </w:num>
  <w:num w:numId="6">
    <w:abstractNumId w:val="15"/>
  </w:num>
  <w:num w:numId="7">
    <w:abstractNumId w:val="7"/>
  </w:num>
  <w:num w:numId="8">
    <w:abstractNumId w:val="14"/>
  </w:num>
  <w:num w:numId="9">
    <w:abstractNumId w:val="0"/>
  </w:num>
  <w:num w:numId="10">
    <w:abstractNumId w:val="6"/>
  </w:num>
  <w:num w:numId="11">
    <w:abstractNumId w:val="9"/>
  </w:num>
  <w:num w:numId="12">
    <w:abstractNumId w:val="5"/>
  </w:num>
  <w:num w:numId="13">
    <w:abstractNumId w:val="10"/>
  </w:num>
  <w:num w:numId="14">
    <w:abstractNumId w:val="8"/>
  </w:num>
  <w:num w:numId="15">
    <w:abstractNumId w:val="12"/>
  </w:num>
  <w:num w:numId="16">
    <w:abstractNumId w:val="17"/>
  </w:num>
  <w:num w:numId="17">
    <w:abstractNumId w:val="19"/>
  </w:num>
  <w:num w:numId="18">
    <w:abstractNumId w:val="4"/>
  </w:num>
  <w:num w:numId="19">
    <w:abstractNumId w:val="18"/>
  </w:num>
  <w:num w:numId="20">
    <w:abstractNumId w:val="1"/>
  </w:num>
  <w:num w:numId="21">
    <w:abstractNumId w:val="1"/>
    <w:lvlOverride w:ilvl="0">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5E78"/>
    <w:rsid w:val="000225FA"/>
    <w:rsid w:val="00054FFA"/>
    <w:rsid w:val="00085D20"/>
    <w:rsid w:val="000B74EF"/>
    <w:rsid w:val="000C3C6B"/>
    <w:rsid w:val="000E3C78"/>
    <w:rsid w:val="000E7826"/>
    <w:rsid w:val="0010474A"/>
    <w:rsid w:val="0010525A"/>
    <w:rsid w:val="001A7BED"/>
    <w:rsid w:val="001C3F85"/>
    <w:rsid w:val="00202C6F"/>
    <w:rsid w:val="0021237C"/>
    <w:rsid w:val="00214CEC"/>
    <w:rsid w:val="00222B35"/>
    <w:rsid w:val="00230276"/>
    <w:rsid w:val="00240F9D"/>
    <w:rsid w:val="002714AF"/>
    <w:rsid w:val="00272482"/>
    <w:rsid w:val="0027693B"/>
    <w:rsid w:val="00281CB1"/>
    <w:rsid w:val="002F4616"/>
    <w:rsid w:val="003162A2"/>
    <w:rsid w:val="003823FC"/>
    <w:rsid w:val="00394329"/>
    <w:rsid w:val="003C09ED"/>
    <w:rsid w:val="003C3F1C"/>
    <w:rsid w:val="003E4531"/>
    <w:rsid w:val="004249F3"/>
    <w:rsid w:val="00431744"/>
    <w:rsid w:val="004336DE"/>
    <w:rsid w:val="00441D2F"/>
    <w:rsid w:val="004B09DE"/>
    <w:rsid w:val="004F1849"/>
    <w:rsid w:val="0056039E"/>
    <w:rsid w:val="00572D1D"/>
    <w:rsid w:val="005F344D"/>
    <w:rsid w:val="006B1A52"/>
    <w:rsid w:val="0070029E"/>
    <w:rsid w:val="00706DF8"/>
    <w:rsid w:val="0071231C"/>
    <w:rsid w:val="00726A77"/>
    <w:rsid w:val="007735BF"/>
    <w:rsid w:val="007854AB"/>
    <w:rsid w:val="007D24E5"/>
    <w:rsid w:val="0080119D"/>
    <w:rsid w:val="00814549"/>
    <w:rsid w:val="00870736"/>
    <w:rsid w:val="00891B09"/>
    <w:rsid w:val="00897666"/>
    <w:rsid w:val="008B3BFC"/>
    <w:rsid w:val="008C59FF"/>
    <w:rsid w:val="008D4DE9"/>
    <w:rsid w:val="008E6E23"/>
    <w:rsid w:val="00923AF8"/>
    <w:rsid w:val="00935ABF"/>
    <w:rsid w:val="00973DFA"/>
    <w:rsid w:val="00987248"/>
    <w:rsid w:val="00996B46"/>
    <w:rsid w:val="009A40E9"/>
    <w:rsid w:val="009B3EF3"/>
    <w:rsid w:val="009F3FE4"/>
    <w:rsid w:val="00A05375"/>
    <w:rsid w:val="00A14275"/>
    <w:rsid w:val="00A27DE7"/>
    <w:rsid w:val="00A468F9"/>
    <w:rsid w:val="00A54F34"/>
    <w:rsid w:val="00A7142E"/>
    <w:rsid w:val="00A73269"/>
    <w:rsid w:val="00A76618"/>
    <w:rsid w:val="00A92397"/>
    <w:rsid w:val="00AA36CC"/>
    <w:rsid w:val="00AB028C"/>
    <w:rsid w:val="00AB5B65"/>
    <w:rsid w:val="00AC7AF4"/>
    <w:rsid w:val="00B03922"/>
    <w:rsid w:val="00B25927"/>
    <w:rsid w:val="00B91FF1"/>
    <w:rsid w:val="00C26D30"/>
    <w:rsid w:val="00C40133"/>
    <w:rsid w:val="00C93280"/>
    <w:rsid w:val="00CC309C"/>
    <w:rsid w:val="00D029FF"/>
    <w:rsid w:val="00D16104"/>
    <w:rsid w:val="00D270D9"/>
    <w:rsid w:val="00DE7DCD"/>
    <w:rsid w:val="00E208F0"/>
    <w:rsid w:val="00E5788C"/>
    <w:rsid w:val="00E647BB"/>
    <w:rsid w:val="00E85CC9"/>
    <w:rsid w:val="00EA5566"/>
    <w:rsid w:val="00EA7A41"/>
    <w:rsid w:val="00EB0EDC"/>
    <w:rsid w:val="00EC2A21"/>
    <w:rsid w:val="00EC74D7"/>
    <w:rsid w:val="00EF1243"/>
    <w:rsid w:val="00F07B65"/>
    <w:rsid w:val="00F50386"/>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5788A"/>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Footer">
    <w:name w:val="footer"/>
    <w:basedOn w:val="Normal"/>
    <w:link w:val="FooterChar"/>
    <w:rsid w:val="003C09ED"/>
    <w:pPr>
      <w:tabs>
        <w:tab w:val="center" w:pos="4680"/>
        <w:tab w:val="right" w:pos="9360"/>
      </w:tabs>
    </w:pPr>
  </w:style>
  <w:style w:type="character" w:customStyle="1" w:styleId="FooterChar">
    <w:name w:val="Footer Char"/>
    <w:basedOn w:val="DefaultParagraphFont"/>
    <w:link w:val="Footer"/>
    <w:rsid w:val="003C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2015-04-29T22:19:00Z</dcterms:created>
  <dcterms:modified xsi:type="dcterms:W3CDTF">2015-04-29T22:19:00Z</dcterms:modified>
</cp:coreProperties>
</file>