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900" w:rsidRDefault="00B453AD" w:rsidP="0045163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May 12, 2016</w:t>
      </w:r>
    </w:p>
    <w:p w:rsidR="00451631" w:rsidRDefault="0045163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w:t>
      </w:r>
      <w:r w:rsidR="007D334D">
        <w:rPr>
          <w:rFonts w:ascii="Arial" w:hAnsi="Arial" w:cs="Arial"/>
          <w:sz w:val="28"/>
          <w:szCs w:val="28"/>
        </w:rPr>
        <w:t>S 627 AND</w:t>
      </w:r>
      <w:r>
        <w:rPr>
          <w:rFonts w:ascii="Arial" w:hAnsi="Arial" w:cs="Arial"/>
          <w:sz w:val="28"/>
          <w:szCs w:val="28"/>
        </w:rPr>
        <w:t xml:space="preserve"> 713</w:t>
      </w:r>
    </w:p>
    <w:p w:rsidR="00A52900" w:rsidRDefault="007D334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MODIFIED </w:t>
      </w:r>
      <w:r w:rsidR="00A52900">
        <w:rPr>
          <w:rFonts w:ascii="Arial" w:hAnsi="Arial" w:cs="Arial"/>
          <w:sz w:val="28"/>
          <w:szCs w:val="28"/>
        </w:rPr>
        <w:t>EPOXY PAVEMENT MARKING</w:t>
      </w: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52900" w:rsidRDefault="00A52900"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in projects having </w:t>
      </w:r>
      <w:r w:rsidR="00792C44">
        <w:rPr>
          <w:sz w:val="28"/>
          <w:szCs w:val="28"/>
        </w:rPr>
        <w:t xml:space="preserve">modified </w:t>
      </w:r>
      <w:r>
        <w:rPr>
          <w:sz w:val="28"/>
          <w:szCs w:val="28"/>
        </w:rPr>
        <w:t>epoxy pavement marking.</w:t>
      </w:r>
      <w:r>
        <w:t xml:space="preserve"> </w:t>
      </w:r>
    </w:p>
    <w:p w:rsidR="004E305D" w:rsidRDefault="0043236A" w:rsidP="006E271E">
      <w:pPr>
        <w:rPr>
          <w:rFonts w:ascii="Arial" w:hAnsi="Arial" w:cs="Arial"/>
        </w:rPr>
      </w:pPr>
      <w:r>
        <w:br w:type="page"/>
      </w:r>
      <w:r w:rsidR="00057C08" w:rsidRPr="00057C08">
        <w:rPr>
          <w:rFonts w:ascii="Arial" w:hAnsi="Arial" w:cs="Arial"/>
        </w:rPr>
        <w:lastRenderedPageBreak/>
        <w:t xml:space="preserve"> </w:t>
      </w:r>
      <w:r w:rsidR="004E305D">
        <w:rPr>
          <w:rFonts w:ascii="Arial" w:hAnsi="Arial" w:cs="Arial"/>
        </w:rPr>
        <w:t>Section</w:t>
      </w:r>
      <w:r w:rsidR="00C81D38">
        <w:rPr>
          <w:rFonts w:ascii="Arial" w:hAnsi="Arial" w:cs="Arial"/>
        </w:rPr>
        <w:t>s 627 and</w:t>
      </w:r>
      <w:r w:rsidR="004E305D">
        <w:rPr>
          <w:rFonts w:ascii="Arial" w:hAnsi="Arial" w:cs="Arial"/>
        </w:rPr>
        <w:t xml:space="preserve"> 713 of the Standard Specifications </w:t>
      </w:r>
      <w:r w:rsidR="00C81D38">
        <w:rPr>
          <w:rFonts w:ascii="Arial" w:hAnsi="Arial" w:cs="Arial"/>
        </w:rPr>
        <w:t>are</w:t>
      </w:r>
      <w:r w:rsidR="004E305D">
        <w:rPr>
          <w:rFonts w:ascii="Arial" w:hAnsi="Arial" w:cs="Arial"/>
        </w:rPr>
        <w:t xml:space="preserve"> hereby revised for this project as follows:</w:t>
      </w:r>
    </w:p>
    <w:p w:rsidR="006E271E" w:rsidRDefault="006E271E" w:rsidP="004E305D">
      <w:pPr>
        <w:pStyle w:val="NoSpacing"/>
        <w:rPr>
          <w:rFonts w:ascii="Arial" w:hAnsi="Arial" w:cs="Arial"/>
          <w:sz w:val="20"/>
          <w:szCs w:val="20"/>
        </w:rPr>
      </w:pPr>
    </w:p>
    <w:p w:rsidR="006E271E" w:rsidRPr="00380687" w:rsidRDefault="006E271E" w:rsidP="006E271E">
      <w:pPr>
        <w:pStyle w:val="NoSpacing"/>
        <w:rPr>
          <w:rFonts w:ascii="Arial" w:hAnsi="Arial" w:cs="Arial"/>
          <w:sz w:val="20"/>
          <w:szCs w:val="20"/>
        </w:rPr>
      </w:pPr>
      <w:r w:rsidRPr="00380687">
        <w:rPr>
          <w:rFonts w:ascii="Arial" w:hAnsi="Arial" w:cs="Arial"/>
          <w:sz w:val="20"/>
          <w:szCs w:val="20"/>
        </w:rPr>
        <w:t>In subsection 627.05</w:t>
      </w:r>
      <w:r>
        <w:rPr>
          <w:rFonts w:ascii="Arial" w:hAnsi="Arial" w:cs="Arial"/>
          <w:sz w:val="20"/>
          <w:szCs w:val="20"/>
        </w:rPr>
        <w:t>, delete the seventh paragraph</w:t>
      </w:r>
      <w:r w:rsidRPr="00380687">
        <w:rPr>
          <w:rFonts w:ascii="Arial" w:hAnsi="Arial" w:cs="Arial"/>
          <w:sz w:val="20"/>
          <w:szCs w:val="20"/>
        </w:rPr>
        <w:t xml:space="preserve"> and replace with the following:</w:t>
      </w:r>
    </w:p>
    <w:p w:rsidR="006E271E" w:rsidRPr="00380687" w:rsidRDefault="006E271E" w:rsidP="006E271E">
      <w:pPr>
        <w:pStyle w:val="NoSpacing"/>
        <w:rPr>
          <w:rFonts w:ascii="Arial" w:hAnsi="Arial" w:cs="Arial"/>
          <w:sz w:val="20"/>
          <w:szCs w:val="20"/>
        </w:rPr>
      </w:pPr>
    </w:p>
    <w:p w:rsidR="006E271E" w:rsidRPr="00380687" w:rsidRDefault="0085272F" w:rsidP="006E271E">
      <w:pPr>
        <w:pStyle w:val="NoSpacing"/>
        <w:rPr>
          <w:rFonts w:ascii="Arial" w:hAnsi="Arial" w:cs="Arial"/>
          <w:sz w:val="20"/>
          <w:szCs w:val="20"/>
        </w:rPr>
      </w:pPr>
      <w:r>
        <w:rPr>
          <w:rFonts w:ascii="Arial" w:hAnsi="Arial" w:cs="Arial"/>
          <w:sz w:val="20"/>
          <w:szCs w:val="20"/>
        </w:rPr>
        <w:t>Modified epoxy</w:t>
      </w:r>
      <w:r w:rsidR="006E271E" w:rsidRPr="00C847B9">
        <w:rPr>
          <w:rFonts w:ascii="Arial" w:hAnsi="Arial" w:cs="Arial"/>
          <w:sz w:val="20"/>
          <w:szCs w:val="20"/>
        </w:rPr>
        <w:t xml:space="preserve"> pavement marking shall be applied to the road surface according to the </w:t>
      </w:r>
      <w:r>
        <w:rPr>
          <w:rFonts w:ascii="Arial" w:hAnsi="Arial" w:cs="Arial"/>
          <w:sz w:val="20"/>
          <w:szCs w:val="20"/>
        </w:rPr>
        <w:t>modified epoxy</w:t>
      </w:r>
      <w:r w:rsidR="006E271E" w:rsidRPr="00C847B9">
        <w:rPr>
          <w:rFonts w:ascii="Arial" w:hAnsi="Arial" w:cs="Arial"/>
          <w:sz w:val="20"/>
          <w:szCs w:val="20"/>
        </w:rPr>
        <w:t xml:space="preserve"> manufacturer’s recommended methods at the application rate or coverage shown below.  Glass beads shall be applied into the </w:t>
      </w:r>
      <w:r>
        <w:rPr>
          <w:rFonts w:ascii="Arial" w:hAnsi="Arial" w:cs="Arial"/>
          <w:sz w:val="20"/>
          <w:szCs w:val="20"/>
        </w:rPr>
        <w:t>modified epoxy</w:t>
      </w:r>
      <w:r w:rsidR="006E271E" w:rsidRPr="00C847B9">
        <w:rPr>
          <w:rFonts w:ascii="Arial" w:hAnsi="Arial" w:cs="Arial"/>
          <w:sz w:val="20"/>
          <w:szCs w:val="20"/>
        </w:rPr>
        <w:t xml:space="preserve"> pavement marking by means of a low pressure, gravity drop bead applicator.</w:t>
      </w:r>
      <w:r w:rsidR="006E271E" w:rsidRPr="00380687">
        <w:rPr>
          <w:rFonts w:ascii="Arial" w:hAnsi="Arial" w:cs="Arial"/>
          <w:sz w:val="20"/>
          <w:szCs w:val="20"/>
        </w:rPr>
        <w:t xml:space="preserve">  </w:t>
      </w:r>
    </w:p>
    <w:p w:rsidR="006E271E" w:rsidRPr="00380687" w:rsidRDefault="006E271E" w:rsidP="006E271E">
      <w:pPr>
        <w:pStyle w:val="NoSpacing"/>
        <w:rPr>
          <w:rFonts w:ascii="Arial" w:hAnsi="Arial" w:cs="Arial"/>
          <w:sz w:val="20"/>
          <w:szCs w:val="20"/>
        </w:rPr>
      </w:pPr>
    </w:p>
    <w:p w:rsidR="006E271E" w:rsidRPr="00380687" w:rsidRDefault="006E271E" w:rsidP="006E271E">
      <w:pPr>
        <w:pStyle w:val="NoSpacing"/>
        <w:rPr>
          <w:rFonts w:ascii="Arial" w:hAnsi="Arial" w:cs="Arial"/>
          <w:sz w:val="20"/>
          <w:szCs w:val="20"/>
        </w:rPr>
      </w:pPr>
      <w:r w:rsidRPr="00380687">
        <w:rPr>
          <w:rFonts w:ascii="Arial" w:hAnsi="Arial" w:cs="Arial"/>
          <w:sz w:val="20"/>
          <w:szCs w:val="20"/>
        </w:rPr>
        <w:t>In subsection 627.05, delete the last paragraph and replace with the following:</w:t>
      </w:r>
    </w:p>
    <w:p w:rsidR="006E271E" w:rsidRPr="00380687" w:rsidRDefault="006E271E" w:rsidP="006E271E">
      <w:pPr>
        <w:pStyle w:val="NoSpacing"/>
        <w:rPr>
          <w:rFonts w:ascii="Arial" w:hAnsi="Arial" w:cs="Arial"/>
          <w:sz w:val="20"/>
          <w:szCs w:val="20"/>
        </w:rPr>
      </w:pPr>
    </w:p>
    <w:p w:rsidR="006E271E" w:rsidRPr="006151E8" w:rsidRDefault="0085272F" w:rsidP="006E271E">
      <w:pPr>
        <w:pStyle w:val="Default"/>
        <w:rPr>
          <w:rFonts w:ascii="Arial" w:hAnsi="Arial" w:cs="Arial"/>
          <w:bCs/>
          <w:sz w:val="20"/>
          <w:szCs w:val="20"/>
        </w:rPr>
      </w:pPr>
      <w:r>
        <w:rPr>
          <w:rFonts w:ascii="Arial" w:hAnsi="Arial" w:cs="Arial"/>
          <w:bCs/>
          <w:sz w:val="20"/>
          <w:szCs w:val="20"/>
        </w:rPr>
        <w:t>Modified epoxy</w:t>
      </w:r>
      <w:r w:rsidR="006E271E" w:rsidRPr="006151E8">
        <w:rPr>
          <w:rFonts w:ascii="Arial" w:hAnsi="Arial" w:cs="Arial"/>
          <w:bCs/>
          <w:sz w:val="20"/>
          <w:szCs w:val="20"/>
        </w:rPr>
        <w:t xml:space="preserve"> pavement marking and beads shall be applied within the following limits:</w:t>
      </w:r>
    </w:p>
    <w:p w:rsidR="006E271E" w:rsidRPr="006151E8" w:rsidRDefault="006E271E" w:rsidP="006E271E">
      <w:pPr>
        <w:pStyle w:val="Default"/>
        <w:rPr>
          <w:rFonts w:ascii="Arial" w:hAnsi="Arial" w:cs="Arial"/>
          <w:bCs/>
          <w:sz w:val="20"/>
          <w:szCs w:val="20"/>
        </w:rPr>
      </w:pPr>
    </w:p>
    <w:p w:rsidR="006E271E" w:rsidRPr="006151E8" w:rsidRDefault="006E271E" w:rsidP="006E271E">
      <w:pPr>
        <w:jc w:val="center"/>
        <w:rPr>
          <w:rFonts w:ascii="Arial" w:eastAsia="Calibri" w:hAnsi="Arial" w:cs="Arial"/>
          <w:b/>
        </w:rPr>
      </w:pPr>
      <w:r w:rsidRPr="006151E8">
        <w:rPr>
          <w:rFonts w:ascii="Arial" w:eastAsia="Calibri" w:hAnsi="Arial" w:cs="Arial"/>
          <w:b/>
        </w:rPr>
        <w:t>Application Rate or Coverage</w:t>
      </w:r>
      <w:r w:rsidRPr="006151E8">
        <w:rPr>
          <w:rFonts w:ascii="Arial" w:eastAsia="Calibri" w:hAnsi="Arial" w:cs="Arial"/>
          <w:b/>
        </w:rPr>
        <w:br/>
      </w:r>
      <w:proofErr w:type="gramStart"/>
      <w:r w:rsidRPr="006151E8">
        <w:rPr>
          <w:rFonts w:ascii="Arial" w:eastAsia="Calibri" w:hAnsi="Arial" w:cs="Arial"/>
          <w:b/>
        </w:rPr>
        <w:t>Per</w:t>
      </w:r>
      <w:proofErr w:type="gramEnd"/>
      <w:r w:rsidRPr="006151E8">
        <w:rPr>
          <w:rFonts w:ascii="Arial" w:eastAsia="Calibri" w:hAnsi="Arial" w:cs="Arial"/>
          <w:b/>
        </w:rPr>
        <w:t xml:space="preserve"> Gallon of </w:t>
      </w:r>
      <w:r w:rsidR="0085272F">
        <w:rPr>
          <w:rFonts w:ascii="Arial" w:eastAsia="Calibri" w:hAnsi="Arial" w:cs="Arial"/>
          <w:b/>
        </w:rPr>
        <w:t>Modified Epoxy</w:t>
      </w:r>
      <w:r w:rsidRPr="006151E8">
        <w:rPr>
          <w:rFonts w:ascii="Arial" w:eastAsia="Calibri" w:hAnsi="Arial" w:cs="Arial"/>
          <w:b/>
        </w:rPr>
        <w:t xml:space="preserve"> Pavement Marking</w:t>
      </w:r>
    </w:p>
    <w:tbl>
      <w:tblPr>
        <w:tblW w:w="9477" w:type="dxa"/>
        <w:tblLook w:val="00A0" w:firstRow="1" w:lastRow="0" w:firstColumn="1" w:lastColumn="0" w:noHBand="0" w:noVBand="0"/>
      </w:tblPr>
      <w:tblGrid>
        <w:gridCol w:w="3078"/>
        <w:gridCol w:w="3197"/>
        <w:gridCol w:w="3202"/>
      </w:tblGrid>
      <w:tr w:rsidR="006E271E" w:rsidRPr="006151E8" w:rsidTr="00D41D07">
        <w:tc>
          <w:tcPr>
            <w:tcW w:w="3078" w:type="dxa"/>
          </w:tcPr>
          <w:p w:rsidR="006E271E" w:rsidRPr="006151E8" w:rsidRDefault="006E271E" w:rsidP="00D41D07">
            <w:pPr>
              <w:rPr>
                <w:rFonts w:ascii="Arial" w:eastAsia="Calibri" w:hAnsi="Arial" w:cs="Arial"/>
                <w:b/>
              </w:rPr>
            </w:pPr>
          </w:p>
        </w:tc>
        <w:tc>
          <w:tcPr>
            <w:tcW w:w="3197" w:type="dxa"/>
            <w:hideMark/>
          </w:tcPr>
          <w:p w:rsidR="006E271E" w:rsidRPr="006151E8" w:rsidRDefault="006E271E" w:rsidP="00D41D07">
            <w:pPr>
              <w:rPr>
                <w:rFonts w:ascii="Arial" w:eastAsia="Calibri" w:hAnsi="Arial" w:cs="Arial"/>
                <w:b/>
              </w:rPr>
            </w:pPr>
            <w:r w:rsidRPr="006151E8">
              <w:rPr>
                <w:rFonts w:ascii="Arial" w:eastAsia="Calibri" w:hAnsi="Arial" w:cs="Arial"/>
                <w:b/>
              </w:rPr>
              <w:t>Minimum</w:t>
            </w:r>
          </w:p>
        </w:tc>
        <w:tc>
          <w:tcPr>
            <w:tcW w:w="3202" w:type="dxa"/>
            <w:hideMark/>
          </w:tcPr>
          <w:p w:rsidR="006E271E" w:rsidRPr="006151E8" w:rsidRDefault="006E271E" w:rsidP="00D41D07">
            <w:pPr>
              <w:rPr>
                <w:rFonts w:ascii="Arial" w:eastAsia="Calibri" w:hAnsi="Arial" w:cs="Arial"/>
                <w:b/>
              </w:rPr>
            </w:pPr>
            <w:r w:rsidRPr="006151E8">
              <w:rPr>
                <w:rFonts w:ascii="Arial" w:eastAsia="Calibri" w:hAnsi="Arial" w:cs="Arial"/>
                <w:b/>
              </w:rPr>
              <w:t>Maximum</w:t>
            </w:r>
          </w:p>
        </w:tc>
      </w:tr>
      <w:tr w:rsidR="006E271E" w:rsidRPr="006151E8" w:rsidTr="00D41D07">
        <w:tc>
          <w:tcPr>
            <w:tcW w:w="3078" w:type="dxa"/>
            <w:shd w:val="clear" w:color="auto" w:fill="A6A6A6"/>
            <w:hideMark/>
          </w:tcPr>
          <w:p w:rsidR="006E271E" w:rsidRPr="006151E8" w:rsidRDefault="006E271E" w:rsidP="00D41D07">
            <w:pPr>
              <w:rPr>
                <w:rFonts w:ascii="Arial" w:eastAsia="Calibri" w:hAnsi="Arial" w:cs="Arial"/>
              </w:rPr>
            </w:pPr>
            <w:r w:rsidRPr="006151E8">
              <w:rPr>
                <w:rFonts w:ascii="Arial" w:eastAsia="Calibri" w:hAnsi="Arial" w:cs="Arial"/>
              </w:rPr>
              <w:t>18 mil marking</w:t>
            </w:r>
          </w:p>
        </w:tc>
        <w:tc>
          <w:tcPr>
            <w:tcW w:w="3197" w:type="dxa"/>
            <w:shd w:val="clear" w:color="auto" w:fill="A6A6A6"/>
            <w:hideMark/>
          </w:tcPr>
          <w:p w:rsidR="006E271E" w:rsidRPr="006151E8" w:rsidRDefault="006E271E" w:rsidP="00D41D07">
            <w:pPr>
              <w:rPr>
                <w:rFonts w:ascii="Arial" w:eastAsia="Calibri" w:hAnsi="Arial" w:cs="Arial"/>
              </w:rPr>
            </w:pPr>
            <w:r w:rsidRPr="006151E8">
              <w:rPr>
                <w:rFonts w:ascii="Arial" w:eastAsia="Calibri" w:hAnsi="Arial" w:cs="Arial"/>
              </w:rPr>
              <w:t>85 sq. ft.</w:t>
            </w:r>
          </w:p>
        </w:tc>
        <w:tc>
          <w:tcPr>
            <w:tcW w:w="3202" w:type="dxa"/>
            <w:shd w:val="clear" w:color="auto" w:fill="A6A6A6"/>
            <w:hideMark/>
          </w:tcPr>
          <w:p w:rsidR="006E271E" w:rsidRPr="006151E8" w:rsidRDefault="006E271E" w:rsidP="00D41D07">
            <w:pPr>
              <w:rPr>
                <w:rFonts w:ascii="Arial" w:eastAsia="Calibri" w:hAnsi="Arial" w:cs="Arial"/>
              </w:rPr>
            </w:pPr>
            <w:r w:rsidRPr="006151E8">
              <w:rPr>
                <w:rFonts w:ascii="Arial" w:eastAsia="Calibri" w:hAnsi="Arial" w:cs="Arial"/>
              </w:rPr>
              <w:t>90 sq. ft.</w:t>
            </w:r>
          </w:p>
        </w:tc>
      </w:tr>
      <w:tr w:rsidR="006E271E" w:rsidRPr="006151E8" w:rsidTr="00D41D07">
        <w:tc>
          <w:tcPr>
            <w:tcW w:w="3078" w:type="dxa"/>
            <w:hideMark/>
          </w:tcPr>
          <w:p w:rsidR="006E271E" w:rsidRPr="006151E8" w:rsidRDefault="006E271E" w:rsidP="00D41D07">
            <w:pPr>
              <w:rPr>
                <w:rFonts w:ascii="Arial" w:eastAsia="Calibri" w:hAnsi="Arial" w:cs="Arial"/>
              </w:rPr>
            </w:pPr>
            <w:r w:rsidRPr="006151E8">
              <w:rPr>
                <w:rFonts w:ascii="Arial" w:eastAsia="Calibri" w:hAnsi="Arial" w:cs="Arial"/>
              </w:rPr>
              <w:t>Beads</w:t>
            </w:r>
          </w:p>
        </w:tc>
        <w:tc>
          <w:tcPr>
            <w:tcW w:w="3197" w:type="dxa"/>
            <w:hideMark/>
          </w:tcPr>
          <w:p w:rsidR="006E271E" w:rsidRPr="006151E8" w:rsidRDefault="006E271E" w:rsidP="00D41D07">
            <w:pPr>
              <w:rPr>
                <w:rFonts w:ascii="Arial" w:eastAsia="Calibri" w:hAnsi="Arial" w:cs="Arial"/>
              </w:rPr>
            </w:pPr>
            <w:r w:rsidRPr="006151E8">
              <w:rPr>
                <w:rFonts w:ascii="Arial" w:eastAsia="Calibri" w:hAnsi="Arial" w:cs="Arial"/>
              </w:rPr>
              <w:t>23 lbs.</w:t>
            </w:r>
          </w:p>
        </w:tc>
        <w:tc>
          <w:tcPr>
            <w:tcW w:w="3202" w:type="dxa"/>
            <w:hideMark/>
          </w:tcPr>
          <w:p w:rsidR="006E271E" w:rsidRPr="006151E8" w:rsidRDefault="006E271E" w:rsidP="00D41D07">
            <w:pPr>
              <w:rPr>
                <w:rFonts w:ascii="Arial" w:eastAsia="Calibri" w:hAnsi="Arial" w:cs="Arial"/>
              </w:rPr>
            </w:pPr>
          </w:p>
        </w:tc>
      </w:tr>
    </w:tbl>
    <w:p w:rsidR="006E271E" w:rsidRDefault="006E271E" w:rsidP="004E305D">
      <w:pPr>
        <w:pStyle w:val="NoSpacing"/>
        <w:rPr>
          <w:rFonts w:ascii="Arial" w:hAnsi="Arial" w:cs="Arial"/>
          <w:sz w:val="20"/>
          <w:szCs w:val="20"/>
        </w:rPr>
      </w:pPr>
    </w:p>
    <w:p w:rsidR="00C81D38" w:rsidRPr="008B4589" w:rsidRDefault="00C81D38" w:rsidP="00C81D38">
      <w:pPr>
        <w:pStyle w:val="NoSpacing"/>
        <w:rPr>
          <w:rFonts w:ascii="Arial" w:hAnsi="Arial" w:cs="Arial"/>
          <w:sz w:val="20"/>
          <w:szCs w:val="20"/>
        </w:rPr>
      </w:pPr>
      <w:r>
        <w:rPr>
          <w:rFonts w:ascii="Arial" w:hAnsi="Arial" w:cs="Arial"/>
          <w:sz w:val="20"/>
          <w:szCs w:val="20"/>
        </w:rPr>
        <w:t>Subsection</w:t>
      </w:r>
      <w:r w:rsidRPr="008B4589">
        <w:rPr>
          <w:rFonts w:ascii="Arial" w:hAnsi="Arial" w:cs="Arial"/>
          <w:sz w:val="20"/>
          <w:szCs w:val="20"/>
        </w:rPr>
        <w:t xml:space="preserve"> 627.05 shall include the following: </w:t>
      </w:r>
    </w:p>
    <w:p w:rsidR="00C81D38" w:rsidRPr="008B4589" w:rsidRDefault="00C81D38" w:rsidP="00C81D38">
      <w:pPr>
        <w:pStyle w:val="NoSpacing"/>
        <w:rPr>
          <w:rFonts w:ascii="Arial" w:hAnsi="Arial" w:cs="Arial"/>
          <w:sz w:val="20"/>
          <w:szCs w:val="20"/>
        </w:rPr>
      </w:pPr>
    </w:p>
    <w:p w:rsidR="00C81D38" w:rsidRPr="008B4589" w:rsidRDefault="0085272F" w:rsidP="00C81D38">
      <w:pPr>
        <w:pStyle w:val="NoSpacing"/>
        <w:rPr>
          <w:rFonts w:ascii="Arial" w:hAnsi="Arial" w:cs="Arial"/>
          <w:sz w:val="20"/>
          <w:szCs w:val="20"/>
        </w:rPr>
      </w:pPr>
      <w:r>
        <w:rPr>
          <w:rFonts w:ascii="Arial" w:hAnsi="Arial" w:cs="Arial"/>
          <w:sz w:val="20"/>
          <w:szCs w:val="20"/>
        </w:rPr>
        <w:t>Modified epoxy</w:t>
      </w:r>
      <w:r w:rsidR="00C81D38" w:rsidRPr="008B4589">
        <w:rPr>
          <w:rFonts w:ascii="Arial" w:hAnsi="Arial" w:cs="Arial"/>
          <w:sz w:val="20"/>
          <w:szCs w:val="20"/>
        </w:rPr>
        <w:t xml:space="preserve"> Pavement Marking shall conform to subsection 713.17.</w:t>
      </w:r>
    </w:p>
    <w:p w:rsidR="00C81D38" w:rsidRPr="008B4589" w:rsidRDefault="00C81D38" w:rsidP="00C81D38">
      <w:pPr>
        <w:pStyle w:val="NoSpacing"/>
        <w:rPr>
          <w:rFonts w:ascii="Arial" w:hAnsi="Arial" w:cs="Arial"/>
          <w:sz w:val="20"/>
          <w:szCs w:val="20"/>
        </w:rPr>
      </w:pPr>
    </w:p>
    <w:p w:rsidR="00C81D38" w:rsidRPr="008B4589" w:rsidRDefault="00C81D38" w:rsidP="00C81D38">
      <w:pPr>
        <w:pStyle w:val="NoSpacing"/>
        <w:rPr>
          <w:rFonts w:ascii="Arial" w:hAnsi="Arial" w:cs="Arial"/>
          <w:sz w:val="20"/>
          <w:szCs w:val="20"/>
        </w:rPr>
      </w:pPr>
      <w:r w:rsidRPr="008B4589">
        <w:rPr>
          <w:rFonts w:ascii="Arial" w:hAnsi="Arial" w:cs="Arial"/>
          <w:sz w:val="20"/>
          <w:szCs w:val="20"/>
        </w:rPr>
        <w:t>Subsection 627.13 shall include the following:</w:t>
      </w:r>
    </w:p>
    <w:p w:rsidR="00C81D38" w:rsidRPr="008B4589" w:rsidRDefault="00C81D38" w:rsidP="00C81D38">
      <w:pPr>
        <w:pStyle w:val="NoSpacing"/>
        <w:rPr>
          <w:rFonts w:ascii="Arial" w:hAnsi="Arial" w:cs="Arial"/>
          <w:sz w:val="20"/>
          <w:szCs w:val="20"/>
        </w:rPr>
      </w:pPr>
    </w:p>
    <w:p w:rsidR="00C81D38" w:rsidRPr="008B4589" w:rsidRDefault="00C81D38" w:rsidP="00C81D38">
      <w:pPr>
        <w:pStyle w:val="NoSpacing"/>
        <w:rPr>
          <w:rFonts w:ascii="Arial" w:hAnsi="Arial" w:cs="Arial"/>
          <w:b/>
          <w:sz w:val="20"/>
          <w:szCs w:val="20"/>
        </w:rPr>
      </w:pPr>
      <w:r w:rsidRPr="008B4589">
        <w:rPr>
          <w:rFonts w:ascii="Arial" w:hAnsi="Arial" w:cs="Arial"/>
          <w:b/>
          <w:sz w:val="20"/>
          <w:szCs w:val="20"/>
        </w:rPr>
        <w:t>Pay Item</w:t>
      </w:r>
      <w:r w:rsidRPr="008B4589">
        <w:rPr>
          <w:rFonts w:ascii="Arial" w:hAnsi="Arial" w:cs="Arial"/>
          <w:b/>
          <w:sz w:val="20"/>
          <w:szCs w:val="20"/>
        </w:rPr>
        <w:tab/>
      </w:r>
      <w:r w:rsidRPr="008B4589">
        <w:rPr>
          <w:rFonts w:ascii="Arial" w:hAnsi="Arial" w:cs="Arial"/>
          <w:b/>
          <w:sz w:val="20"/>
          <w:szCs w:val="20"/>
        </w:rPr>
        <w:tab/>
      </w:r>
      <w:r w:rsidRPr="008B4589">
        <w:rPr>
          <w:rFonts w:ascii="Arial" w:hAnsi="Arial" w:cs="Arial"/>
          <w:b/>
          <w:sz w:val="20"/>
          <w:szCs w:val="20"/>
        </w:rPr>
        <w:tab/>
      </w:r>
      <w:r w:rsidRPr="008B4589">
        <w:rPr>
          <w:rFonts w:ascii="Arial" w:hAnsi="Arial" w:cs="Arial"/>
          <w:b/>
          <w:sz w:val="20"/>
          <w:szCs w:val="20"/>
        </w:rPr>
        <w:tab/>
      </w:r>
      <w:r w:rsidRPr="008B4589">
        <w:rPr>
          <w:rFonts w:ascii="Arial" w:hAnsi="Arial" w:cs="Arial"/>
          <w:b/>
          <w:sz w:val="20"/>
          <w:szCs w:val="20"/>
        </w:rPr>
        <w:tab/>
      </w:r>
      <w:r w:rsidRPr="008B4589">
        <w:rPr>
          <w:rFonts w:ascii="Arial" w:hAnsi="Arial" w:cs="Arial"/>
          <w:b/>
          <w:sz w:val="20"/>
          <w:szCs w:val="20"/>
        </w:rPr>
        <w:tab/>
      </w:r>
      <w:r w:rsidRPr="008B4589">
        <w:rPr>
          <w:rFonts w:ascii="Arial" w:hAnsi="Arial" w:cs="Arial"/>
          <w:b/>
          <w:sz w:val="20"/>
          <w:szCs w:val="20"/>
        </w:rPr>
        <w:tab/>
      </w:r>
      <w:r w:rsidRPr="008B4589">
        <w:rPr>
          <w:rFonts w:ascii="Arial" w:hAnsi="Arial" w:cs="Arial"/>
          <w:b/>
          <w:sz w:val="20"/>
          <w:szCs w:val="20"/>
        </w:rPr>
        <w:tab/>
      </w:r>
      <w:r w:rsidRPr="008B4589">
        <w:rPr>
          <w:rFonts w:ascii="Arial" w:hAnsi="Arial" w:cs="Arial"/>
          <w:b/>
          <w:sz w:val="20"/>
          <w:szCs w:val="20"/>
        </w:rPr>
        <w:tab/>
        <w:t>Pay Unit</w:t>
      </w:r>
    </w:p>
    <w:p w:rsidR="00C81D38" w:rsidRPr="008B4589" w:rsidRDefault="00C81D38" w:rsidP="00C81D38">
      <w:pPr>
        <w:pStyle w:val="NoSpacing"/>
        <w:rPr>
          <w:rFonts w:ascii="Arial" w:hAnsi="Arial" w:cs="Arial"/>
          <w:sz w:val="20"/>
          <w:szCs w:val="20"/>
        </w:rPr>
      </w:pPr>
      <w:r w:rsidRPr="008B4589">
        <w:rPr>
          <w:rFonts w:ascii="Arial" w:hAnsi="Arial" w:cs="Arial"/>
          <w:sz w:val="20"/>
          <w:szCs w:val="20"/>
        </w:rPr>
        <w:t xml:space="preserve">Modified </w:t>
      </w:r>
      <w:r w:rsidR="0085272F">
        <w:rPr>
          <w:rFonts w:ascii="Arial" w:hAnsi="Arial" w:cs="Arial"/>
          <w:sz w:val="20"/>
          <w:szCs w:val="20"/>
        </w:rPr>
        <w:t>Epoxy</w:t>
      </w:r>
      <w:r w:rsidRPr="008B4589">
        <w:rPr>
          <w:rFonts w:ascii="Arial" w:hAnsi="Arial" w:cs="Arial"/>
          <w:sz w:val="20"/>
          <w:szCs w:val="20"/>
        </w:rPr>
        <w:t xml:space="preserve"> Pavement Marking</w:t>
      </w:r>
      <w:r w:rsidRPr="008B4589">
        <w:rPr>
          <w:rFonts w:ascii="Arial" w:hAnsi="Arial" w:cs="Arial"/>
          <w:sz w:val="20"/>
          <w:szCs w:val="20"/>
        </w:rPr>
        <w:tab/>
      </w:r>
      <w:r w:rsidRPr="008B4589">
        <w:rPr>
          <w:rFonts w:ascii="Arial" w:hAnsi="Arial" w:cs="Arial"/>
          <w:sz w:val="20"/>
          <w:szCs w:val="20"/>
        </w:rPr>
        <w:tab/>
      </w:r>
      <w:r w:rsidRPr="008B4589">
        <w:rPr>
          <w:rFonts w:ascii="Arial" w:hAnsi="Arial" w:cs="Arial"/>
          <w:sz w:val="20"/>
          <w:szCs w:val="20"/>
        </w:rPr>
        <w:tab/>
        <w:t>Gallon</w:t>
      </w:r>
    </w:p>
    <w:p w:rsidR="00C81D38" w:rsidRDefault="00C81D38" w:rsidP="004E305D">
      <w:pPr>
        <w:pStyle w:val="NoSpacing"/>
        <w:rPr>
          <w:rFonts w:ascii="Arial" w:hAnsi="Arial" w:cs="Arial"/>
          <w:sz w:val="20"/>
          <w:szCs w:val="20"/>
        </w:rPr>
      </w:pPr>
    </w:p>
    <w:p w:rsidR="004E305D" w:rsidRDefault="004E305D" w:rsidP="004E305D">
      <w:pPr>
        <w:pStyle w:val="NoSpacing"/>
        <w:rPr>
          <w:rFonts w:ascii="Arial" w:hAnsi="Arial" w:cs="Arial"/>
          <w:sz w:val="20"/>
          <w:szCs w:val="20"/>
        </w:rPr>
      </w:pPr>
      <w:r>
        <w:rPr>
          <w:rFonts w:ascii="Arial" w:hAnsi="Arial" w:cs="Arial"/>
          <w:sz w:val="20"/>
          <w:szCs w:val="20"/>
        </w:rPr>
        <w:t>Delete subsection 713.17 and replace with the following:</w:t>
      </w:r>
    </w:p>
    <w:p w:rsidR="004E305D" w:rsidRPr="00057C08" w:rsidRDefault="004E305D" w:rsidP="004E305D">
      <w:pPr>
        <w:pStyle w:val="NoSpacing"/>
        <w:rPr>
          <w:rFonts w:ascii="Arial" w:hAnsi="Arial" w:cs="Arial"/>
          <w:sz w:val="20"/>
          <w:szCs w:val="20"/>
        </w:rPr>
      </w:pPr>
    </w:p>
    <w:p w:rsidR="00057C08" w:rsidRPr="001A21F3" w:rsidRDefault="0043236A" w:rsidP="00DC47C5">
      <w:pPr>
        <w:widowControl w:val="0"/>
        <w:autoSpaceDE w:val="0"/>
        <w:autoSpaceDN w:val="0"/>
        <w:spacing w:after="120" w:line="247" w:lineRule="auto"/>
        <w:rPr>
          <w:rFonts w:ascii="Arial" w:hAnsi="Arial" w:cs="Arial"/>
          <w:kern w:val="2"/>
        </w:rPr>
      </w:pPr>
      <w:r w:rsidRPr="001A21F3">
        <w:rPr>
          <w:rFonts w:ascii="Arial" w:hAnsi="Arial" w:cs="Arial"/>
          <w:b/>
          <w:bCs/>
          <w:kern w:val="2"/>
        </w:rPr>
        <w:t xml:space="preserve">713.17 </w:t>
      </w:r>
      <w:r w:rsidR="0086159F">
        <w:rPr>
          <w:rFonts w:ascii="Arial" w:hAnsi="Arial" w:cs="Arial"/>
          <w:b/>
          <w:bCs/>
          <w:kern w:val="2"/>
        </w:rPr>
        <w:t>Modified</w:t>
      </w:r>
      <w:r w:rsidR="0085272F">
        <w:rPr>
          <w:rFonts w:ascii="Arial" w:hAnsi="Arial" w:cs="Arial"/>
          <w:b/>
          <w:bCs/>
          <w:kern w:val="2"/>
        </w:rPr>
        <w:t xml:space="preserve"> Epoxy</w:t>
      </w:r>
      <w:r w:rsidR="00057C08" w:rsidRPr="001A21F3">
        <w:rPr>
          <w:rFonts w:ascii="Arial" w:hAnsi="Arial" w:cs="Arial"/>
          <w:b/>
          <w:bCs/>
          <w:kern w:val="2"/>
        </w:rPr>
        <w:t xml:space="preserve"> Pavement Marking Material. </w:t>
      </w:r>
      <w:r w:rsidR="00057C08" w:rsidRPr="001A21F3">
        <w:rPr>
          <w:rFonts w:ascii="Arial" w:hAnsi="Arial" w:cs="Arial"/>
          <w:kern w:val="2"/>
        </w:rPr>
        <w:t xml:space="preserve"> Only </w:t>
      </w:r>
      <w:r w:rsidR="0085272F">
        <w:rPr>
          <w:rFonts w:ascii="Arial" w:hAnsi="Arial" w:cs="Arial"/>
          <w:kern w:val="2"/>
        </w:rPr>
        <w:t>modified epoxy</w:t>
      </w:r>
      <w:r w:rsidR="00057C08" w:rsidRPr="001A21F3">
        <w:rPr>
          <w:rFonts w:ascii="Arial" w:hAnsi="Arial" w:cs="Arial"/>
          <w:kern w:val="2"/>
        </w:rPr>
        <w:t xml:space="preserve"> pavement marking material that is on the Department's Approved Products List may be used.  Batches or lots of approved products will be accepted on the project by </w:t>
      </w:r>
      <w:r w:rsidR="0086159F">
        <w:rPr>
          <w:rFonts w:ascii="Arial" w:hAnsi="Arial" w:cs="Arial"/>
          <w:kern w:val="2"/>
        </w:rPr>
        <w:t>Certificate of Compliance</w:t>
      </w:r>
      <w:r w:rsidR="00C81D38">
        <w:rPr>
          <w:rFonts w:ascii="Arial" w:hAnsi="Arial" w:cs="Arial"/>
          <w:kern w:val="2"/>
        </w:rPr>
        <w:t xml:space="preserve"> (COC) in accordance with subsection 106.12</w:t>
      </w:r>
      <w:r w:rsidR="00057C08" w:rsidRPr="001A21F3">
        <w:rPr>
          <w:rFonts w:ascii="Arial" w:hAnsi="Arial" w:cs="Arial"/>
          <w:kern w:val="2"/>
        </w:rPr>
        <w:t xml:space="preserve">.  The </w:t>
      </w:r>
      <w:r w:rsidR="0086159F">
        <w:rPr>
          <w:rFonts w:ascii="Arial" w:hAnsi="Arial" w:cs="Arial"/>
          <w:kern w:val="2"/>
        </w:rPr>
        <w:t>COC</w:t>
      </w:r>
      <w:r w:rsidR="0086159F" w:rsidRPr="001A21F3">
        <w:rPr>
          <w:rFonts w:ascii="Arial" w:hAnsi="Arial" w:cs="Arial"/>
          <w:kern w:val="2"/>
        </w:rPr>
        <w:t xml:space="preserve"> </w:t>
      </w:r>
      <w:r w:rsidR="00057C08" w:rsidRPr="001A21F3">
        <w:rPr>
          <w:rFonts w:ascii="Arial" w:hAnsi="Arial" w:cs="Arial"/>
          <w:kern w:val="2"/>
        </w:rPr>
        <w:t xml:space="preserve">shall confirm that the material meets all CDOT requirements and is the same material that was preapproved in the product evaluation process.  </w:t>
      </w:r>
    </w:p>
    <w:p w:rsidR="00057C08" w:rsidRPr="001A21F3" w:rsidRDefault="00057C08" w:rsidP="00057C08">
      <w:pPr>
        <w:widowControl w:val="0"/>
        <w:numPr>
          <w:ilvl w:val="0"/>
          <w:numId w:val="9"/>
        </w:numPr>
        <w:tabs>
          <w:tab w:val="left" w:pos="360"/>
        </w:tabs>
        <w:autoSpaceDE w:val="0"/>
        <w:autoSpaceDN w:val="0"/>
        <w:spacing w:after="120" w:line="247" w:lineRule="auto"/>
        <w:ind w:left="360"/>
        <w:rPr>
          <w:rFonts w:ascii="Arial" w:hAnsi="Arial" w:cs="Arial"/>
          <w:kern w:val="2"/>
        </w:rPr>
      </w:pPr>
      <w:r w:rsidRPr="001A21F3">
        <w:rPr>
          <w:rFonts w:ascii="Arial" w:hAnsi="Arial" w:cs="Arial"/>
          <w:i/>
          <w:iCs/>
          <w:kern w:val="2"/>
        </w:rPr>
        <w:t xml:space="preserve">Formulation. </w:t>
      </w:r>
      <w:r w:rsidRPr="001A21F3">
        <w:rPr>
          <w:rFonts w:ascii="Arial" w:hAnsi="Arial" w:cs="Arial"/>
          <w:kern w:val="2"/>
        </w:rPr>
        <w:t xml:space="preserve"> </w:t>
      </w:r>
      <w:r w:rsidR="0085272F">
        <w:rPr>
          <w:rFonts w:ascii="Arial" w:hAnsi="Arial" w:cs="Arial"/>
          <w:kern w:val="2"/>
        </w:rPr>
        <w:t>Modified epoxy</w:t>
      </w:r>
      <w:r w:rsidRPr="001A21F3">
        <w:rPr>
          <w:rFonts w:ascii="Arial" w:hAnsi="Arial" w:cs="Arial"/>
          <w:kern w:val="2"/>
        </w:rPr>
        <w:t xml:space="preserve"> pavement marking material shall be a two component, 100 percent solids, material formulated to provide simple volumetric mixing ratio of two volumes of component A and one volume of component B unless otherwise recommended by the material manufacturer.</w:t>
      </w:r>
    </w:p>
    <w:p w:rsidR="00057C08" w:rsidRPr="001A21F3" w:rsidRDefault="00057C08" w:rsidP="00057C08">
      <w:pPr>
        <w:widowControl w:val="0"/>
        <w:numPr>
          <w:ilvl w:val="0"/>
          <w:numId w:val="9"/>
        </w:numPr>
        <w:tabs>
          <w:tab w:val="left" w:pos="360"/>
        </w:tabs>
        <w:autoSpaceDE w:val="0"/>
        <w:autoSpaceDN w:val="0"/>
        <w:spacing w:after="120" w:line="247" w:lineRule="auto"/>
        <w:ind w:left="360"/>
        <w:rPr>
          <w:rFonts w:ascii="Arial" w:hAnsi="Arial" w:cs="Arial"/>
          <w:kern w:val="2"/>
        </w:rPr>
      </w:pPr>
      <w:r w:rsidRPr="001A21F3">
        <w:rPr>
          <w:rFonts w:ascii="Arial" w:hAnsi="Arial" w:cs="Arial"/>
          <w:i/>
          <w:iCs/>
          <w:kern w:val="2"/>
        </w:rPr>
        <w:t xml:space="preserve">Composition. </w:t>
      </w:r>
      <w:r w:rsidRPr="001A21F3">
        <w:rPr>
          <w:rFonts w:ascii="Arial" w:hAnsi="Arial" w:cs="Arial"/>
          <w:kern w:val="2"/>
        </w:rPr>
        <w:t xml:space="preserve"> The component A of both white and yellow shall be within the following limits:</w:t>
      </w:r>
    </w:p>
    <w:p w:rsidR="00057C08" w:rsidRPr="001A21F3" w:rsidRDefault="00057C08" w:rsidP="00DC47C5">
      <w:pPr>
        <w:widowControl w:val="0"/>
        <w:tabs>
          <w:tab w:val="left" w:pos="360"/>
        </w:tabs>
        <w:autoSpaceDE w:val="0"/>
        <w:autoSpaceDN w:val="0"/>
        <w:spacing w:line="247" w:lineRule="auto"/>
        <w:jc w:val="center"/>
        <w:rPr>
          <w:rFonts w:ascii="Arial" w:hAnsi="Arial" w:cs="Arial"/>
          <w:b/>
          <w:kern w:val="2"/>
        </w:rPr>
      </w:pPr>
      <w:r w:rsidRPr="001A21F3">
        <w:rPr>
          <w:rFonts w:ascii="Arial" w:hAnsi="Arial" w:cs="Arial"/>
          <w:b/>
          <w:kern w:val="2"/>
        </w:rPr>
        <w:t>Resin / Pigment Components (% by Weight)</w:t>
      </w:r>
    </w:p>
    <w:tbl>
      <w:tblPr>
        <w:tblW w:w="401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28"/>
        <w:gridCol w:w="1039"/>
        <w:gridCol w:w="1246"/>
      </w:tblGrid>
      <w:tr w:rsidR="00057C08" w:rsidRPr="001A21F3" w:rsidTr="00333534">
        <w:trPr>
          <w:cantSplit/>
          <w:trHeight w:val="267"/>
          <w:jc w:val="center"/>
        </w:trPr>
        <w:tc>
          <w:tcPr>
            <w:tcW w:w="1728" w:type="dxa"/>
            <w:vAlign w:val="center"/>
          </w:tcPr>
          <w:p w:rsidR="00057C08" w:rsidRPr="001A21F3" w:rsidRDefault="00057C08" w:rsidP="00DC47C5">
            <w:pPr>
              <w:widowControl w:val="0"/>
              <w:autoSpaceDE w:val="0"/>
              <w:autoSpaceDN w:val="0"/>
              <w:spacing w:line="247" w:lineRule="auto"/>
              <w:jc w:val="center"/>
              <w:rPr>
                <w:rFonts w:ascii="Arial" w:hAnsi="Arial" w:cs="Arial"/>
                <w:b/>
                <w:kern w:val="2"/>
              </w:rPr>
            </w:pPr>
            <w:r w:rsidRPr="001A21F3">
              <w:rPr>
                <w:rFonts w:ascii="Arial" w:hAnsi="Arial" w:cs="Arial"/>
                <w:b/>
                <w:kern w:val="2"/>
              </w:rPr>
              <w:t>Pigment</w:t>
            </w:r>
          </w:p>
        </w:tc>
        <w:tc>
          <w:tcPr>
            <w:tcW w:w="1039" w:type="dxa"/>
            <w:vAlign w:val="center"/>
          </w:tcPr>
          <w:p w:rsidR="00057C08" w:rsidRPr="001A21F3" w:rsidRDefault="00057C08" w:rsidP="00DC47C5">
            <w:pPr>
              <w:widowControl w:val="0"/>
              <w:autoSpaceDE w:val="0"/>
              <w:autoSpaceDN w:val="0"/>
              <w:spacing w:line="247" w:lineRule="auto"/>
              <w:jc w:val="center"/>
              <w:rPr>
                <w:rFonts w:ascii="Arial" w:hAnsi="Arial" w:cs="Arial"/>
                <w:b/>
                <w:bCs/>
                <w:kern w:val="2"/>
              </w:rPr>
            </w:pPr>
            <w:r w:rsidRPr="001A21F3">
              <w:rPr>
                <w:rFonts w:ascii="Arial" w:hAnsi="Arial" w:cs="Arial"/>
                <w:b/>
                <w:bCs/>
                <w:kern w:val="2"/>
              </w:rPr>
              <w:t>WHITE:</w:t>
            </w:r>
          </w:p>
        </w:tc>
        <w:tc>
          <w:tcPr>
            <w:tcW w:w="1246" w:type="dxa"/>
            <w:vAlign w:val="center"/>
          </w:tcPr>
          <w:p w:rsidR="00057C08" w:rsidRPr="001A21F3" w:rsidRDefault="00057C08" w:rsidP="00DC47C5">
            <w:pPr>
              <w:widowControl w:val="0"/>
              <w:autoSpaceDE w:val="0"/>
              <w:autoSpaceDN w:val="0"/>
              <w:spacing w:line="247" w:lineRule="auto"/>
              <w:jc w:val="center"/>
              <w:rPr>
                <w:rFonts w:ascii="Arial" w:hAnsi="Arial" w:cs="Arial"/>
                <w:b/>
                <w:bCs/>
                <w:kern w:val="2"/>
              </w:rPr>
            </w:pPr>
            <w:r w:rsidRPr="001A21F3">
              <w:rPr>
                <w:rFonts w:ascii="Arial" w:hAnsi="Arial" w:cs="Arial"/>
                <w:b/>
                <w:bCs/>
                <w:kern w:val="2"/>
              </w:rPr>
              <w:t>YELLOW:</w:t>
            </w:r>
          </w:p>
        </w:tc>
      </w:tr>
      <w:tr w:rsidR="00057C08" w:rsidRPr="001A21F3" w:rsidTr="00333534">
        <w:trPr>
          <w:cantSplit/>
          <w:trHeight w:val="530"/>
          <w:jc w:val="center"/>
        </w:trPr>
        <w:tc>
          <w:tcPr>
            <w:tcW w:w="1728" w:type="dxa"/>
            <w:shd w:val="pct20" w:color="auto" w:fill="FFFFFF"/>
            <w:vAlign w:val="center"/>
          </w:tcPr>
          <w:p w:rsidR="00057C08" w:rsidRPr="00A52900" w:rsidRDefault="00057C08" w:rsidP="00DC47C5">
            <w:pPr>
              <w:keepNext/>
              <w:widowControl w:val="0"/>
              <w:autoSpaceDE w:val="0"/>
              <w:autoSpaceDN w:val="0"/>
              <w:spacing w:line="247" w:lineRule="auto"/>
              <w:jc w:val="center"/>
              <w:outlineLvl w:val="6"/>
              <w:rPr>
                <w:rFonts w:ascii="Arial" w:hAnsi="Arial" w:cs="Arial"/>
                <w:bCs/>
                <w:kern w:val="2"/>
              </w:rPr>
            </w:pPr>
            <w:r w:rsidRPr="00A52900">
              <w:rPr>
                <w:rFonts w:ascii="Arial" w:hAnsi="Arial" w:cs="Arial"/>
                <w:bCs/>
                <w:kern w:val="2"/>
              </w:rPr>
              <w:t>TiO</w:t>
            </w:r>
            <w:r w:rsidRPr="00A52900">
              <w:rPr>
                <w:rFonts w:ascii="Arial" w:hAnsi="Arial" w:cs="Arial"/>
                <w:bCs/>
                <w:kern w:val="2"/>
                <w:vertAlign w:val="subscript"/>
              </w:rPr>
              <w:t>2</w:t>
            </w:r>
            <w:r w:rsidRPr="00A52900">
              <w:rPr>
                <w:rFonts w:ascii="Arial" w:hAnsi="Arial" w:cs="Arial"/>
                <w:bCs/>
                <w:kern w:val="2"/>
              </w:rPr>
              <w:t>, ASTM D476, Type II</w:t>
            </w:r>
          </w:p>
        </w:tc>
        <w:tc>
          <w:tcPr>
            <w:tcW w:w="1039" w:type="dxa"/>
            <w:shd w:val="pct20" w:color="auto" w:fill="FFFFFF"/>
            <w:vAlign w:val="center"/>
          </w:tcPr>
          <w:p w:rsidR="00057C08" w:rsidRPr="001A21F3" w:rsidRDefault="00057C08" w:rsidP="00DC47C5">
            <w:pPr>
              <w:widowControl w:val="0"/>
              <w:autoSpaceDE w:val="0"/>
              <w:autoSpaceDN w:val="0"/>
              <w:spacing w:line="247" w:lineRule="auto"/>
              <w:jc w:val="center"/>
              <w:rPr>
                <w:rFonts w:ascii="Arial" w:hAnsi="Arial" w:cs="Arial"/>
                <w:kern w:val="2"/>
              </w:rPr>
            </w:pPr>
            <w:r w:rsidRPr="001A21F3">
              <w:rPr>
                <w:rFonts w:ascii="Arial" w:hAnsi="Arial" w:cs="Arial"/>
              </w:rPr>
              <w:t>18-25</w:t>
            </w:r>
          </w:p>
        </w:tc>
        <w:tc>
          <w:tcPr>
            <w:tcW w:w="1246" w:type="dxa"/>
            <w:shd w:val="pct20" w:color="auto" w:fill="FFFFFF"/>
            <w:vAlign w:val="center"/>
          </w:tcPr>
          <w:p w:rsidR="00057C08" w:rsidRPr="001A21F3" w:rsidRDefault="00EB70EE" w:rsidP="00DC47C5">
            <w:pPr>
              <w:widowControl w:val="0"/>
              <w:autoSpaceDE w:val="0"/>
              <w:autoSpaceDN w:val="0"/>
              <w:spacing w:line="247" w:lineRule="auto"/>
              <w:jc w:val="center"/>
              <w:rPr>
                <w:rFonts w:ascii="Arial" w:hAnsi="Arial" w:cs="Arial"/>
                <w:kern w:val="2"/>
              </w:rPr>
            </w:pPr>
            <w:r>
              <w:rPr>
                <w:rFonts w:ascii="Arial" w:hAnsi="Arial" w:cs="Arial"/>
                <w:kern w:val="2"/>
              </w:rPr>
              <w:t>10-17</w:t>
            </w:r>
          </w:p>
        </w:tc>
      </w:tr>
      <w:tr w:rsidR="00057C08" w:rsidRPr="001A21F3" w:rsidTr="00333534">
        <w:trPr>
          <w:cantSplit/>
          <w:trHeight w:val="260"/>
          <w:jc w:val="center"/>
        </w:trPr>
        <w:tc>
          <w:tcPr>
            <w:tcW w:w="1728" w:type="dxa"/>
            <w:tcBorders>
              <w:bottom w:val="single" w:sz="4" w:space="0" w:color="auto"/>
            </w:tcBorders>
            <w:vAlign w:val="center"/>
          </w:tcPr>
          <w:p w:rsidR="00057C08" w:rsidRPr="00A52900" w:rsidRDefault="00057C08" w:rsidP="00DC47C5">
            <w:pPr>
              <w:keepNext/>
              <w:widowControl w:val="0"/>
              <w:autoSpaceDE w:val="0"/>
              <w:autoSpaceDN w:val="0"/>
              <w:spacing w:line="247" w:lineRule="auto"/>
              <w:outlineLvl w:val="6"/>
              <w:rPr>
                <w:rFonts w:ascii="Arial" w:hAnsi="Arial" w:cs="Arial"/>
                <w:bCs/>
                <w:kern w:val="2"/>
              </w:rPr>
            </w:pPr>
            <w:r w:rsidRPr="00A52900">
              <w:rPr>
                <w:rFonts w:ascii="Arial" w:hAnsi="Arial" w:cs="Arial"/>
                <w:bCs/>
                <w:kern w:val="2"/>
              </w:rPr>
              <w:t>Organic Yellow</w:t>
            </w:r>
          </w:p>
        </w:tc>
        <w:tc>
          <w:tcPr>
            <w:tcW w:w="1039" w:type="dxa"/>
            <w:tcBorders>
              <w:bottom w:val="single" w:sz="4" w:space="0" w:color="auto"/>
            </w:tcBorders>
            <w:vAlign w:val="center"/>
          </w:tcPr>
          <w:p w:rsidR="00057C08" w:rsidRPr="001A21F3" w:rsidRDefault="00057C08" w:rsidP="00DC47C5">
            <w:pPr>
              <w:widowControl w:val="0"/>
              <w:autoSpaceDE w:val="0"/>
              <w:autoSpaceDN w:val="0"/>
              <w:spacing w:line="247" w:lineRule="auto"/>
              <w:jc w:val="center"/>
              <w:rPr>
                <w:rFonts w:ascii="Arial" w:hAnsi="Arial" w:cs="Arial"/>
                <w:kern w:val="2"/>
              </w:rPr>
            </w:pPr>
          </w:p>
        </w:tc>
        <w:tc>
          <w:tcPr>
            <w:tcW w:w="1246" w:type="dxa"/>
            <w:tcBorders>
              <w:bottom w:val="single" w:sz="4" w:space="0" w:color="auto"/>
            </w:tcBorders>
            <w:vAlign w:val="center"/>
          </w:tcPr>
          <w:p w:rsidR="00057C08" w:rsidRPr="001A21F3" w:rsidRDefault="00057C08" w:rsidP="00DC47C5">
            <w:pPr>
              <w:widowControl w:val="0"/>
              <w:autoSpaceDE w:val="0"/>
              <w:autoSpaceDN w:val="0"/>
              <w:spacing w:line="247" w:lineRule="auto"/>
              <w:jc w:val="center"/>
              <w:rPr>
                <w:rFonts w:ascii="Arial" w:hAnsi="Arial" w:cs="Arial"/>
                <w:kern w:val="2"/>
              </w:rPr>
            </w:pPr>
            <w:r w:rsidRPr="001A21F3">
              <w:rPr>
                <w:rFonts w:ascii="Arial" w:hAnsi="Arial" w:cs="Arial"/>
                <w:kern w:val="2"/>
              </w:rPr>
              <w:t>6-10</w:t>
            </w:r>
          </w:p>
        </w:tc>
      </w:tr>
      <w:tr w:rsidR="00057C08" w:rsidRPr="001A21F3" w:rsidTr="00333534">
        <w:trPr>
          <w:cantSplit/>
          <w:trHeight w:val="260"/>
          <w:jc w:val="center"/>
        </w:trPr>
        <w:tc>
          <w:tcPr>
            <w:tcW w:w="1728" w:type="dxa"/>
            <w:tcBorders>
              <w:top w:val="single" w:sz="4" w:space="0" w:color="auto"/>
              <w:bottom w:val="double" w:sz="4" w:space="0" w:color="auto"/>
            </w:tcBorders>
            <w:shd w:val="clear" w:color="auto" w:fill="BFBFBF"/>
            <w:vAlign w:val="center"/>
          </w:tcPr>
          <w:p w:rsidR="00057C08" w:rsidRPr="00A52900" w:rsidRDefault="00057C08" w:rsidP="00DC47C5">
            <w:pPr>
              <w:keepNext/>
              <w:widowControl w:val="0"/>
              <w:autoSpaceDE w:val="0"/>
              <w:autoSpaceDN w:val="0"/>
              <w:spacing w:line="247" w:lineRule="auto"/>
              <w:outlineLvl w:val="6"/>
              <w:rPr>
                <w:rFonts w:ascii="Arial" w:hAnsi="Arial" w:cs="Arial"/>
                <w:bCs/>
                <w:kern w:val="2"/>
              </w:rPr>
            </w:pPr>
            <w:r w:rsidRPr="00A52900">
              <w:rPr>
                <w:rFonts w:ascii="Arial" w:hAnsi="Arial" w:cs="Arial"/>
                <w:bCs/>
                <w:kern w:val="2"/>
              </w:rPr>
              <w:t>Epoxy</w:t>
            </w:r>
            <w:r w:rsidRPr="00A52900">
              <w:rPr>
                <w:rFonts w:ascii="Arial" w:hAnsi="Arial" w:cs="Arial"/>
                <w:kern w:val="2"/>
              </w:rPr>
              <w:t xml:space="preserve"> Resin</w:t>
            </w:r>
          </w:p>
        </w:tc>
        <w:tc>
          <w:tcPr>
            <w:tcW w:w="1039" w:type="dxa"/>
            <w:tcBorders>
              <w:top w:val="single" w:sz="4" w:space="0" w:color="auto"/>
              <w:bottom w:val="double" w:sz="4" w:space="0" w:color="auto"/>
            </w:tcBorders>
            <w:shd w:val="clear" w:color="auto" w:fill="BFBFBF"/>
            <w:vAlign w:val="center"/>
          </w:tcPr>
          <w:p w:rsidR="00057C08" w:rsidRPr="001A21F3" w:rsidRDefault="00057C08" w:rsidP="00DC47C5">
            <w:pPr>
              <w:widowControl w:val="0"/>
              <w:autoSpaceDE w:val="0"/>
              <w:autoSpaceDN w:val="0"/>
              <w:spacing w:line="247" w:lineRule="auto"/>
              <w:jc w:val="center"/>
              <w:rPr>
                <w:rFonts w:ascii="Arial" w:hAnsi="Arial" w:cs="Arial"/>
                <w:kern w:val="2"/>
              </w:rPr>
            </w:pPr>
            <w:r w:rsidRPr="001A21F3">
              <w:rPr>
                <w:rFonts w:ascii="Arial" w:hAnsi="Arial" w:cs="Arial"/>
                <w:kern w:val="2"/>
              </w:rPr>
              <w:t>75-82</w:t>
            </w:r>
          </w:p>
        </w:tc>
        <w:tc>
          <w:tcPr>
            <w:tcW w:w="1246" w:type="dxa"/>
            <w:tcBorders>
              <w:top w:val="single" w:sz="4" w:space="0" w:color="auto"/>
              <w:bottom w:val="double" w:sz="4" w:space="0" w:color="auto"/>
            </w:tcBorders>
            <w:shd w:val="clear" w:color="auto" w:fill="BFBFBF"/>
            <w:vAlign w:val="center"/>
          </w:tcPr>
          <w:p w:rsidR="00057C08" w:rsidRPr="001A21F3" w:rsidRDefault="00EB70EE" w:rsidP="00DC47C5">
            <w:pPr>
              <w:widowControl w:val="0"/>
              <w:autoSpaceDE w:val="0"/>
              <w:autoSpaceDN w:val="0"/>
              <w:spacing w:line="247" w:lineRule="auto"/>
              <w:jc w:val="center"/>
              <w:rPr>
                <w:rFonts w:ascii="Arial" w:hAnsi="Arial" w:cs="Arial"/>
                <w:kern w:val="2"/>
              </w:rPr>
            </w:pPr>
            <w:r>
              <w:rPr>
                <w:rFonts w:ascii="Arial" w:hAnsi="Arial" w:cs="Arial"/>
                <w:kern w:val="2"/>
              </w:rPr>
              <w:t>73-84</w:t>
            </w:r>
          </w:p>
        </w:tc>
      </w:tr>
    </w:tbl>
    <w:p w:rsidR="00057C08" w:rsidRPr="001A21F3" w:rsidRDefault="00057C08" w:rsidP="00DC47C5">
      <w:pPr>
        <w:widowControl w:val="0"/>
        <w:autoSpaceDE w:val="0"/>
        <w:autoSpaceDN w:val="0"/>
        <w:spacing w:line="247" w:lineRule="auto"/>
        <w:rPr>
          <w:rFonts w:ascii="Arial" w:hAnsi="Arial" w:cs="Arial"/>
          <w:b/>
          <w:bCs/>
          <w:i/>
          <w:iCs/>
          <w:kern w:val="2"/>
          <w:u w:val="single"/>
        </w:rPr>
      </w:pPr>
    </w:p>
    <w:p w:rsidR="00057C08" w:rsidRPr="001A21F3" w:rsidRDefault="00057C08" w:rsidP="00DC47C5">
      <w:pPr>
        <w:widowControl w:val="0"/>
        <w:autoSpaceDE w:val="0"/>
        <w:autoSpaceDN w:val="0"/>
        <w:spacing w:after="120" w:line="247" w:lineRule="auto"/>
        <w:ind w:left="432"/>
        <w:rPr>
          <w:rFonts w:ascii="Arial" w:hAnsi="Arial" w:cs="Arial"/>
          <w:kern w:val="2"/>
        </w:rPr>
      </w:pPr>
      <w:r w:rsidRPr="001A21F3">
        <w:rPr>
          <w:rFonts w:ascii="Arial" w:hAnsi="Arial" w:cs="Arial"/>
          <w:kern w:val="2"/>
        </w:rPr>
        <w:t xml:space="preserve">The pigment for yellow </w:t>
      </w:r>
      <w:r w:rsidR="0085272F">
        <w:rPr>
          <w:rFonts w:ascii="Arial" w:hAnsi="Arial" w:cs="Arial"/>
          <w:kern w:val="2"/>
        </w:rPr>
        <w:t xml:space="preserve">modified </w:t>
      </w:r>
      <w:r w:rsidRPr="001A21F3">
        <w:rPr>
          <w:rFonts w:ascii="Arial" w:hAnsi="Arial" w:cs="Arial"/>
          <w:kern w:val="2"/>
        </w:rPr>
        <w:t>epoxy shall contain no lead or other material such that the cured epoxy could be considered a hazardous waste under EPA or CDPHE regulations. The Contractor shall submit to the Engineer a manufacturer's certification of compliance with this requirement.</w:t>
      </w:r>
    </w:p>
    <w:p w:rsidR="00057C08" w:rsidRPr="001A21F3" w:rsidRDefault="00057C08" w:rsidP="00057C08">
      <w:pPr>
        <w:widowControl w:val="0"/>
        <w:numPr>
          <w:ilvl w:val="0"/>
          <w:numId w:val="9"/>
        </w:numPr>
        <w:tabs>
          <w:tab w:val="left" w:pos="360"/>
        </w:tabs>
        <w:autoSpaceDE w:val="0"/>
        <w:autoSpaceDN w:val="0"/>
        <w:spacing w:after="120" w:line="247" w:lineRule="auto"/>
        <w:ind w:left="360"/>
        <w:rPr>
          <w:rFonts w:ascii="Arial" w:hAnsi="Arial" w:cs="Arial"/>
          <w:kern w:val="2"/>
        </w:rPr>
      </w:pPr>
      <w:r w:rsidRPr="001A21F3">
        <w:rPr>
          <w:rFonts w:ascii="Arial" w:hAnsi="Arial" w:cs="Arial"/>
          <w:i/>
          <w:iCs/>
          <w:kern w:val="2"/>
        </w:rPr>
        <w:t xml:space="preserve">Epoxide Number. </w:t>
      </w:r>
      <w:r w:rsidR="005376CB">
        <w:rPr>
          <w:rFonts w:ascii="Arial" w:hAnsi="Arial" w:cs="Arial"/>
          <w:kern w:val="2"/>
        </w:rPr>
        <w:t xml:space="preserve"> The epoxide</w:t>
      </w:r>
      <w:r w:rsidRPr="001A21F3">
        <w:rPr>
          <w:rFonts w:ascii="Arial" w:hAnsi="Arial" w:cs="Arial"/>
          <w:kern w:val="2"/>
        </w:rPr>
        <w:t xml:space="preserve"> number of the</w:t>
      </w:r>
      <w:r w:rsidR="0085272F">
        <w:rPr>
          <w:rFonts w:ascii="Arial" w:hAnsi="Arial" w:cs="Arial"/>
          <w:kern w:val="2"/>
        </w:rPr>
        <w:t xml:space="preserve"> </w:t>
      </w:r>
      <w:r w:rsidR="005376CB">
        <w:rPr>
          <w:rFonts w:ascii="Arial" w:hAnsi="Arial" w:cs="Arial"/>
          <w:kern w:val="2"/>
        </w:rPr>
        <w:t>modified epoxy</w:t>
      </w:r>
      <w:r w:rsidR="009525BD">
        <w:rPr>
          <w:rFonts w:ascii="Arial" w:hAnsi="Arial" w:cs="Arial"/>
          <w:kern w:val="2"/>
        </w:rPr>
        <w:t>’s</w:t>
      </w:r>
      <w:bookmarkStart w:id="0" w:name="_GoBack"/>
      <w:bookmarkEnd w:id="0"/>
      <w:r w:rsidRPr="001A21F3">
        <w:rPr>
          <w:rFonts w:ascii="Arial" w:hAnsi="Arial" w:cs="Arial"/>
          <w:kern w:val="2"/>
        </w:rPr>
        <w:t xml:space="preserve"> resin shall be the manufacturer</w:t>
      </w:r>
      <w:r w:rsidR="005376CB">
        <w:rPr>
          <w:rFonts w:ascii="Arial" w:hAnsi="Arial" w:cs="Arial"/>
          <w:kern w:val="2"/>
        </w:rPr>
        <w:t>’</w:t>
      </w:r>
      <w:r w:rsidRPr="001A21F3">
        <w:rPr>
          <w:rFonts w:ascii="Arial" w:hAnsi="Arial" w:cs="Arial"/>
          <w:kern w:val="2"/>
        </w:rPr>
        <w:t xml:space="preserve">s target value ± 50 as determined by ASTM D 1652 for white and yellow component </w:t>
      </w:r>
      <w:proofErr w:type="gramStart"/>
      <w:r w:rsidRPr="001A21F3">
        <w:rPr>
          <w:rFonts w:ascii="Arial" w:hAnsi="Arial" w:cs="Arial"/>
          <w:kern w:val="2"/>
        </w:rPr>
        <w:t>A</w:t>
      </w:r>
      <w:proofErr w:type="gramEnd"/>
      <w:r w:rsidRPr="001A21F3">
        <w:rPr>
          <w:rFonts w:ascii="Arial" w:hAnsi="Arial" w:cs="Arial"/>
          <w:kern w:val="2"/>
        </w:rPr>
        <w:t xml:space="preserve"> on pigment free basis.</w:t>
      </w:r>
    </w:p>
    <w:p w:rsidR="00057C08" w:rsidRPr="001A21F3" w:rsidRDefault="00057C08" w:rsidP="00057C08">
      <w:pPr>
        <w:widowControl w:val="0"/>
        <w:numPr>
          <w:ilvl w:val="0"/>
          <w:numId w:val="9"/>
        </w:numPr>
        <w:tabs>
          <w:tab w:val="left" w:pos="360"/>
        </w:tabs>
        <w:autoSpaceDE w:val="0"/>
        <w:autoSpaceDN w:val="0"/>
        <w:spacing w:after="120" w:line="247" w:lineRule="auto"/>
        <w:ind w:left="360"/>
        <w:rPr>
          <w:rFonts w:ascii="Arial" w:hAnsi="Arial" w:cs="Arial"/>
          <w:kern w:val="2"/>
        </w:rPr>
      </w:pPr>
      <w:r w:rsidRPr="001A21F3">
        <w:rPr>
          <w:rFonts w:ascii="Arial" w:hAnsi="Arial" w:cs="Arial"/>
          <w:i/>
          <w:iCs/>
          <w:kern w:val="2"/>
        </w:rPr>
        <w:t xml:space="preserve">Amine Number.  </w:t>
      </w:r>
      <w:r w:rsidRPr="001A21F3">
        <w:rPr>
          <w:rFonts w:ascii="Arial" w:hAnsi="Arial" w:cs="Arial"/>
          <w:kern w:val="2"/>
        </w:rPr>
        <w:t>The amine number on the curing agent (component B) shall be the manufacturers target value ± 50 per ASTM D 2071.</w:t>
      </w:r>
    </w:p>
    <w:p w:rsidR="00057C08" w:rsidRPr="001A21F3" w:rsidRDefault="00057C08" w:rsidP="00057C08">
      <w:pPr>
        <w:widowControl w:val="0"/>
        <w:numPr>
          <w:ilvl w:val="0"/>
          <w:numId w:val="9"/>
        </w:numPr>
        <w:tabs>
          <w:tab w:val="left" w:pos="360"/>
        </w:tabs>
        <w:autoSpaceDE w:val="0"/>
        <w:autoSpaceDN w:val="0"/>
        <w:spacing w:after="120" w:line="247" w:lineRule="auto"/>
        <w:ind w:left="360"/>
        <w:rPr>
          <w:rFonts w:ascii="Arial" w:hAnsi="Arial" w:cs="Arial"/>
          <w:kern w:val="2"/>
        </w:rPr>
      </w:pPr>
      <w:r w:rsidRPr="001A21F3">
        <w:rPr>
          <w:rFonts w:ascii="Arial" w:hAnsi="Arial" w:cs="Arial"/>
          <w:i/>
          <w:iCs/>
          <w:kern w:val="2"/>
        </w:rPr>
        <w:lastRenderedPageBreak/>
        <w:t xml:space="preserve">Toxicity. </w:t>
      </w:r>
      <w:r w:rsidRPr="001A21F3">
        <w:rPr>
          <w:rFonts w:ascii="Arial" w:hAnsi="Arial" w:cs="Arial"/>
          <w:kern w:val="2"/>
        </w:rPr>
        <w:t xml:space="preserve"> Upon heating to application temperature, the material shall not produce fumes which are toxic or injurious to persons or property.</w:t>
      </w:r>
    </w:p>
    <w:p w:rsidR="00C81D38" w:rsidRPr="008B4589" w:rsidRDefault="00C81D38" w:rsidP="00C81D38">
      <w:pPr>
        <w:widowControl w:val="0"/>
        <w:numPr>
          <w:ilvl w:val="0"/>
          <w:numId w:val="9"/>
        </w:numPr>
        <w:tabs>
          <w:tab w:val="left" w:pos="360"/>
        </w:tabs>
        <w:autoSpaceDE w:val="0"/>
        <w:autoSpaceDN w:val="0"/>
        <w:spacing w:after="120" w:line="247" w:lineRule="auto"/>
        <w:rPr>
          <w:rFonts w:ascii="Arial" w:hAnsi="Arial" w:cs="Arial"/>
          <w:kern w:val="2"/>
        </w:rPr>
      </w:pPr>
      <w:r w:rsidRPr="008B4589">
        <w:rPr>
          <w:rFonts w:ascii="Arial" w:hAnsi="Arial" w:cs="Arial"/>
          <w:i/>
          <w:kern w:val="2"/>
        </w:rPr>
        <w:t xml:space="preserve">Color.  </w:t>
      </w:r>
      <w:r w:rsidRPr="008B4589">
        <w:rPr>
          <w:rFonts w:ascii="Arial" w:hAnsi="Arial" w:cs="Arial"/>
          <w:kern w:val="2"/>
        </w:rPr>
        <w:t xml:space="preserve">The </w:t>
      </w:r>
      <w:r w:rsidR="0085272F">
        <w:rPr>
          <w:rFonts w:ascii="Arial" w:hAnsi="Arial" w:cs="Arial"/>
          <w:kern w:val="2"/>
        </w:rPr>
        <w:t xml:space="preserve">modified </w:t>
      </w:r>
      <w:r w:rsidRPr="008B4589">
        <w:rPr>
          <w:rFonts w:ascii="Arial" w:hAnsi="Arial" w:cs="Arial"/>
          <w:kern w:val="2"/>
        </w:rPr>
        <w:t>epoxy material, without drop-on beads, shall correspond following requirements:</w:t>
      </w:r>
    </w:p>
    <w:p w:rsidR="00C81D38" w:rsidRPr="008B4589" w:rsidRDefault="00C81D38" w:rsidP="00C81D38">
      <w:pPr>
        <w:widowControl w:val="0"/>
        <w:autoSpaceDE w:val="0"/>
        <w:autoSpaceDN w:val="0"/>
        <w:spacing w:after="120" w:line="247" w:lineRule="auto"/>
        <w:ind w:left="1800" w:hanging="720"/>
        <w:rPr>
          <w:rFonts w:ascii="Arial" w:eastAsia="Calibri" w:hAnsi="Arial" w:cs="Arial"/>
          <w:shd w:val="clear" w:color="auto" w:fill="FFFFFF"/>
        </w:rPr>
      </w:pPr>
      <w:r w:rsidRPr="008B4589">
        <w:rPr>
          <w:rFonts w:ascii="Arial" w:hAnsi="Arial" w:cs="Arial"/>
          <w:iCs/>
          <w:kern w:val="2"/>
        </w:rPr>
        <w:t>W</w:t>
      </w:r>
      <w:r w:rsidRPr="008B4589">
        <w:rPr>
          <w:rFonts w:ascii="Arial" w:hAnsi="Arial" w:cs="Arial"/>
          <w:kern w:val="2"/>
        </w:rPr>
        <w:t xml:space="preserve">hite – Federal Standard No. 595B-17925.  </w:t>
      </w:r>
      <w:r w:rsidRPr="008B4589">
        <w:rPr>
          <w:rFonts w:ascii="Arial" w:eastAsia="Calibri" w:hAnsi="Arial" w:cs="Arial"/>
          <w:shd w:val="clear" w:color="auto" w:fill="FFFFFF"/>
        </w:rPr>
        <w:t>The Yellowness Index (YI)</w:t>
      </w:r>
      <w:r w:rsidRPr="008B4589">
        <w:rPr>
          <w:rStyle w:val="apple-converted-space"/>
          <w:rFonts w:ascii="Arial" w:eastAsia="Calibri" w:hAnsi="Arial" w:cs="Arial"/>
          <w:shd w:val="clear" w:color="auto" w:fill="FFFFFF"/>
        </w:rPr>
        <w:t xml:space="preserve"> of white </w:t>
      </w:r>
      <w:r w:rsidRPr="008B4589">
        <w:rPr>
          <w:rFonts w:ascii="Arial" w:eastAsia="Calibri" w:hAnsi="Arial" w:cs="Arial"/>
          <w:shd w:val="clear" w:color="auto" w:fill="FFFFFF"/>
        </w:rPr>
        <w:t>shall not exceed 8.0 per ASTM E-313-10 initially.</w:t>
      </w:r>
    </w:p>
    <w:p w:rsidR="00C81D38" w:rsidRPr="008B4589" w:rsidRDefault="00C81D38" w:rsidP="00C81D38">
      <w:pPr>
        <w:widowControl w:val="0"/>
        <w:autoSpaceDE w:val="0"/>
        <w:autoSpaceDN w:val="0"/>
        <w:spacing w:after="120" w:line="247" w:lineRule="auto"/>
        <w:ind w:left="1800"/>
        <w:rPr>
          <w:rFonts w:ascii="Arial" w:hAnsi="Arial" w:cs="Arial"/>
          <w:shd w:val="clear" w:color="auto" w:fill="FFFFFF"/>
        </w:rPr>
      </w:pPr>
      <w:r w:rsidRPr="008B4589">
        <w:rPr>
          <w:rFonts w:ascii="Arial" w:eastAsia="Calibri" w:hAnsi="Arial" w:cs="Arial"/>
          <w:shd w:val="clear" w:color="auto" w:fill="FFFFFF"/>
        </w:rPr>
        <w:t xml:space="preserve">After 72 QUV exposure </w:t>
      </w:r>
      <w:r w:rsidRPr="008B4589">
        <w:rPr>
          <w:rStyle w:val="apple-converted-space"/>
          <w:rFonts w:ascii="Arial" w:eastAsia="Calibri" w:hAnsi="Arial" w:cs="Arial"/>
          <w:shd w:val="clear" w:color="auto" w:fill="FFFFFF"/>
        </w:rPr>
        <w:t xml:space="preserve">per ASTM G-154 </w:t>
      </w:r>
      <w:r w:rsidRPr="008B4589">
        <w:rPr>
          <w:rFonts w:ascii="Arial" w:eastAsia="Calibri" w:hAnsi="Arial" w:cs="Arial"/>
          <w:shd w:val="clear" w:color="auto" w:fill="FFFFFF"/>
        </w:rPr>
        <w:t>with a UVA-340 Lamp at an irradiance of 0.89 W/m2/nm with</w:t>
      </w:r>
      <w:r w:rsidRPr="008B4589">
        <w:rPr>
          <w:rStyle w:val="apple-converted-space"/>
          <w:rFonts w:ascii="Arial" w:eastAsia="Calibri" w:hAnsi="Arial" w:cs="Arial"/>
          <w:shd w:val="clear" w:color="auto" w:fill="FFFFFF"/>
        </w:rPr>
        <w:t> </w:t>
      </w:r>
      <w:r w:rsidRPr="008B4589">
        <w:rPr>
          <w:rFonts w:ascii="Arial" w:eastAsia="Calibri" w:hAnsi="Arial" w:cs="Arial"/>
          <w:shd w:val="clear" w:color="auto" w:fill="FFFFFF"/>
        </w:rPr>
        <w:t>alternating cycles of 4 hours U.V</w:t>
      </w:r>
      <w:r w:rsidRPr="008B4589">
        <w:rPr>
          <w:rStyle w:val="apple-converted-space"/>
          <w:rFonts w:ascii="Arial" w:eastAsia="Calibri" w:hAnsi="Arial" w:cs="Arial"/>
          <w:shd w:val="clear" w:color="auto" w:fill="FFFFFF"/>
        </w:rPr>
        <w:t> </w:t>
      </w:r>
      <w:r w:rsidRPr="008B4589">
        <w:rPr>
          <w:rFonts w:ascii="Arial" w:eastAsia="Calibri" w:hAnsi="Arial" w:cs="Arial"/>
          <w:shd w:val="clear" w:color="auto" w:fill="FFFFFF"/>
        </w:rPr>
        <w:t>@</w:t>
      </w:r>
      <w:r w:rsidRPr="008B4589">
        <w:rPr>
          <w:rStyle w:val="apple-converted-space"/>
          <w:rFonts w:ascii="Arial" w:eastAsia="Calibri" w:hAnsi="Arial" w:cs="Arial"/>
          <w:shd w:val="clear" w:color="auto" w:fill="FFFFFF"/>
        </w:rPr>
        <w:t> </w:t>
      </w:r>
      <w:r w:rsidRPr="008B4589">
        <w:rPr>
          <w:rFonts w:ascii="Arial" w:eastAsia="Calibri" w:hAnsi="Arial" w:cs="Arial"/>
          <w:shd w:val="clear" w:color="auto" w:fill="FFFFFF"/>
        </w:rPr>
        <w:t>140º F,</w:t>
      </w:r>
      <w:r w:rsidRPr="008B4589">
        <w:rPr>
          <w:rStyle w:val="apple-converted-space"/>
          <w:rFonts w:ascii="Arial" w:eastAsia="Calibri" w:hAnsi="Arial" w:cs="Arial"/>
          <w:shd w:val="clear" w:color="auto" w:fill="FFFFFF"/>
        </w:rPr>
        <w:t> </w:t>
      </w:r>
      <w:r w:rsidRPr="008B4589">
        <w:rPr>
          <w:rFonts w:ascii="Arial" w:eastAsia="Calibri" w:hAnsi="Arial" w:cs="Arial"/>
          <w:shd w:val="clear" w:color="auto" w:fill="FFFFFF"/>
        </w:rPr>
        <w:t>and 4 hours humidity</w:t>
      </w:r>
      <w:r w:rsidRPr="008B4589">
        <w:rPr>
          <w:rStyle w:val="apple-converted-space"/>
          <w:rFonts w:ascii="Arial" w:eastAsia="Calibri" w:hAnsi="Arial" w:cs="Arial"/>
          <w:shd w:val="clear" w:color="auto" w:fill="FFFFFF"/>
        </w:rPr>
        <w:t> </w:t>
      </w:r>
      <w:r w:rsidRPr="008B4589">
        <w:rPr>
          <w:rFonts w:ascii="Arial" w:eastAsia="Calibri" w:hAnsi="Arial" w:cs="Arial"/>
          <w:shd w:val="clear" w:color="auto" w:fill="FFFFFF"/>
        </w:rPr>
        <w:t>@ 122</w:t>
      </w:r>
      <w:r w:rsidRPr="008B4589">
        <w:rPr>
          <w:rFonts w:ascii="Arial" w:hAnsi="Arial" w:cs="Arial"/>
          <w:shd w:val="clear" w:color="auto" w:fill="FFFFFF"/>
        </w:rPr>
        <w:t>º</w:t>
      </w:r>
      <w:r w:rsidRPr="008B4589">
        <w:rPr>
          <w:rFonts w:ascii="Arial" w:eastAsia="Calibri" w:hAnsi="Arial" w:cs="Arial"/>
          <w:shd w:val="clear" w:color="auto" w:fill="FFFFFF"/>
          <w:vertAlign w:val="superscript"/>
        </w:rPr>
        <w:t xml:space="preserve">  </w:t>
      </w:r>
      <w:r w:rsidRPr="008B4589">
        <w:rPr>
          <w:rFonts w:ascii="Arial" w:eastAsia="Calibri" w:hAnsi="Arial" w:cs="Arial"/>
          <w:shd w:val="clear" w:color="auto" w:fill="FFFFFF"/>
        </w:rPr>
        <w:t xml:space="preserve">F the </w:t>
      </w:r>
      <w:r w:rsidRPr="008B4589">
        <w:rPr>
          <w:rFonts w:ascii="Arial" w:hAnsi="Arial" w:cs="Arial"/>
          <w:shd w:val="clear" w:color="auto" w:fill="FFFFFF"/>
        </w:rPr>
        <w:t>YI</w:t>
      </w:r>
      <w:r w:rsidRPr="008B4589">
        <w:rPr>
          <w:rStyle w:val="apple-converted-space"/>
          <w:rFonts w:ascii="Arial" w:hAnsi="Arial" w:cs="Arial"/>
          <w:shd w:val="clear" w:color="auto" w:fill="FFFFFF"/>
        </w:rPr>
        <w:t> </w:t>
      </w:r>
      <w:r w:rsidRPr="008B4589">
        <w:rPr>
          <w:rFonts w:ascii="Arial" w:hAnsi="Arial" w:cs="Arial"/>
          <w:shd w:val="clear" w:color="auto" w:fill="FFFFFF"/>
        </w:rPr>
        <w:t xml:space="preserve"> shall not exceed 15 when measured per ASTM E-313.</w:t>
      </w:r>
    </w:p>
    <w:p w:rsidR="00C81D38" w:rsidRPr="008B4589" w:rsidRDefault="00C81D38" w:rsidP="00C81D38">
      <w:pPr>
        <w:widowControl w:val="0"/>
        <w:autoSpaceDE w:val="0"/>
        <w:autoSpaceDN w:val="0"/>
        <w:spacing w:after="120" w:line="247" w:lineRule="auto"/>
        <w:ind w:left="1800"/>
        <w:rPr>
          <w:rFonts w:ascii="Arial" w:hAnsi="Arial" w:cs="Arial"/>
          <w:kern w:val="2"/>
        </w:rPr>
      </w:pPr>
      <w:r w:rsidRPr="008B4589">
        <w:rPr>
          <w:rFonts w:ascii="Arial" w:hAnsi="Arial" w:cs="Arial"/>
          <w:shd w:val="clear" w:color="auto" w:fill="FFFFFF"/>
        </w:rPr>
        <w:t>The YI, after 500-hour QUV testing as above, shall not exceed 27.</w:t>
      </w:r>
    </w:p>
    <w:p w:rsidR="00C81D38" w:rsidRPr="008B4589" w:rsidRDefault="00C81D38" w:rsidP="00C81D38">
      <w:pPr>
        <w:widowControl w:val="0"/>
        <w:autoSpaceDE w:val="0"/>
        <w:autoSpaceDN w:val="0"/>
        <w:spacing w:after="120" w:line="247" w:lineRule="auto"/>
        <w:ind w:left="1800" w:hanging="720"/>
        <w:rPr>
          <w:rFonts w:ascii="Arial" w:hAnsi="Arial" w:cs="Arial"/>
          <w:kern w:val="2"/>
        </w:rPr>
      </w:pPr>
      <w:r w:rsidRPr="008B4589">
        <w:rPr>
          <w:rFonts w:ascii="Arial" w:hAnsi="Arial" w:cs="Arial"/>
          <w:kern w:val="2"/>
        </w:rPr>
        <w:t>Yellow – Materials for pavement markings shall meet the initial daytime chromaticity that fall within the box created by the following corner points:</w:t>
      </w:r>
    </w:p>
    <w:p w:rsidR="00C81D38" w:rsidRPr="008B4589" w:rsidRDefault="00C81D38" w:rsidP="00C81D38">
      <w:pPr>
        <w:widowControl w:val="0"/>
        <w:autoSpaceDE w:val="0"/>
        <w:autoSpaceDN w:val="0"/>
        <w:spacing w:after="120" w:line="247" w:lineRule="auto"/>
        <w:ind w:left="2160" w:firstLine="360"/>
        <w:jc w:val="both"/>
        <w:rPr>
          <w:rFonts w:ascii="Arial" w:hAnsi="Arial" w:cs="Arial"/>
          <w:kern w:val="2"/>
        </w:rPr>
      </w:pPr>
      <w:r w:rsidRPr="008B4589">
        <w:rPr>
          <w:rFonts w:ascii="Arial" w:hAnsi="Arial" w:cs="Arial"/>
          <w:kern w:val="2"/>
        </w:rPr>
        <w:t>Initial Daytime Chromaticity Coordinates (Corner Points)</w:t>
      </w:r>
    </w:p>
    <w:tbl>
      <w:tblPr>
        <w:tblpPr w:leftFromText="180" w:rightFromText="180" w:vertAnchor="text" w:tblpXSpec="center" w:tblpY="1"/>
        <w:tblOverlap w:val="never"/>
        <w:tblW w:w="65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01"/>
        <w:gridCol w:w="1301"/>
        <w:gridCol w:w="1301"/>
        <w:gridCol w:w="1301"/>
        <w:gridCol w:w="1301"/>
      </w:tblGrid>
      <w:tr w:rsidR="00C81D38" w:rsidRPr="008B4589" w:rsidTr="008C6ED0">
        <w:trPr>
          <w:cantSplit/>
        </w:trPr>
        <w:tc>
          <w:tcPr>
            <w:tcW w:w="1301" w:type="dxa"/>
            <w:vAlign w:val="center"/>
          </w:tcPr>
          <w:p w:rsidR="00C81D38" w:rsidRPr="008B4589" w:rsidRDefault="00C81D38" w:rsidP="008C6ED0">
            <w:pPr>
              <w:widowControl w:val="0"/>
              <w:autoSpaceDE w:val="0"/>
              <w:autoSpaceDN w:val="0"/>
              <w:spacing w:line="247" w:lineRule="auto"/>
              <w:jc w:val="center"/>
              <w:rPr>
                <w:rFonts w:ascii="Arial" w:hAnsi="Arial" w:cs="Arial"/>
                <w:b/>
                <w:kern w:val="2"/>
              </w:rPr>
            </w:pPr>
          </w:p>
        </w:tc>
        <w:tc>
          <w:tcPr>
            <w:tcW w:w="1301" w:type="dxa"/>
            <w:vAlign w:val="center"/>
          </w:tcPr>
          <w:p w:rsidR="00C81D38" w:rsidRPr="008B4589" w:rsidRDefault="00C81D38" w:rsidP="008C6ED0">
            <w:pPr>
              <w:widowControl w:val="0"/>
              <w:autoSpaceDE w:val="0"/>
              <w:autoSpaceDN w:val="0"/>
              <w:spacing w:line="247" w:lineRule="auto"/>
              <w:jc w:val="center"/>
              <w:rPr>
                <w:rFonts w:ascii="Arial" w:hAnsi="Arial" w:cs="Arial"/>
                <w:b/>
                <w:bCs/>
                <w:kern w:val="2"/>
              </w:rPr>
            </w:pPr>
            <w:r w:rsidRPr="008B4589">
              <w:rPr>
                <w:rFonts w:ascii="Arial" w:hAnsi="Arial" w:cs="Arial"/>
                <w:b/>
                <w:bCs/>
                <w:kern w:val="2"/>
              </w:rPr>
              <w:t>1</w:t>
            </w:r>
          </w:p>
        </w:tc>
        <w:tc>
          <w:tcPr>
            <w:tcW w:w="1301" w:type="dxa"/>
            <w:vAlign w:val="center"/>
          </w:tcPr>
          <w:p w:rsidR="00C81D38" w:rsidRPr="008B4589" w:rsidRDefault="00C81D38" w:rsidP="008C6ED0">
            <w:pPr>
              <w:widowControl w:val="0"/>
              <w:autoSpaceDE w:val="0"/>
              <w:autoSpaceDN w:val="0"/>
              <w:spacing w:line="247" w:lineRule="auto"/>
              <w:jc w:val="center"/>
              <w:rPr>
                <w:rFonts w:ascii="Arial" w:hAnsi="Arial" w:cs="Arial"/>
                <w:b/>
                <w:bCs/>
                <w:kern w:val="2"/>
              </w:rPr>
            </w:pPr>
            <w:r w:rsidRPr="008B4589">
              <w:rPr>
                <w:rFonts w:ascii="Arial" w:hAnsi="Arial" w:cs="Arial"/>
                <w:b/>
                <w:bCs/>
                <w:kern w:val="2"/>
              </w:rPr>
              <w:t>2</w:t>
            </w:r>
          </w:p>
        </w:tc>
        <w:tc>
          <w:tcPr>
            <w:tcW w:w="1301" w:type="dxa"/>
          </w:tcPr>
          <w:p w:rsidR="00C81D38" w:rsidRPr="008B4589" w:rsidRDefault="00C81D38" w:rsidP="008C6ED0">
            <w:pPr>
              <w:widowControl w:val="0"/>
              <w:autoSpaceDE w:val="0"/>
              <w:autoSpaceDN w:val="0"/>
              <w:spacing w:line="247" w:lineRule="auto"/>
              <w:jc w:val="center"/>
              <w:rPr>
                <w:rFonts w:ascii="Arial" w:hAnsi="Arial" w:cs="Arial"/>
                <w:b/>
                <w:bCs/>
                <w:kern w:val="2"/>
              </w:rPr>
            </w:pPr>
            <w:r w:rsidRPr="008B4589">
              <w:rPr>
                <w:rFonts w:ascii="Arial" w:hAnsi="Arial" w:cs="Arial"/>
                <w:b/>
                <w:bCs/>
                <w:kern w:val="2"/>
              </w:rPr>
              <w:t>3</w:t>
            </w:r>
          </w:p>
        </w:tc>
        <w:tc>
          <w:tcPr>
            <w:tcW w:w="1301" w:type="dxa"/>
          </w:tcPr>
          <w:p w:rsidR="00C81D38" w:rsidRPr="008B4589" w:rsidRDefault="00C81D38" w:rsidP="008C6ED0">
            <w:pPr>
              <w:widowControl w:val="0"/>
              <w:autoSpaceDE w:val="0"/>
              <w:autoSpaceDN w:val="0"/>
              <w:spacing w:line="247" w:lineRule="auto"/>
              <w:jc w:val="center"/>
              <w:rPr>
                <w:rFonts w:ascii="Arial" w:hAnsi="Arial" w:cs="Arial"/>
                <w:b/>
                <w:bCs/>
                <w:kern w:val="2"/>
              </w:rPr>
            </w:pPr>
            <w:r w:rsidRPr="008B4589">
              <w:rPr>
                <w:rFonts w:ascii="Arial" w:hAnsi="Arial" w:cs="Arial"/>
                <w:b/>
                <w:bCs/>
                <w:kern w:val="2"/>
              </w:rPr>
              <w:t>4</w:t>
            </w:r>
          </w:p>
        </w:tc>
      </w:tr>
      <w:tr w:rsidR="00C81D38" w:rsidRPr="008B4589" w:rsidTr="008C6ED0">
        <w:trPr>
          <w:cantSplit/>
        </w:trPr>
        <w:tc>
          <w:tcPr>
            <w:tcW w:w="1301" w:type="dxa"/>
            <w:shd w:val="pct20" w:color="auto" w:fill="FFFFFF"/>
            <w:vAlign w:val="center"/>
          </w:tcPr>
          <w:p w:rsidR="00C81D38" w:rsidRPr="008B4589" w:rsidRDefault="00C81D38" w:rsidP="008C6ED0">
            <w:pPr>
              <w:keepNext/>
              <w:widowControl w:val="0"/>
              <w:autoSpaceDE w:val="0"/>
              <w:autoSpaceDN w:val="0"/>
              <w:spacing w:line="247" w:lineRule="auto"/>
              <w:jc w:val="center"/>
              <w:outlineLvl w:val="6"/>
              <w:rPr>
                <w:rFonts w:ascii="Arial" w:hAnsi="Arial" w:cs="Arial"/>
                <w:bCs/>
                <w:kern w:val="2"/>
              </w:rPr>
            </w:pPr>
            <w:r w:rsidRPr="008B4589">
              <w:rPr>
                <w:rFonts w:ascii="Arial" w:hAnsi="Arial" w:cs="Arial"/>
                <w:bCs/>
                <w:kern w:val="2"/>
              </w:rPr>
              <w:t>x</w:t>
            </w:r>
          </w:p>
        </w:tc>
        <w:tc>
          <w:tcPr>
            <w:tcW w:w="1301" w:type="dxa"/>
            <w:shd w:val="pct20" w:color="auto" w:fill="FFFFFF"/>
            <w:vAlign w:val="center"/>
          </w:tcPr>
          <w:p w:rsidR="00C81D38" w:rsidRPr="008B4589" w:rsidRDefault="00C81D38" w:rsidP="008C6ED0">
            <w:pPr>
              <w:widowControl w:val="0"/>
              <w:autoSpaceDE w:val="0"/>
              <w:autoSpaceDN w:val="0"/>
              <w:spacing w:line="247" w:lineRule="auto"/>
              <w:jc w:val="center"/>
              <w:rPr>
                <w:rFonts w:ascii="Arial" w:hAnsi="Arial" w:cs="Arial"/>
                <w:kern w:val="2"/>
              </w:rPr>
            </w:pPr>
            <w:r w:rsidRPr="008B4589">
              <w:rPr>
                <w:rFonts w:ascii="Arial" w:hAnsi="Arial" w:cs="Arial"/>
              </w:rPr>
              <w:t>0.530</w:t>
            </w:r>
          </w:p>
        </w:tc>
        <w:tc>
          <w:tcPr>
            <w:tcW w:w="1301" w:type="dxa"/>
            <w:shd w:val="pct20" w:color="auto" w:fill="FFFFFF"/>
            <w:vAlign w:val="center"/>
          </w:tcPr>
          <w:p w:rsidR="00C81D38" w:rsidRPr="008B4589" w:rsidRDefault="00C81D38" w:rsidP="008C6ED0">
            <w:pPr>
              <w:widowControl w:val="0"/>
              <w:autoSpaceDE w:val="0"/>
              <w:autoSpaceDN w:val="0"/>
              <w:spacing w:line="247" w:lineRule="auto"/>
              <w:jc w:val="center"/>
              <w:rPr>
                <w:rFonts w:ascii="Arial" w:hAnsi="Arial" w:cs="Arial"/>
                <w:kern w:val="2"/>
              </w:rPr>
            </w:pPr>
            <w:r w:rsidRPr="008B4589">
              <w:rPr>
                <w:rFonts w:ascii="Arial" w:hAnsi="Arial" w:cs="Arial"/>
                <w:kern w:val="2"/>
              </w:rPr>
              <w:t>0.510</w:t>
            </w:r>
          </w:p>
        </w:tc>
        <w:tc>
          <w:tcPr>
            <w:tcW w:w="1301" w:type="dxa"/>
            <w:shd w:val="pct20" w:color="auto" w:fill="FFFFFF"/>
          </w:tcPr>
          <w:p w:rsidR="00C81D38" w:rsidRPr="008B4589" w:rsidRDefault="00C81D38" w:rsidP="008C6ED0">
            <w:pPr>
              <w:widowControl w:val="0"/>
              <w:autoSpaceDE w:val="0"/>
              <w:autoSpaceDN w:val="0"/>
              <w:spacing w:line="247" w:lineRule="auto"/>
              <w:jc w:val="center"/>
              <w:rPr>
                <w:rFonts w:ascii="Arial" w:hAnsi="Arial" w:cs="Arial"/>
                <w:kern w:val="2"/>
              </w:rPr>
            </w:pPr>
            <w:r w:rsidRPr="008B4589">
              <w:rPr>
                <w:rFonts w:ascii="Arial" w:hAnsi="Arial" w:cs="Arial"/>
                <w:kern w:val="2"/>
              </w:rPr>
              <w:t>0.455</w:t>
            </w:r>
          </w:p>
        </w:tc>
        <w:tc>
          <w:tcPr>
            <w:tcW w:w="1301" w:type="dxa"/>
            <w:shd w:val="pct20" w:color="auto" w:fill="FFFFFF"/>
          </w:tcPr>
          <w:p w:rsidR="00C81D38" w:rsidRPr="008B4589" w:rsidRDefault="00C81D38" w:rsidP="008C6ED0">
            <w:pPr>
              <w:widowControl w:val="0"/>
              <w:autoSpaceDE w:val="0"/>
              <w:autoSpaceDN w:val="0"/>
              <w:spacing w:line="247" w:lineRule="auto"/>
              <w:jc w:val="center"/>
              <w:rPr>
                <w:rFonts w:ascii="Arial" w:hAnsi="Arial" w:cs="Arial"/>
                <w:kern w:val="2"/>
              </w:rPr>
            </w:pPr>
            <w:r w:rsidRPr="008B4589">
              <w:rPr>
                <w:rFonts w:ascii="Arial" w:hAnsi="Arial" w:cs="Arial"/>
                <w:kern w:val="2"/>
              </w:rPr>
              <w:t>0.472</w:t>
            </w:r>
          </w:p>
        </w:tc>
      </w:tr>
      <w:tr w:rsidR="00C81D38" w:rsidRPr="008B4589" w:rsidTr="008C6ED0">
        <w:trPr>
          <w:cantSplit/>
        </w:trPr>
        <w:tc>
          <w:tcPr>
            <w:tcW w:w="1301" w:type="dxa"/>
            <w:tcBorders>
              <w:bottom w:val="single" w:sz="4" w:space="0" w:color="auto"/>
            </w:tcBorders>
            <w:vAlign w:val="center"/>
          </w:tcPr>
          <w:p w:rsidR="00C81D38" w:rsidRPr="008B4589" w:rsidRDefault="00C81D38" w:rsidP="008C6ED0">
            <w:pPr>
              <w:keepNext/>
              <w:widowControl w:val="0"/>
              <w:autoSpaceDE w:val="0"/>
              <w:autoSpaceDN w:val="0"/>
              <w:spacing w:line="247" w:lineRule="auto"/>
              <w:jc w:val="center"/>
              <w:outlineLvl w:val="6"/>
              <w:rPr>
                <w:rFonts w:ascii="Arial" w:hAnsi="Arial" w:cs="Arial"/>
                <w:bCs/>
                <w:kern w:val="2"/>
              </w:rPr>
            </w:pPr>
            <w:r w:rsidRPr="008B4589">
              <w:rPr>
                <w:rFonts w:ascii="Arial" w:hAnsi="Arial" w:cs="Arial"/>
                <w:bCs/>
                <w:kern w:val="2"/>
              </w:rPr>
              <w:t>y</w:t>
            </w:r>
          </w:p>
        </w:tc>
        <w:tc>
          <w:tcPr>
            <w:tcW w:w="1301" w:type="dxa"/>
            <w:tcBorders>
              <w:bottom w:val="single" w:sz="4" w:space="0" w:color="auto"/>
            </w:tcBorders>
            <w:vAlign w:val="center"/>
          </w:tcPr>
          <w:p w:rsidR="00C81D38" w:rsidRPr="008B4589" w:rsidRDefault="00C81D38" w:rsidP="008C6ED0">
            <w:pPr>
              <w:widowControl w:val="0"/>
              <w:autoSpaceDE w:val="0"/>
              <w:autoSpaceDN w:val="0"/>
              <w:spacing w:line="247" w:lineRule="auto"/>
              <w:jc w:val="center"/>
              <w:rPr>
                <w:rFonts w:ascii="Arial" w:hAnsi="Arial" w:cs="Arial"/>
                <w:kern w:val="2"/>
              </w:rPr>
            </w:pPr>
            <w:r w:rsidRPr="008B4589">
              <w:rPr>
                <w:rFonts w:ascii="Arial" w:hAnsi="Arial" w:cs="Arial"/>
                <w:kern w:val="2"/>
              </w:rPr>
              <w:t>0.456</w:t>
            </w:r>
          </w:p>
        </w:tc>
        <w:tc>
          <w:tcPr>
            <w:tcW w:w="1301" w:type="dxa"/>
            <w:tcBorders>
              <w:bottom w:val="single" w:sz="4" w:space="0" w:color="auto"/>
            </w:tcBorders>
            <w:vAlign w:val="center"/>
          </w:tcPr>
          <w:p w:rsidR="00C81D38" w:rsidRPr="008B4589" w:rsidRDefault="00C81D38" w:rsidP="008C6ED0">
            <w:pPr>
              <w:widowControl w:val="0"/>
              <w:autoSpaceDE w:val="0"/>
              <w:autoSpaceDN w:val="0"/>
              <w:spacing w:line="247" w:lineRule="auto"/>
              <w:jc w:val="center"/>
              <w:rPr>
                <w:rFonts w:ascii="Arial" w:hAnsi="Arial" w:cs="Arial"/>
                <w:kern w:val="2"/>
              </w:rPr>
            </w:pPr>
            <w:r w:rsidRPr="008B4589">
              <w:rPr>
                <w:rFonts w:ascii="Arial" w:hAnsi="Arial" w:cs="Arial"/>
                <w:kern w:val="2"/>
              </w:rPr>
              <w:t>0.485</w:t>
            </w:r>
          </w:p>
        </w:tc>
        <w:tc>
          <w:tcPr>
            <w:tcW w:w="1301" w:type="dxa"/>
            <w:tcBorders>
              <w:bottom w:val="single" w:sz="4" w:space="0" w:color="auto"/>
            </w:tcBorders>
          </w:tcPr>
          <w:p w:rsidR="00C81D38" w:rsidRPr="008B4589" w:rsidRDefault="00C81D38" w:rsidP="008C6ED0">
            <w:pPr>
              <w:widowControl w:val="0"/>
              <w:autoSpaceDE w:val="0"/>
              <w:autoSpaceDN w:val="0"/>
              <w:spacing w:line="247" w:lineRule="auto"/>
              <w:jc w:val="center"/>
              <w:rPr>
                <w:rFonts w:ascii="Arial" w:hAnsi="Arial" w:cs="Arial"/>
                <w:kern w:val="2"/>
              </w:rPr>
            </w:pPr>
            <w:r w:rsidRPr="008B4589">
              <w:rPr>
                <w:rFonts w:ascii="Arial" w:hAnsi="Arial" w:cs="Arial"/>
                <w:kern w:val="2"/>
              </w:rPr>
              <w:t>0.444</w:t>
            </w:r>
          </w:p>
        </w:tc>
        <w:tc>
          <w:tcPr>
            <w:tcW w:w="1301" w:type="dxa"/>
            <w:tcBorders>
              <w:bottom w:val="single" w:sz="4" w:space="0" w:color="auto"/>
            </w:tcBorders>
          </w:tcPr>
          <w:p w:rsidR="00C81D38" w:rsidRPr="008B4589" w:rsidRDefault="00C81D38" w:rsidP="008C6ED0">
            <w:pPr>
              <w:widowControl w:val="0"/>
              <w:autoSpaceDE w:val="0"/>
              <w:autoSpaceDN w:val="0"/>
              <w:spacing w:line="247" w:lineRule="auto"/>
              <w:jc w:val="center"/>
              <w:rPr>
                <w:rFonts w:ascii="Arial" w:hAnsi="Arial" w:cs="Arial"/>
                <w:kern w:val="2"/>
              </w:rPr>
            </w:pPr>
            <w:r w:rsidRPr="008B4589">
              <w:rPr>
                <w:rFonts w:ascii="Arial" w:hAnsi="Arial" w:cs="Arial"/>
                <w:kern w:val="2"/>
              </w:rPr>
              <w:t>0.400</w:t>
            </w:r>
          </w:p>
        </w:tc>
      </w:tr>
    </w:tbl>
    <w:p w:rsidR="00C81D38" w:rsidRPr="008B4589" w:rsidRDefault="00C81D38" w:rsidP="00C81D38">
      <w:pPr>
        <w:rPr>
          <w:rFonts w:ascii="Arial" w:hAnsi="Arial" w:cs="Arial"/>
          <w:kern w:val="2"/>
        </w:rPr>
      </w:pPr>
    </w:p>
    <w:p w:rsidR="00C81D38" w:rsidRPr="008B4589" w:rsidRDefault="00C81D38" w:rsidP="00C81D38">
      <w:pPr>
        <w:rPr>
          <w:rFonts w:ascii="Arial" w:hAnsi="Arial" w:cs="Arial"/>
          <w:kern w:val="2"/>
        </w:rPr>
      </w:pPr>
    </w:p>
    <w:p w:rsidR="00C81D38" w:rsidRPr="008B4589" w:rsidRDefault="00C81D38" w:rsidP="00C81D38">
      <w:pPr>
        <w:rPr>
          <w:rFonts w:ascii="Arial" w:hAnsi="Arial" w:cs="Arial"/>
          <w:kern w:val="2"/>
        </w:rPr>
      </w:pPr>
    </w:p>
    <w:p w:rsidR="00C81D38" w:rsidRPr="008B4589" w:rsidRDefault="00C81D38" w:rsidP="00C81D38">
      <w:pPr>
        <w:rPr>
          <w:rFonts w:ascii="Arial" w:hAnsi="Arial" w:cs="Arial"/>
          <w:kern w:val="2"/>
        </w:rPr>
      </w:pPr>
    </w:p>
    <w:p w:rsidR="00C81D38" w:rsidRPr="008B4589" w:rsidRDefault="00C81D38" w:rsidP="006E271E">
      <w:pPr>
        <w:widowControl w:val="0"/>
        <w:tabs>
          <w:tab w:val="left" w:pos="360"/>
        </w:tabs>
        <w:autoSpaceDE w:val="0"/>
        <w:autoSpaceDN w:val="0"/>
        <w:spacing w:after="120" w:line="247" w:lineRule="auto"/>
        <w:ind w:left="1800"/>
        <w:rPr>
          <w:rFonts w:ascii="Arial" w:hAnsi="Arial" w:cs="Arial"/>
          <w:kern w:val="2"/>
        </w:rPr>
      </w:pPr>
      <w:r w:rsidRPr="008B4589">
        <w:rPr>
          <w:rFonts w:ascii="Arial" w:eastAsia="Calibri" w:hAnsi="Arial" w:cs="Arial"/>
          <w:shd w:val="clear" w:color="auto" w:fill="FFFFFF"/>
        </w:rPr>
        <w:t>After 72</w:t>
      </w:r>
      <w:r w:rsidRPr="008B4589">
        <w:rPr>
          <w:rFonts w:ascii="Arial" w:hAnsi="Arial" w:cs="Arial"/>
          <w:shd w:val="clear" w:color="auto" w:fill="FFFFFF"/>
        </w:rPr>
        <w:t>-hour</w:t>
      </w:r>
      <w:r w:rsidRPr="008B4589">
        <w:rPr>
          <w:rFonts w:ascii="Arial" w:eastAsia="Calibri" w:hAnsi="Arial" w:cs="Arial"/>
          <w:shd w:val="clear" w:color="auto" w:fill="FFFFFF"/>
        </w:rPr>
        <w:t xml:space="preserve"> QUV exposure </w:t>
      </w:r>
      <w:r w:rsidRPr="008B4589">
        <w:rPr>
          <w:rStyle w:val="apple-converted-space"/>
          <w:rFonts w:ascii="Arial" w:eastAsia="Calibri" w:hAnsi="Arial" w:cs="Arial"/>
          <w:shd w:val="clear" w:color="auto" w:fill="FFFFFF"/>
        </w:rPr>
        <w:t xml:space="preserve">per ASTM G-154 </w:t>
      </w:r>
      <w:r w:rsidRPr="008B4589">
        <w:rPr>
          <w:rFonts w:ascii="Arial" w:eastAsia="Calibri" w:hAnsi="Arial" w:cs="Arial"/>
          <w:shd w:val="clear" w:color="auto" w:fill="FFFFFF"/>
        </w:rPr>
        <w:t>with a UVA-340 Lamp at an irradiance of 0.89 W/m2/nm with</w:t>
      </w:r>
      <w:r w:rsidRPr="008B4589">
        <w:rPr>
          <w:rStyle w:val="apple-converted-space"/>
          <w:rFonts w:ascii="Arial" w:eastAsia="Calibri" w:hAnsi="Arial" w:cs="Arial"/>
          <w:shd w:val="clear" w:color="auto" w:fill="FFFFFF"/>
        </w:rPr>
        <w:t> </w:t>
      </w:r>
      <w:r w:rsidRPr="008B4589">
        <w:rPr>
          <w:rFonts w:ascii="Arial" w:eastAsia="Calibri" w:hAnsi="Arial" w:cs="Arial"/>
          <w:shd w:val="clear" w:color="auto" w:fill="FFFFFF"/>
        </w:rPr>
        <w:t>alternating cycles of 4 hours U.V</w:t>
      </w:r>
      <w:r w:rsidRPr="008B4589">
        <w:rPr>
          <w:rStyle w:val="apple-converted-space"/>
          <w:rFonts w:ascii="Arial" w:eastAsia="Calibri" w:hAnsi="Arial" w:cs="Arial"/>
          <w:shd w:val="clear" w:color="auto" w:fill="FFFFFF"/>
        </w:rPr>
        <w:t> </w:t>
      </w:r>
      <w:r w:rsidRPr="008B4589">
        <w:rPr>
          <w:rFonts w:ascii="Arial" w:eastAsia="Calibri" w:hAnsi="Arial" w:cs="Arial"/>
          <w:shd w:val="clear" w:color="auto" w:fill="FFFFFF"/>
        </w:rPr>
        <w:t>@</w:t>
      </w:r>
      <w:r w:rsidRPr="008B4589">
        <w:rPr>
          <w:rStyle w:val="apple-converted-space"/>
          <w:rFonts w:ascii="Arial" w:eastAsia="Calibri" w:hAnsi="Arial" w:cs="Arial"/>
          <w:shd w:val="clear" w:color="auto" w:fill="FFFFFF"/>
        </w:rPr>
        <w:t> </w:t>
      </w:r>
      <w:r w:rsidRPr="008B4589">
        <w:rPr>
          <w:rFonts w:ascii="Arial" w:eastAsia="Calibri" w:hAnsi="Arial" w:cs="Arial"/>
          <w:shd w:val="clear" w:color="auto" w:fill="FFFFFF"/>
        </w:rPr>
        <w:t>140º F,</w:t>
      </w:r>
      <w:r w:rsidRPr="008B4589">
        <w:rPr>
          <w:rStyle w:val="apple-converted-space"/>
          <w:rFonts w:ascii="Arial" w:eastAsia="Calibri" w:hAnsi="Arial" w:cs="Arial"/>
          <w:shd w:val="clear" w:color="auto" w:fill="FFFFFF"/>
        </w:rPr>
        <w:t> </w:t>
      </w:r>
      <w:r w:rsidRPr="008B4589">
        <w:rPr>
          <w:rFonts w:ascii="Arial" w:eastAsia="Calibri" w:hAnsi="Arial" w:cs="Arial"/>
          <w:shd w:val="clear" w:color="auto" w:fill="FFFFFF"/>
        </w:rPr>
        <w:t>and</w:t>
      </w:r>
      <w:r w:rsidRPr="008B4589">
        <w:rPr>
          <w:rFonts w:ascii="Arial" w:hAnsi="Arial" w:cs="Arial"/>
          <w:shd w:val="clear" w:color="auto" w:fill="FFFFFF"/>
        </w:rPr>
        <w:t> 4 hours humidity</w:t>
      </w:r>
      <w:r w:rsidRPr="008B4589">
        <w:rPr>
          <w:rStyle w:val="apple-converted-space"/>
          <w:rFonts w:ascii="Arial" w:hAnsi="Arial" w:cs="Arial"/>
          <w:shd w:val="clear" w:color="auto" w:fill="FFFFFF"/>
        </w:rPr>
        <w:t> </w:t>
      </w:r>
      <w:r w:rsidRPr="008B4589">
        <w:rPr>
          <w:rFonts w:ascii="Arial" w:hAnsi="Arial" w:cs="Arial"/>
          <w:shd w:val="clear" w:color="auto" w:fill="FFFFFF"/>
        </w:rPr>
        <w:t>@ 122º</w:t>
      </w:r>
      <w:r w:rsidRPr="008B4589">
        <w:rPr>
          <w:rFonts w:ascii="Arial" w:hAnsi="Arial" w:cs="Arial"/>
          <w:shd w:val="clear" w:color="auto" w:fill="FFFFFF"/>
          <w:vertAlign w:val="superscript"/>
        </w:rPr>
        <w:t xml:space="preserve"> </w:t>
      </w:r>
      <w:r w:rsidRPr="008B4589">
        <w:rPr>
          <w:rFonts w:ascii="Arial" w:hAnsi="Arial" w:cs="Arial"/>
          <w:shd w:val="clear" w:color="auto" w:fill="FFFFFF"/>
        </w:rPr>
        <w:t xml:space="preserve">F </w:t>
      </w:r>
      <w:r w:rsidRPr="008B4589">
        <w:rPr>
          <w:rFonts w:ascii="Arial" w:eastAsia="Calibri" w:hAnsi="Arial" w:cs="Arial"/>
          <w:shd w:val="clear" w:color="auto" w:fill="FFFFFF"/>
        </w:rPr>
        <w:t xml:space="preserve">the </w:t>
      </w:r>
      <w:r w:rsidRPr="008B4589">
        <w:rPr>
          <w:rFonts w:ascii="Arial" w:hAnsi="Arial" w:cs="Arial"/>
          <w:shd w:val="clear" w:color="auto" w:fill="FFFFFF"/>
        </w:rPr>
        <w:t>Yellow shall fall within the initial chromaticity coordinates stated above.</w:t>
      </w:r>
    </w:p>
    <w:p w:rsidR="00057C08" w:rsidRPr="000A08A0" w:rsidRDefault="00057C08" w:rsidP="000A08A0">
      <w:pPr>
        <w:pStyle w:val="ListParagraph"/>
        <w:widowControl w:val="0"/>
        <w:numPr>
          <w:ilvl w:val="0"/>
          <w:numId w:val="9"/>
        </w:numPr>
        <w:tabs>
          <w:tab w:val="left" w:pos="360"/>
        </w:tabs>
        <w:autoSpaceDE w:val="0"/>
        <w:autoSpaceDN w:val="0"/>
        <w:spacing w:after="120" w:line="247" w:lineRule="auto"/>
        <w:ind w:hanging="405"/>
        <w:rPr>
          <w:rFonts w:ascii="Arial" w:hAnsi="Arial" w:cs="Arial"/>
          <w:kern w:val="2"/>
          <w:sz w:val="20"/>
          <w:szCs w:val="20"/>
        </w:rPr>
      </w:pPr>
      <w:r w:rsidRPr="000A08A0">
        <w:rPr>
          <w:rFonts w:ascii="Arial" w:hAnsi="Arial" w:cs="Arial"/>
          <w:i/>
          <w:sz w:val="20"/>
          <w:szCs w:val="20"/>
        </w:rPr>
        <w:t>Drying Time.</w:t>
      </w:r>
      <w:r w:rsidRPr="000A08A0">
        <w:rPr>
          <w:rFonts w:ascii="Arial" w:hAnsi="Arial" w:cs="Arial"/>
          <w:sz w:val="20"/>
          <w:szCs w:val="20"/>
        </w:rPr>
        <w:t xml:space="preserve">  The </w:t>
      </w:r>
      <w:r w:rsidR="0085272F">
        <w:rPr>
          <w:rFonts w:ascii="Arial" w:hAnsi="Arial" w:cs="Arial"/>
          <w:sz w:val="20"/>
          <w:szCs w:val="20"/>
        </w:rPr>
        <w:t xml:space="preserve">modified </w:t>
      </w:r>
      <w:r w:rsidRPr="000A08A0">
        <w:rPr>
          <w:rFonts w:ascii="Arial" w:hAnsi="Arial" w:cs="Arial"/>
          <w:sz w:val="20"/>
          <w:szCs w:val="20"/>
        </w:rPr>
        <w:t>epoxy pavement marking material shall have a setting time to a no-tracking condition of not more than 25</w:t>
      </w:r>
      <w:r w:rsidR="0043236A" w:rsidRPr="000A08A0">
        <w:rPr>
          <w:rFonts w:ascii="Arial" w:hAnsi="Arial" w:cs="Arial"/>
          <w:sz w:val="20"/>
          <w:szCs w:val="20"/>
        </w:rPr>
        <w:t xml:space="preserve"> minutes at a temperature of 73</w:t>
      </w:r>
      <w:r w:rsidRPr="000A08A0">
        <w:rPr>
          <w:rFonts w:ascii="Arial" w:hAnsi="Arial" w:cs="Arial"/>
          <w:sz w:val="20"/>
          <w:szCs w:val="20"/>
        </w:rPr>
        <w:t>°</w:t>
      </w:r>
      <w:r w:rsidR="0043236A" w:rsidRPr="000A08A0">
        <w:rPr>
          <w:rFonts w:ascii="Arial" w:hAnsi="Arial" w:cs="Arial"/>
          <w:sz w:val="20"/>
          <w:szCs w:val="20"/>
        </w:rPr>
        <w:t xml:space="preserve"> </w:t>
      </w:r>
      <w:r w:rsidRPr="000A08A0">
        <w:rPr>
          <w:rFonts w:ascii="Arial" w:hAnsi="Arial" w:cs="Arial"/>
          <w:sz w:val="20"/>
          <w:szCs w:val="20"/>
        </w:rPr>
        <w:t>F and above.</w:t>
      </w:r>
    </w:p>
    <w:p w:rsidR="004E305D" w:rsidRPr="000C4118" w:rsidRDefault="00057C08" w:rsidP="000C4118">
      <w:pPr>
        <w:widowControl w:val="0"/>
        <w:numPr>
          <w:ilvl w:val="0"/>
          <w:numId w:val="9"/>
        </w:numPr>
        <w:tabs>
          <w:tab w:val="left" w:pos="360"/>
        </w:tabs>
        <w:autoSpaceDE w:val="0"/>
        <w:autoSpaceDN w:val="0"/>
        <w:spacing w:after="120" w:line="247" w:lineRule="auto"/>
        <w:ind w:left="360"/>
        <w:rPr>
          <w:rFonts w:ascii="Arial" w:hAnsi="Arial" w:cs="Arial"/>
          <w:kern w:val="2"/>
        </w:rPr>
      </w:pPr>
      <w:r w:rsidRPr="000078A8">
        <w:rPr>
          <w:rFonts w:ascii="Arial" w:hAnsi="Arial" w:cs="Arial"/>
          <w:i/>
          <w:iCs/>
          <w:kern w:val="2"/>
        </w:rPr>
        <w:t xml:space="preserve">Curing. </w:t>
      </w:r>
      <w:r w:rsidRPr="000078A8">
        <w:rPr>
          <w:rFonts w:ascii="Arial" w:hAnsi="Arial" w:cs="Arial"/>
          <w:kern w:val="2"/>
        </w:rPr>
        <w:t xml:space="preserve"> The </w:t>
      </w:r>
      <w:r w:rsidR="0085272F">
        <w:rPr>
          <w:rFonts w:ascii="Arial" w:hAnsi="Arial" w:cs="Arial"/>
          <w:kern w:val="2"/>
        </w:rPr>
        <w:t xml:space="preserve">modified </w:t>
      </w:r>
      <w:r w:rsidRPr="000078A8">
        <w:rPr>
          <w:rFonts w:ascii="Arial" w:hAnsi="Arial" w:cs="Arial"/>
          <w:kern w:val="2"/>
        </w:rPr>
        <w:t xml:space="preserve">epoxy material shall be capable of fully curing under the constant surface temperature condition of </w:t>
      </w:r>
      <w:r w:rsidR="00EB70EE" w:rsidRPr="000078A8">
        <w:rPr>
          <w:rFonts w:ascii="Arial" w:hAnsi="Arial" w:cs="Arial"/>
          <w:kern w:val="2"/>
        </w:rPr>
        <w:t>3</w:t>
      </w:r>
      <w:r w:rsidR="0043236A" w:rsidRPr="000078A8">
        <w:rPr>
          <w:rFonts w:ascii="Arial" w:hAnsi="Arial" w:cs="Arial"/>
          <w:kern w:val="2"/>
        </w:rPr>
        <w:t>5</w:t>
      </w:r>
      <w:r w:rsidRPr="000078A8">
        <w:rPr>
          <w:rFonts w:ascii="Arial" w:hAnsi="Arial" w:cs="Arial"/>
          <w:kern w:val="2"/>
        </w:rPr>
        <w:t>°</w:t>
      </w:r>
      <w:r w:rsidR="0043236A" w:rsidRPr="000078A8">
        <w:rPr>
          <w:rFonts w:ascii="Arial" w:hAnsi="Arial" w:cs="Arial"/>
          <w:kern w:val="2"/>
        </w:rPr>
        <w:t xml:space="preserve"> </w:t>
      </w:r>
      <w:r w:rsidRPr="000078A8">
        <w:rPr>
          <w:rFonts w:ascii="Arial" w:hAnsi="Arial" w:cs="Arial"/>
          <w:kern w:val="2"/>
        </w:rPr>
        <w:t>F and above.</w:t>
      </w:r>
    </w:p>
    <w:p w:rsidR="00057C08" w:rsidRDefault="004E305D" w:rsidP="004E305D">
      <w:pPr>
        <w:widowControl w:val="0"/>
        <w:numPr>
          <w:ilvl w:val="0"/>
          <w:numId w:val="9"/>
        </w:numPr>
        <w:tabs>
          <w:tab w:val="left" w:pos="360"/>
        </w:tabs>
        <w:autoSpaceDE w:val="0"/>
        <w:autoSpaceDN w:val="0"/>
        <w:spacing w:after="120" w:line="247" w:lineRule="auto"/>
        <w:ind w:left="360"/>
        <w:rPr>
          <w:rFonts w:ascii="Arial" w:hAnsi="Arial" w:cs="Arial"/>
          <w:kern w:val="2"/>
        </w:rPr>
      </w:pPr>
      <w:r w:rsidRPr="00057C08">
        <w:rPr>
          <w:rFonts w:ascii="Arial" w:hAnsi="Arial" w:cs="Arial"/>
          <w:i/>
          <w:iCs/>
          <w:kern w:val="2"/>
        </w:rPr>
        <w:t xml:space="preserve">Adhesion to Concrete.  </w:t>
      </w:r>
      <w:r w:rsidRPr="00057C08">
        <w:rPr>
          <w:rFonts w:ascii="Arial" w:hAnsi="Arial" w:cs="Arial"/>
          <w:kern w:val="2"/>
        </w:rPr>
        <w:t xml:space="preserve">The catalyzed </w:t>
      </w:r>
      <w:r w:rsidR="0085272F">
        <w:rPr>
          <w:rFonts w:ascii="Arial" w:hAnsi="Arial" w:cs="Arial"/>
          <w:kern w:val="2"/>
        </w:rPr>
        <w:t xml:space="preserve">modified </w:t>
      </w:r>
      <w:r w:rsidRPr="00057C08">
        <w:rPr>
          <w:rFonts w:ascii="Arial" w:hAnsi="Arial" w:cs="Arial"/>
          <w:kern w:val="2"/>
        </w:rPr>
        <w:t xml:space="preserve">epoxy pavement marking material, when tested according to ACI Method 503, shall </w:t>
      </w:r>
      <w:r w:rsidRPr="004E305D">
        <w:rPr>
          <w:rFonts w:ascii="Arial" w:hAnsi="Arial" w:cs="Arial"/>
          <w:i/>
          <w:iCs/>
          <w:kern w:val="2"/>
        </w:rPr>
        <w:t>have</w:t>
      </w:r>
      <w:r w:rsidRPr="00057C08">
        <w:rPr>
          <w:rFonts w:ascii="Arial" w:hAnsi="Arial" w:cs="Arial"/>
          <w:kern w:val="2"/>
        </w:rPr>
        <w:t xml:space="preserve"> such a high degree of adhesion to the specified (4000 psi minimum) concrete surface that there shall be a 100 percent concrete failure in the performance of this test</w:t>
      </w:r>
    </w:p>
    <w:p w:rsidR="00057C08" w:rsidRPr="00057C08" w:rsidRDefault="00057C08" w:rsidP="00057C08">
      <w:pPr>
        <w:widowControl w:val="0"/>
        <w:numPr>
          <w:ilvl w:val="0"/>
          <w:numId w:val="9"/>
        </w:numPr>
        <w:tabs>
          <w:tab w:val="left" w:pos="360"/>
        </w:tabs>
        <w:autoSpaceDE w:val="0"/>
        <w:autoSpaceDN w:val="0"/>
        <w:spacing w:after="120" w:line="247" w:lineRule="auto"/>
        <w:ind w:left="360"/>
        <w:rPr>
          <w:rFonts w:ascii="Arial" w:hAnsi="Arial" w:cs="Arial"/>
        </w:rPr>
      </w:pPr>
      <w:r w:rsidRPr="00057C08">
        <w:rPr>
          <w:rFonts w:ascii="Arial" w:hAnsi="Arial" w:cs="Arial"/>
          <w:i/>
          <w:iCs/>
        </w:rPr>
        <w:t xml:space="preserve">Hardness. </w:t>
      </w:r>
      <w:r w:rsidRPr="00057C08">
        <w:rPr>
          <w:rFonts w:ascii="Arial" w:hAnsi="Arial" w:cs="Arial"/>
        </w:rPr>
        <w:t xml:space="preserve"> The </w:t>
      </w:r>
      <w:r w:rsidR="0085272F">
        <w:rPr>
          <w:rFonts w:ascii="Arial" w:hAnsi="Arial" w:cs="Arial"/>
        </w:rPr>
        <w:t xml:space="preserve">modified </w:t>
      </w:r>
      <w:r w:rsidRPr="00057C08">
        <w:rPr>
          <w:rFonts w:ascii="Arial" w:hAnsi="Arial" w:cs="Arial"/>
        </w:rPr>
        <w:t xml:space="preserve">epoxy pavement marking materials, when tested according to ASTM D 2240, shall have a minimum Shore D </w:t>
      </w:r>
      <w:r w:rsidRPr="004E305D">
        <w:rPr>
          <w:rFonts w:ascii="Arial" w:hAnsi="Arial" w:cs="Arial"/>
          <w:iCs/>
          <w:kern w:val="2"/>
        </w:rPr>
        <w:t>Hardness</w:t>
      </w:r>
      <w:r w:rsidRPr="00057C08">
        <w:rPr>
          <w:rFonts w:ascii="Arial" w:hAnsi="Arial" w:cs="Arial"/>
        </w:rPr>
        <w:t xml:space="preserve"> value of 80. Samples shall be allowed to cure at room temperature, 75 ± 2 °F for a minimum of </w:t>
      </w:r>
      <w:r w:rsidR="004E305D">
        <w:rPr>
          <w:rFonts w:ascii="Arial" w:hAnsi="Arial" w:cs="Arial"/>
        </w:rPr>
        <w:t>72</w:t>
      </w:r>
      <w:r w:rsidRPr="00057C08">
        <w:rPr>
          <w:rFonts w:ascii="Arial" w:hAnsi="Arial" w:cs="Arial"/>
        </w:rPr>
        <w:t xml:space="preserve"> hours and a maximum of </w:t>
      </w:r>
      <w:r w:rsidR="004E305D">
        <w:rPr>
          <w:rFonts w:ascii="Arial" w:hAnsi="Arial" w:cs="Arial"/>
        </w:rPr>
        <w:t>168</w:t>
      </w:r>
      <w:r w:rsidRPr="00057C08">
        <w:rPr>
          <w:rFonts w:ascii="Arial" w:hAnsi="Arial" w:cs="Arial"/>
        </w:rPr>
        <w:t xml:space="preserve"> hours prior to performing the indicated test.</w:t>
      </w:r>
    </w:p>
    <w:p w:rsidR="007D334D" w:rsidRPr="008B4589" w:rsidRDefault="007D334D" w:rsidP="007D334D">
      <w:pPr>
        <w:pStyle w:val="ListParagraph"/>
        <w:widowControl w:val="0"/>
        <w:numPr>
          <w:ilvl w:val="0"/>
          <w:numId w:val="9"/>
        </w:numPr>
        <w:tabs>
          <w:tab w:val="left" w:pos="360"/>
        </w:tabs>
        <w:autoSpaceDE w:val="0"/>
        <w:autoSpaceDN w:val="0"/>
        <w:spacing w:after="120" w:line="247" w:lineRule="auto"/>
        <w:rPr>
          <w:rFonts w:ascii="Arial" w:hAnsi="Arial" w:cs="Arial"/>
          <w:kern w:val="2"/>
          <w:sz w:val="20"/>
          <w:szCs w:val="20"/>
        </w:rPr>
      </w:pPr>
      <w:r w:rsidRPr="008B4589">
        <w:rPr>
          <w:rFonts w:ascii="Arial" w:hAnsi="Arial" w:cs="Arial"/>
          <w:i/>
          <w:iCs/>
          <w:kern w:val="2"/>
          <w:sz w:val="20"/>
          <w:szCs w:val="20"/>
        </w:rPr>
        <w:t xml:space="preserve">Abrasion Resistance. </w:t>
      </w:r>
      <w:r w:rsidRPr="008B4589">
        <w:rPr>
          <w:rFonts w:ascii="Arial" w:hAnsi="Arial" w:cs="Arial"/>
          <w:kern w:val="2"/>
          <w:sz w:val="20"/>
          <w:szCs w:val="20"/>
        </w:rPr>
        <w:t xml:space="preserve"> The abrasion resistance shall be evaluated on Taber Abrader with a 1000 gram load and CS-17 wheels. The duration of the test shall be 1000 cycles. The wear index shall be calculated based on ASTM test method C-501 and the wear index for the catalyzed material shall not be more than 60. The tests shall be run on cured samples of material which have been applied at film thickness of 15 ± ½ mils to code S-16 stainless steel plates. The samples shall be allowed to cure at 75 ± 2 °F for a minimum of 72 hours prior to performing the indicated tests.</w:t>
      </w:r>
    </w:p>
    <w:p w:rsidR="00057C08" w:rsidRPr="001A21F3" w:rsidRDefault="00057C08" w:rsidP="00057C08">
      <w:pPr>
        <w:widowControl w:val="0"/>
        <w:numPr>
          <w:ilvl w:val="0"/>
          <w:numId w:val="9"/>
        </w:numPr>
        <w:tabs>
          <w:tab w:val="left" w:pos="360"/>
        </w:tabs>
        <w:autoSpaceDE w:val="0"/>
        <w:autoSpaceDN w:val="0"/>
        <w:spacing w:after="120" w:line="247" w:lineRule="auto"/>
        <w:ind w:left="360"/>
        <w:rPr>
          <w:rFonts w:ascii="Arial" w:hAnsi="Arial" w:cs="Arial"/>
          <w:kern w:val="2"/>
        </w:rPr>
      </w:pPr>
      <w:r w:rsidRPr="001A21F3">
        <w:rPr>
          <w:rFonts w:ascii="Arial" w:hAnsi="Arial" w:cs="Arial"/>
          <w:i/>
          <w:iCs/>
          <w:kern w:val="2"/>
        </w:rPr>
        <w:t xml:space="preserve">Tensile Strength. </w:t>
      </w:r>
      <w:r w:rsidRPr="001A21F3">
        <w:rPr>
          <w:rFonts w:ascii="Arial" w:hAnsi="Arial" w:cs="Arial"/>
          <w:kern w:val="2"/>
        </w:rPr>
        <w:t xml:space="preserve"> When tested according to ASTM D 638, the</w:t>
      </w:r>
      <w:r w:rsidR="0085272F">
        <w:rPr>
          <w:rFonts w:ascii="Arial" w:hAnsi="Arial" w:cs="Arial"/>
          <w:kern w:val="2"/>
        </w:rPr>
        <w:t xml:space="preserve"> modified</w:t>
      </w:r>
      <w:r w:rsidRPr="001A21F3">
        <w:rPr>
          <w:rFonts w:ascii="Arial" w:hAnsi="Arial" w:cs="Arial"/>
          <w:kern w:val="2"/>
        </w:rPr>
        <w:t xml:space="preserve"> epoxy pavement marking materials shall have a tensile strength of not less than 6000 psi. The Type IV Specimens shall be cast in a suitable mold and pulled at the rate of ¼ inch per minute by a suitable dynamic testing machine. The samples shall be allowed to cure at room temperature (75 ± 2 °F) for a minimum of 72 hours and a maximum of 168 hours prior to performing the indicated tests.</w:t>
      </w:r>
    </w:p>
    <w:p w:rsidR="00C93280" w:rsidRDefault="00057C08" w:rsidP="00F6719D">
      <w:pPr>
        <w:widowControl w:val="0"/>
        <w:numPr>
          <w:ilvl w:val="0"/>
          <w:numId w:val="9"/>
        </w:numPr>
        <w:tabs>
          <w:tab w:val="left" w:pos="360"/>
        </w:tabs>
        <w:autoSpaceDE w:val="0"/>
        <w:autoSpaceDN w:val="0"/>
        <w:spacing w:after="120" w:line="247" w:lineRule="auto"/>
        <w:ind w:left="360"/>
      </w:pPr>
      <w:r w:rsidRPr="006E271E">
        <w:rPr>
          <w:rFonts w:ascii="Arial" w:hAnsi="Arial" w:cs="Arial"/>
          <w:i/>
          <w:iCs/>
          <w:kern w:val="2"/>
        </w:rPr>
        <w:t xml:space="preserve">Compressive Strength. </w:t>
      </w:r>
      <w:r w:rsidRPr="006E271E">
        <w:rPr>
          <w:rFonts w:ascii="Arial" w:hAnsi="Arial" w:cs="Arial"/>
          <w:kern w:val="2"/>
        </w:rPr>
        <w:t xml:space="preserve"> When tested according to ASTM D 695, the catalyzed </w:t>
      </w:r>
      <w:r w:rsidR="0085272F">
        <w:rPr>
          <w:rFonts w:ascii="Arial" w:hAnsi="Arial" w:cs="Arial"/>
          <w:kern w:val="2"/>
        </w:rPr>
        <w:t xml:space="preserve">modified </w:t>
      </w:r>
      <w:r w:rsidRPr="006E271E">
        <w:rPr>
          <w:rFonts w:ascii="Arial" w:hAnsi="Arial" w:cs="Arial"/>
          <w:kern w:val="2"/>
        </w:rPr>
        <w:t>epoxy pavement marking materials shall have a compressive strength of not less than 12,000 psi. The cast sample shall be conditioned at room temperature, 75 ± 2 °F, for a minimum of 72 hours and a maximum of 168 hours prior to performing the tests. The rate of compression of these samples shall be no more than ¼ inch per minute.</w:t>
      </w:r>
    </w:p>
    <w:sectPr w:rsidR="00C93280" w:rsidSect="00B453AD">
      <w:headerReference w:type="default" r:id="rId8"/>
      <w:pgSz w:w="12240" w:h="15840" w:code="1"/>
      <w:pgMar w:top="720" w:right="864" w:bottom="720" w:left="864"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184" w:rsidRDefault="00554184" w:rsidP="00F878BD">
      <w:r>
        <w:separator/>
      </w:r>
    </w:p>
  </w:endnote>
  <w:endnote w:type="continuationSeparator" w:id="0">
    <w:p w:rsidR="00554184" w:rsidRDefault="00554184"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184" w:rsidRDefault="00554184" w:rsidP="00F878BD">
      <w:r>
        <w:separator/>
      </w:r>
    </w:p>
  </w:footnote>
  <w:footnote w:type="continuationSeparator" w:id="0">
    <w:p w:rsidR="00554184" w:rsidRDefault="00554184"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3AD" w:rsidRPr="00FA2E1A" w:rsidRDefault="00B453AD" w:rsidP="00B453AD">
    <w:pPr>
      <w:jc w:val="right"/>
      <w:rPr>
        <w:rFonts w:ascii="Arial" w:hAnsi="Arial" w:cs="Arial"/>
      </w:rPr>
    </w:pPr>
    <w:r>
      <w:rPr>
        <w:rFonts w:ascii="Arial" w:hAnsi="Arial" w:cs="Arial"/>
      </w:rPr>
      <w:t>May 12, 2016</w:t>
    </w:r>
  </w:p>
  <w:p w:rsidR="00B453AD" w:rsidRDefault="00B453AD" w:rsidP="00B453AD">
    <w:pPr>
      <w:pStyle w:val="NoSpacing"/>
      <w:jc w:val="center"/>
      <w:rPr>
        <w:rFonts w:ascii="Arial" w:hAnsi="Arial" w:cs="Arial"/>
        <w:noProof/>
        <w:sz w:val="20"/>
        <w:szCs w:val="20"/>
      </w:rPr>
    </w:pPr>
    <w:r w:rsidRPr="00B453AD">
      <w:rPr>
        <w:rFonts w:ascii="Arial" w:hAnsi="Arial" w:cs="Arial"/>
        <w:sz w:val="20"/>
        <w:szCs w:val="20"/>
      </w:rPr>
      <w:fldChar w:fldCharType="begin"/>
    </w:r>
    <w:r w:rsidRPr="00B453AD">
      <w:rPr>
        <w:rFonts w:ascii="Arial" w:hAnsi="Arial" w:cs="Arial"/>
        <w:sz w:val="20"/>
        <w:szCs w:val="20"/>
      </w:rPr>
      <w:instrText xml:space="preserve"> PAGE   \* MERGEFORMAT </w:instrText>
    </w:r>
    <w:r w:rsidRPr="00B453AD">
      <w:rPr>
        <w:rFonts w:ascii="Arial" w:hAnsi="Arial" w:cs="Arial"/>
        <w:sz w:val="20"/>
        <w:szCs w:val="20"/>
      </w:rPr>
      <w:fldChar w:fldCharType="separate"/>
    </w:r>
    <w:r w:rsidR="009525BD">
      <w:rPr>
        <w:rFonts w:ascii="Arial" w:hAnsi="Arial" w:cs="Arial"/>
        <w:noProof/>
        <w:sz w:val="20"/>
        <w:szCs w:val="20"/>
      </w:rPr>
      <w:t>2</w:t>
    </w:r>
    <w:r w:rsidRPr="00B453AD">
      <w:rPr>
        <w:rFonts w:ascii="Arial" w:hAnsi="Arial" w:cs="Arial"/>
        <w:noProof/>
        <w:sz w:val="20"/>
        <w:szCs w:val="20"/>
      </w:rPr>
      <w:fldChar w:fldCharType="end"/>
    </w:r>
  </w:p>
  <w:p w:rsidR="00B453AD" w:rsidRPr="00057C08" w:rsidRDefault="00B453AD" w:rsidP="00B453AD">
    <w:pPr>
      <w:pStyle w:val="NoSpacing"/>
      <w:jc w:val="center"/>
      <w:rPr>
        <w:rFonts w:ascii="Arial" w:hAnsi="Arial" w:cs="Arial"/>
        <w:sz w:val="20"/>
        <w:szCs w:val="20"/>
      </w:rPr>
    </w:pPr>
    <w:r w:rsidRPr="00057C08">
      <w:rPr>
        <w:rFonts w:ascii="Arial" w:hAnsi="Arial" w:cs="Arial"/>
        <w:sz w:val="20"/>
        <w:szCs w:val="20"/>
      </w:rPr>
      <w:t>REVISION OF SECTION</w:t>
    </w:r>
    <w:r>
      <w:rPr>
        <w:rFonts w:ascii="Arial" w:hAnsi="Arial" w:cs="Arial"/>
        <w:sz w:val="20"/>
        <w:szCs w:val="20"/>
      </w:rPr>
      <w:t>S 627 AND</w:t>
    </w:r>
    <w:r w:rsidRPr="00057C08">
      <w:rPr>
        <w:rFonts w:ascii="Arial" w:hAnsi="Arial" w:cs="Arial"/>
        <w:sz w:val="20"/>
        <w:szCs w:val="20"/>
      </w:rPr>
      <w:t xml:space="preserve"> 713</w:t>
    </w:r>
  </w:p>
  <w:p w:rsidR="00B453AD" w:rsidRDefault="00B453AD" w:rsidP="00B453AD">
    <w:pPr>
      <w:pStyle w:val="NoSpacing"/>
      <w:jc w:val="center"/>
      <w:rPr>
        <w:rFonts w:ascii="Arial" w:hAnsi="Arial" w:cs="Arial"/>
        <w:sz w:val="20"/>
        <w:szCs w:val="20"/>
      </w:rPr>
    </w:pPr>
    <w:r>
      <w:rPr>
        <w:rFonts w:ascii="Arial" w:hAnsi="Arial" w:cs="Arial"/>
        <w:sz w:val="20"/>
        <w:szCs w:val="20"/>
      </w:rPr>
      <w:t xml:space="preserve">MODIFIED </w:t>
    </w:r>
    <w:r w:rsidRPr="00057C08">
      <w:rPr>
        <w:rFonts w:ascii="Arial" w:hAnsi="Arial" w:cs="Arial"/>
        <w:sz w:val="20"/>
        <w:szCs w:val="20"/>
      </w:rPr>
      <w:t xml:space="preserve">EPOXY PAVEMENT MARKING </w:t>
    </w:r>
  </w:p>
  <w:p w:rsidR="00B453AD" w:rsidRDefault="00B45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04F6014E"/>
    <w:multiLevelType w:val="hybridMultilevel"/>
    <w:tmpl w:val="9A58CFCE"/>
    <w:lvl w:ilvl="0" w:tplc="EAF4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97927"/>
    <w:multiLevelType w:val="hybridMultilevel"/>
    <w:tmpl w:val="A98AC472"/>
    <w:lvl w:ilvl="0" w:tplc="5764F0FC">
      <w:start w:val="1"/>
      <w:numFmt w:val="lowerLetter"/>
      <w:lvlText w:val="(%1)"/>
      <w:lvlJc w:val="left"/>
      <w:pPr>
        <w:ind w:left="405" w:hanging="360"/>
      </w:pPr>
      <w:rPr>
        <w:rFonts w:ascii="Arial" w:hAnsi="Arial" w:hint="default"/>
        <w:b w:val="0"/>
        <w:i/>
        <w:sz w:val="2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0B44664E"/>
    <w:multiLevelType w:val="hybridMultilevel"/>
    <w:tmpl w:val="2BFA8A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5C659F5"/>
    <w:multiLevelType w:val="hybridMultilevel"/>
    <w:tmpl w:val="9FC6F6FE"/>
    <w:lvl w:ilvl="0" w:tplc="EAF4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B72B1"/>
    <w:multiLevelType w:val="hybridMultilevel"/>
    <w:tmpl w:val="2BA6D616"/>
    <w:lvl w:ilvl="0" w:tplc="CE20291A">
      <w:start w:val="6"/>
      <w:numFmt w:val="lowerLetter"/>
      <w:lvlText w:val="(%1)"/>
      <w:lvlJc w:val="left"/>
      <w:pPr>
        <w:ind w:left="405" w:hanging="360"/>
      </w:pPr>
      <w:rPr>
        <w:rFonts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9" w15:restartNumberingAfterBreak="0">
    <w:nsid w:val="50BD3B32"/>
    <w:multiLevelType w:val="hybridMultilevel"/>
    <w:tmpl w:val="9DCE7726"/>
    <w:lvl w:ilvl="0" w:tplc="8ABCB4AC">
      <w:start w:val="1"/>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C209A7"/>
    <w:multiLevelType w:val="hybridMultilevel"/>
    <w:tmpl w:val="1FEAA762"/>
    <w:lvl w:ilvl="0" w:tplc="5F9AF640">
      <w:start w:val="11"/>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103776"/>
    <w:multiLevelType w:val="hybridMultilevel"/>
    <w:tmpl w:val="3D28B9EE"/>
    <w:lvl w:ilvl="0" w:tplc="CE02AF36">
      <w:start w:val="6"/>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034ACA"/>
    <w:multiLevelType w:val="hybridMultilevel"/>
    <w:tmpl w:val="DEB434B0"/>
    <w:lvl w:ilvl="0" w:tplc="CE94BACC">
      <w:start w:val="7"/>
      <w:numFmt w:val="lowerLetter"/>
      <w:lvlText w:val="(%1)"/>
      <w:lvlJc w:val="left"/>
      <w:pPr>
        <w:ind w:left="405" w:hanging="360"/>
      </w:pPr>
      <w:rPr>
        <w:rFonts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3228E2"/>
    <w:multiLevelType w:val="hybridMultilevel"/>
    <w:tmpl w:val="2A22AFCC"/>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8" w15:restartNumberingAfterBreak="0">
    <w:nsid w:val="6F3E5E80"/>
    <w:multiLevelType w:val="hybridMultilevel"/>
    <w:tmpl w:val="4E92A0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5"/>
  </w:num>
  <w:num w:numId="4">
    <w:abstractNumId w:val="1"/>
  </w:num>
  <w:num w:numId="5">
    <w:abstractNumId w:val="10"/>
  </w:num>
  <w:num w:numId="6">
    <w:abstractNumId w:val="14"/>
  </w:num>
  <w:num w:numId="7">
    <w:abstractNumId w:val="5"/>
  </w:num>
  <w:num w:numId="8">
    <w:abstractNumId w:val="11"/>
  </w:num>
  <w:num w:numId="9">
    <w:abstractNumId w:val="3"/>
  </w:num>
  <w:num w:numId="10">
    <w:abstractNumId w:val="17"/>
  </w:num>
  <w:num w:numId="11">
    <w:abstractNumId w:val="9"/>
  </w:num>
  <w:num w:numId="12">
    <w:abstractNumId w:val="7"/>
  </w:num>
  <w:num w:numId="13">
    <w:abstractNumId w:val="16"/>
  </w:num>
  <w:num w:numId="14">
    <w:abstractNumId w:val="4"/>
  </w:num>
  <w:num w:numId="15">
    <w:abstractNumId w:val="2"/>
  </w:num>
  <w:num w:numId="16">
    <w:abstractNumId w:val="6"/>
  </w:num>
  <w:num w:numId="17">
    <w:abstractNumId w:val="18"/>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78A8"/>
    <w:rsid w:val="000225FA"/>
    <w:rsid w:val="00057C08"/>
    <w:rsid w:val="000A08A0"/>
    <w:rsid w:val="000A5937"/>
    <w:rsid w:val="000C3C6B"/>
    <w:rsid w:val="000C4118"/>
    <w:rsid w:val="000E3C78"/>
    <w:rsid w:val="00114AD2"/>
    <w:rsid w:val="00165557"/>
    <w:rsid w:val="001C3F85"/>
    <w:rsid w:val="001E3491"/>
    <w:rsid w:val="00230276"/>
    <w:rsid w:val="00256ACC"/>
    <w:rsid w:val="0028667C"/>
    <w:rsid w:val="002F6A23"/>
    <w:rsid w:val="00312272"/>
    <w:rsid w:val="0031608F"/>
    <w:rsid w:val="003162A2"/>
    <w:rsid w:val="00333534"/>
    <w:rsid w:val="00354DB7"/>
    <w:rsid w:val="0035634F"/>
    <w:rsid w:val="0036283D"/>
    <w:rsid w:val="00363A38"/>
    <w:rsid w:val="00372172"/>
    <w:rsid w:val="003823FC"/>
    <w:rsid w:val="0039121C"/>
    <w:rsid w:val="003943F2"/>
    <w:rsid w:val="003C3F1C"/>
    <w:rsid w:val="003D3B27"/>
    <w:rsid w:val="003E3AE2"/>
    <w:rsid w:val="00402577"/>
    <w:rsid w:val="004249F3"/>
    <w:rsid w:val="0043236A"/>
    <w:rsid w:val="00441D2F"/>
    <w:rsid w:val="00451631"/>
    <w:rsid w:val="00490418"/>
    <w:rsid w:val="004B09DE"/>
    <w:rsid w:val="004B5173"/>
    <w:rsid w:val="004E3019"/>
    <w:rsid w:val="004E305D"/>
    <w:rsid w:val="00500471"/>
    <w:rsid w:val="005376CB"/>
    <w:rsid w:val="005502BB"/>
    <w:rsid w:val="00554184"/>
    <w:rsid w:val="0056039E"/>
    <w:rsid w:val="00572D1D"/>
    <w:rsid w:val="00583B5D"/>
    <w:rsid w:val="005A5482"/>
    <w:rsid w:val="00610469"/>
    <w:rsid w:val="00644AA0"/>
    <w:rsid w:val="00647610"/>
    <w:rsid w:val="00662111"/>
    <w:rsid w:val="00671347"/>
    <w:rsid w:val="00673151"/>
    <w:rsid w:val="006B1A52"/>
    <w:rsid w:val="006E271E"/>
    <w:rsid w:val="006E53A8"/>
    <w:rsid w:val="006E6F94"/>
    <w:rsid w:val="00706DF8"/>
    <w:rsid w:val="0071231C"/>
    <w:rsid w:val="00726A77"/>
    <w:rsid w:val="0075406C"/>
    <w:rsid w:val="00771490"/>
    <w:rsid w:val="007735BF"/>
    <w:rsid w:val="007854AB"/>
    <w:rsid w:val="00792C44"/>
    <w:rsid w:val="007B52EB"/>
    <w:rsid w:val="007D334D"/>
    <w:rsid w:val="00810747"/>
    <w:rsid w:val="00814549"/>
    <w:rsid w:val="0084027A"/>
    <w:rsid w:val="0085272F"/>
    <w:rsid w:val="008535BB"/>
    <w:rsid w:val="0086159F"/>
    <w:rsid w:val="00870736"/>
    <w:rsid w:val="008B3BFC"/>
    <w:rsid w:val="008C50F6"/>
    <w:rsid w:val="008C59FF"/>
    <w:rsid w:val="008D4DE9"/>
    <w:rsid w:val="008E4BBE"/>
    <w:rsid w:val="008E6FD9"/>
    <w:rsid w:val="00923AF8"/>
    <w:rsid w:val="009256C4"/>
    <w:rsid w:val="00935172"/>
    <w:rsid w:val="00935ABF"/>
    <w:rsid w:val="0094403E"/>
    <w:rsid w:val="009445F3"/>
    <w:rsid w:val="009525BD"/>
    <w:rsid w:val="00973ADE"/>
    <w:rsid w:val="00973DFA"/>
    <w:rsid w:val="00985EBC"/>
    <w:rsid w:val="00987248"/>
    <w:rsid w:val="009A3242"/>
    <w:rsid w:val="009B3EF3"/>
    <w:rsid w:val="009F3FE4"/>
    <w:rsid w:val="00A14275"/>
    <w:rsid w:val="00A421CA"/>
    <w:rsid w:val="00A52900"/>
    <w:rsid w:val="00A7142E"/>
    <w:rsid w:val="00A73269"/>
    <w:rsid w:val="00A76618"/>
    <w:rsid w:val="00A92397"/>
    <w:rsid w:val="00AA36CC"/>
    <w:rsid w:val="00AA5BEB"/>
    <w:rsid w:val="00AC7AF4"/>
    <w:rsid w:val="00AF0A84"/>
    <w:rsid w:val="00B03922"/>
    <w:rsid w:val="00B25927"/>
    <w:rsid w:val="00B34BC0"/>
    <w:rsid w:val="00B453AD"/>
    <w:rsid w:val="00B54107"/>
    <w:rsid w:val="00B81365"/>
    <w:rsid w:val="00B91FF1"/>
    <w:rsid w:val="00BC4F98"/>
    <w:rsid w:val="00C260DE"/>
    <w:rsid w:val="00C37F06"/>
    <w:rsid w:val="00C4693F"/>
    <w:rsid w:val="00C81D38"/>
    <w:rsid w:val="00C93280"/>
    <w:rsid w:val="00CA6D70"/>
    <w:rsid w:val="00CB6666"/>
    <w:rsid w:val="00CF79EE"/>
    <w:rsid w:val="00D16104"/>
    <w:rsid w:val="00D32F2D"/>
    <w:rsid w:val="00D965A3"/>
    <w:rsid w:val="00DC47C5"/>
    <w:rsid w:val="00DE1855"/>
    <w:rsid w:val="00DE7DCD"/>
    <w:rsid w:val="00E55168"/>
    <w:rsid w:val="00E647BB"/>
    <w:rsid w:val="00E85CC9"/>
    <w:rsid w:val="00EA7A41"/>
    <w:rsid w:val="00EB24AE"/>
    <w:rsid w:val="00EB70EE"/>
    <w:rsid w:val="00ED7920"/>
    <w:rsid w:val="00EF1243"/>
    <w:rsid w:val="00F605A4"/>
    <w:rsid w:val="00F878BD"/>
    <w:rsid w:val="00FA2E1A"/>
    <w:rsid w:val="00FE63DE"/>
    <w:rsid w:val="00FE732A"/>
    <w:rsid w:val="00FF4C4E"/>
    <w:rsid w:val="00FF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EE1AFD-F35A-4290-A6AB-9DAE7FB9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8A0"/>
  </w:style>
  <w:style w:type="paragraph" w:styleId="Heading1">
    <w:name w:val="heading 1"/>
    <w:basedOn w:val="Normal"/>
    <w:next w:val="Normal"/>
    <w:qFormat/>
    <w:rsid w:val="00647610"/>
    <w:pPr>
      <w:keepNext/>
      <w:jc w:val="center"/>
      <w:outlineLvl w:val="0"/>
    </w:pPr>
    <w:rPr>
      <w:rFonts w:ascii="Arial" w:hAnsi="Arial"/>
      <w:b/>
    </w:rPr>
  </w:style>
  <w:style w:type="paragraph" w:styleId="Heading2">
    <w:name w:val="heading 2"/>
    <w:basedOn w:val="Normal"/>
    <w:next w:val="Normal"/>
    <w:qFormat/>
    <w:rsid w:val="00647610"/>
    <w:pPr>
      <w:keepNext/>
      <w:jc w:val="center"/>
      <w:outlineLvl w:val="1"/>
    </w:pPr>
    <w:rPr>
      <w:rFonts w:ascii="Arial" w:hAnsi="Arial"/>
      <w:b/>
      <w:color w:val="FFFFFF"/>
    </w:rPr>
  </w:style>
  <w:style w:type="paragraph" w:styleId="Heading3">
    <w:name w:val="heading 3"/>
    <w:basedOn w:val="Normal"/>
    <w:next w:val="Normal"/>
    <w:qFormat/>
    <w:rsid w:val="00647610"/>
    <w:pPr>
      <w:keepNext/>
      <w:outlineLvl w:val="2"/>
    </w:pPr>
    <w:rPr>
      <w:sz w:val="24"/>
    </w:rPr>
  </w:style>
  <w:style w:type="paragraph" w:styleId="Heading4">
    <w:name w:val="heading 4"/>
    <w:basedOn w:val="Normal"/>
    <w:next w:val="Normal"/>
    <w:qFormat/>
    <w:rsid w:val="00647610"/>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link w:val="Heading7Char"/>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7610"/>
    <w:rPr>
      <w:rFonts w:ascii="Arial Narrow" w:hAnsi="Arial Narrow"/>
      <w:b/>
    </w:rPr>
  </w:style>
  <w:style w:type="paragraph" w:styleId="Title">
    <w:name w:val="Title"/>
    <w:basedOn w:val="Normal"/>
    <w:link w:val="TitleChar"/>
    <w:qFormat/>
    <w:rsid w:val="0064761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647610"/>
    <w:pPr>
      <w:ind w:left="360" w:hanging="432"/>
    </w:pPr>
    <w:rPr>
      <w:rFonts w:ascii="Arial" w:hAnsi="Arial"/>
    </w:rPr>
  </w:style>
  <w:style w:type="paragraph" w:styleId="BodyTextIndent">
    <w:name w:val="Body Text Indent"/>
    <w:basedOn w:val="Normal"/>
    <w:rsid w:val="00647610"/>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647610"/>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Footer">
    <w:name w:val="footer"/>
    <w:basedOn w:val="Normal"/>
    <w:link w:val="FooterChar"/>
    <w:rsid w:val="00057C08"/>
    <w:pPr>
      <w:tabs>
        <w:tab w:val="center" w:pos="4680"/>
        <w:tab w:val="right" w:pos="9360"/>
      </w:tabs>
    </w:pPr>
  </w:style>
  <w:style w:type="character" w:customStyle="1" w:styleId="FooterChar">
    <w:name w:val="Footer Char"/>
    <w:basedOn w:val="DefaultParagraphFont"/>
    <w:link w:val="Footer"/>
    <w:rsid w:val="00057C08"/>
  </w:style>
  <w:style w:type="character" w:styleId="CommentReference">
    <w:name w:val="annotation reference"/>
    <w:rsid w:val="00057C08"/>
    <w:rPr>
      <w:sz w:val="16"/>
      <w:szCs w:val="16"/>
    </w:rPr>
  </w:style>
  <w:style w:type="paragraph" w:styleId="CommentText">
    <w:name w:val="annotation text"/>
    <w:basedOn w:val="Normal"/>
    <w:link w:val="CommentTextChar"/>
    <w:rsid w:val="00057C08"/>
  </w:style>
  <w:style w:type="character" w:customStyle="1" w:styleId="CommentTextChar">
    <w:name w:val="Comment Text Char"/>
    <w:basedOn w:val="DefaultParagraphFont"/>
    <w:link w:val="CommentText"/>
    <w:rsid w:val="00057C08"/>
  </w:style>
  <w:style w:type="paragraph" w:styleId="CommentSubject">
    <w:name w:val="annotation subject"/>
    <w:basedOn w:val="CommentText"/>
    <w:next w:val="CommentText"/>
    <w:link w:val="CommentSubjectChar"/>
    <w:rsid w:val="00057C08"/>
    <w:rPr>
      <w:b/>
      <w:bCs/>
    </w:rPr>
  </w:style>
  <w:style w:type="character" w:customStyle="1" w:styleId="CommentSubjectChar">
    <w:name w:val="Comment Subject Char"/>
    <w:link w:val="CommentSubject"/>
    <w:rsid w:val="00057C08"/>
    <w:rPr>
      <w:b/>
      <w:bCs/>
    </w:rPr>
  </w:style>
  <w:style w:type="paragraph" w:styleId="BalloonText">
    <w:name w:val="Balloon Text"/>
    <w:basedOn w:val="Normal"/>
    <w:link w:val="BalloonTextChar"/>
    <w:rsid w:val="00057C08"/>
    <w:rPr>
      <w:rFonts w:ascii="Tahoma" w:hAnsi="Tahoma" w:cs="Tahoma"/>
      <w:sz w:val="16"/>
      <w:szCs w:val="16"/>
    </w:rPr>
  </w:style>
  <w:style w:type="character" w:customStyle="1" w:styleId="BalloonTextChar">
    <w:name w:val="Balloon Text Char"/>
    <w:link w:val="BalloonText"/>
    <w:rsid w:val="00057C08"/>
    <w:rPr>
      <w:rFonts w:ascii="Tahoma" w:hAnsi="Tahoma" w:cs="Tahoma"/>
      <w:sz w:val="16"/>
      <w:szCs w:val="16"/>
    </w:rPr>
  </w:style>
  <w:style w:type="character" w:customStyle="1" w:styleId="Heading7Char">
    <w:name w:val="Heading 7 Char"/>
    <w:link w:val="Heading7"/>
    <w:rsid w:val="00057C08"/>
    <w:rPr>
      <w:sz w:val="24"/>
      <w:szCs w:val="24"/>
    </w:rPr>
  </w:style>
  <w:style w:type="character" w:customStyle="1" w:styleId="apple-converted-space">
    <w:name w:val="apple-converted-space"/>
    <w:basedOn w:val="DefaultParagraphFont"/>
    <w:rsid w:val="005A5482"/>
  </w:style>
  <w:style w:type="character" w:customStyle="1" w:styleId="HeaderChar">
    <w:name w:val="Header Char"/>
    <w:basedOn w:val="DefaultParagraphFont"/>
    <w:link w:val="Header"/>
    <w:uiPriority w:val="99"/>
    <w:rsid w:val="00B453AD"/>
    <w:rPr>
      <w:rFonts w:ascii="Monospac821 BT" w:hAnsi="Monospac821 BT" w:cs="Monospac821 BT"/>
      <w:sz w:val="24"/>
      <w:szCs w:val="24"/>
    </w:rPr>
  </w:style>
  <w:style w:type="paragraph" w:customStyle="1" w:styleId="Default">
    <w:name w:val="Default"/>
    <w:rsid w:val="006E271E"/>
    <w:pPr>
      <w:widowControl w:val="0"/>
      <w:autoSpaceDE w:val="0"/>
      <w:autoSpaceDN w:val="0"/>
      <w:adjustRightInd w:val="0"/>
    </w:pPr>
    <w:rPr>
      <w:rFonts w:ascii="TimesNewRomanPS" w:hAnsi="TimesNewRomanPS" w:cs="TimesNewRoman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23C58-FAD5-4B53-8C37-14D520EC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11</cp:revision>
  <cp:lastPrinted>2000-06-16T17:28:00Z</cp:lastPrinted>
  <dcterms:created xsi:type="dcterms:W3CDTF">2016-05-03T19:11:00Z</dcterms:created>
  <dcterms:modified xsi:type="dcterms:W3CDTF">2016-05-16T18:46:00Z</dcterms:modified>
</cp:coreProperties>
</file>