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69" w:rsidRDefault="00E95F69" w:rsidP="00E95F69">
      <w:pPr>
        <w:shd w:val="clear" w:color="auto" w:fill="FFFFFF"/>
        <w:spacing w:before="0" w:after="0"/>
        <w:textAlignment w:val="baseline"/>
        <w:rPr>
          <w:rFonts w:eastAsia="Times New Roman"/>
          <w:b/>
          <w:bCs/>
          <w:color w:val="222222"/>
          <w:sz w:val="32"/>
          <w:szCs w:val="32"/>
        </w:rPr>
      </w:pPr>
      <w:r>
        <w:rPr>
          <w:rFonts w:eastAsia="Times New Roman"/>
          <w:b/>
          <w:bCs/>
          <w:noProof/>
          <w:color w:val="222222"/>
          <w:sz w:val="32"/>
          <w:szCs w:val="32"/>
        </w:rPr>
        <w:drawing>
          <wp:inline distT="0" distB="0" distL="0" distR="0">
            <wp:extent cx="1489166" cy="39933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ion of Project Support - Standards and Spe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947" cy="405983"/>
                    </a:xfrm>
                    <a:prstGeom prst="rect">
                      <a:avLst/>
                    </a:prstGeom>
                  </pic:spPr>
                </pic:pic>
              </a:graphicData>
            </a:graphic>
          </wp:inline>
        </w:drawing>
      </w:r>
    </w:p>
    <w:p w:rsidR="00E95F69" w:rsidRDefault="00E95F69" w:rsidP="00E95F69">
      <w:pPr>
        <w:shd w:val="clear" w:color="auto" w:fill="FFFFFF"/>
        <w:spacing w:before="0" w:after="0"/>
        <w:textAlignment w:val="baseline"/>
        <w:rPr>
          <w:rFonts w:eastAsia="Times New Roman"/>
          <w:b/>
          <w:bCs/>
          <w:color w:val="222222"/>
          <w:sz w:val="32"/>
          <w:szCs w:val="32"/>
        </w:rPr>
      </w:pPr>
    </w:p>
    <w:p w:rsidR="00E95F69" w:rsidRDefault="00E95F69" w:rsidP="00E95F69">
      <w:pPr>
        <w:shd w:val="clear" w:color="auto" w:fill="FFFFFF"/>
        <w:spacing w:before="0" w:after="0"/>
        <w:jc w:val="center"/>
        <w:textAlignment w:val="baseline"/>
        <w:rPr>
          <w:rFonts w:eastAsia="Times New Roman"/>
          <w:b/>
          <w:bCs/>
          <w:color w:val="222222"/>
          <w:sz w:val="32"/>
          <w:szCs w:val="32"/>
        </w:rPr>
      </w:pPr>
      <w:r w:rsidRPr="00E95F69">
        <w:rPr>
          <w:rFonts w:eastAsia="Times New Roman"/>
          <w:b/>
          <w:bCs/>
          <w:color w:val="222222"/>
          <w:sz w:val="32"/>
          <w:szCs w:val="32"/>
        </w:rPr>
        <w:t>MEMORANDUM</w:t>
      </w:r>
    </w:p>
    <w:p w:rsidR="00B37904" w:rsidRPr="00E95F69" w:rsidRDefault="00B37904" w:rsidP="00E95F69">
      <w:pPr>
        <w:shd w:val="clear" w:color="auto" w:fill="FFFFFF"/>
        <w:spacing w:before="0" w:after="0"/>
        <w:jc w:val="center"/>
        <w:textAlignment w:val="baseline"/>
        <w:rPr>
          <w:rFonts w:eastAsia="Times New Roman"/>
          <w:color w:val="222222"/>
          <w:sz w:val="32"/>
          <w:szCs w:val="32"/>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DATE: </w:t>
      </w:r>
      <w:r w:rsidRPr="00E95F69">
        <w:rPr>
          <w:rFonts w:eastAsia="Times New Roman"/>
          <w:color w:val="222222"/>
          <w:szCs w:val="24"/>
        </w:rPr>
        <w:t xml:space="preserve">         December </w:t>
      </w:r>
      <w:r w:rsidR="00B13FDA">
        <w:rPr>
          <w:rFonts w:eastAsia="Times New Roman"/>
          <w:color w:val="222222"/>
          <w:szCs w:val="24"/>
        </w:rPr>
        <w:t>1</w:t>
      </w:r>
      <w:r w:rsidR="00C62452">
        <w:rPr>
          <w:rFonts w:eastAsia="Times New Roman"/>
          <w:color w:val="222222"/>
          <w:szCs w:val="24"/>
        </w:rPr>
        <w:t>3</w:t>
      </w:r>
      <w:bookmarkStart w:id="0" w:name="_GoBack"/>
      <w:bookmarkEnd w:id="0"/>
      <w:r w:rsidR="00B13FDA">
        <w:rPr>
          <w:rFonts w:eastAsia="Times New Roman"/>
          <w:color w:val="222222"/>
          <w:szCs w:val="24"/>
        </w:rPr>
        <w:t>,</w:t>
      </w:r>
      <w:r w:rsidRPr="00E95F69">
        <w:rPr>
          <w:rFonts w:eastAsia="Times New Roman"/>
          <w:color w:val="222222"/>
          <w:szCs w:val="24"/>
        </w:rPr>
        <w:t xml:space="preserve"> 2018 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TO:      </w:t>
      </w:r>
      <w:r w:rsidRPr="00E95F69">
        <w:rPr>
          <w:rFonts w:eastAsia="Times New Roman"/>
          <w:color w:val="222222"/>
          <w:szCs w:val="24"/>
        </w:rPr>
        <w:t>        </w:t>
      </w:r>
      <w:r>
        <w:rPr>
          <w:rFonts w:eastAsia="Times New Roman"/>
          <w:color w:val="222222"/>
          <w:szCs w:val="24"/>
        </w:rPr>
        <w:t xml:space="preserve"> </w:t>
      </w:r>
      <w:r w:rsidRPr="00E95F69">
        <w:rPr>
          <w:rFonts w:eastAsia="Times New Roman"/>
          <w:color w:val="222222"/>
          <w:szCs w:val="24"/>
        </w:rPr>
        <w:t>All Holders of Standard Special Provisions</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color w:val="222222"/>
          <w:szCs w:val="24"/>
        </w:rPr>
        <w:t> </w:t>
      </w: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FROM:  </w:t>
      </w:r>
      <w:r w:rsidRPr="00E95F69">
        <w:rPr>
          <w:rFonts w:eastAsia="Times New Roman"/>
          <w:color w:val="222222"/>
          <w:szCs w:val="24"/>
        </w:rPr>
        <w:t>       Shawn Yu, Standards and Specifications Engineer</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0"/>
        <w:textAlignment w:val="baseline"/>
        <w:rPr>
          <w:rFonts w:eastAsia="Times New Roman"/>
          <w:color w:val="222222"/>
          <w:szCs w:val="24"/>
        </w:rPr>
      </w:pPr>
      <w:r w:rsidRPr="00E95F69">
        <w:rPr>
          <w:rFonts w:eastAsia="Times New Roman"/>
          <w:b/>
          <w:bCs/>
          <w:color w:val="222222"/>
          <w:szCs w:val="24"/>
        </w:rPr>
        <w:t>SUBJECT:   </w:t>
      </w:r>
      <w:r w:rsidRPr="00E95F69">
        <w:rPr>
          <w:rFonts w:eastAsia="Times New Roman"/>
          <w:color w:val="222222"/>
          <w:szCs w:val="24"/>
        </w:rPr>
        <w:t> Revision of </w:t>
      </w:r>
      <w:r w:rsidR="00B13FDA">
        <w:rPr>
          <w:rFonts w:eastAsia="Times New Roman"/>
          <w:color w:val="222222"/>
          <w:szCs w:val="24"/>
        </w:rPr>
        <w:t xml:space="preserve">Section 618 – </w:t>
      </w:r>
      <w:proofErr w:type="spellStart"/>
      <w:r w:rsidR="00B13FDA">
        <w:rPr>
          <w:rFonts w:eastAsia="Times New Roman"/>
          <w:color w:val="222222"/>
          <w:szCs w:val="24"/>
        </w:rPr>
        <w:t>Prestressed</w:t>
      </w:r>
      <w:proofErr w:type="spellEnd"/>
      <w:r w:rsidR="00B13FDA">
        <w:rPr>
          <w:rFonts w:eastAsia="Times New Roman"/>
          <w:color w:val="222222"/>
          <w:szCs w:val="24"/>
        </w:rPr>
        <w:t xml:space="preserve"> Concrete</w:t>
      </w:r>
    </w:p>
    <w:p w:rsidR="00E95F69" w:rsidRPr="00E95F69" w:rsidRDefault="00E95F69" w:rsidP="00E95F69">
      <w:pPr>
        <w:shd w:val="clear" w:color="auto" w:fill="FFFFFF"/>
        <w:spacing w:before="0" w:after="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Effective this date, our unit is issuing a </w:t>
      </w:r>
      <w:r w:rsidR="00B13FDA">
        <w:rPr>
          <w:rFonts w:eastAsia="Times New Roman"/>
          <w:color w:val="222222"/>
          <w:szCs w:val="24"/>
        </w:rPr>
        <w:t>new</w:t>
      </w:r>
      <w:r w:rsidRPr="00E95F69">
        <w:rPr>
          <w:rFonts w:eastAsia="Times New Roman"/>
          <w:color w:val="222222"/>
          <w:szCs w:val="24"/>
        </w:rPr>
        <w:t> standard special provision </w:t>
      </w:r>
      <w:r w:rsidR="00B13FDA">
        <w:rPr>
          <w:rFonts w:eastAsia="Times New Roman"/>
          <w:color w:val="222222"/>
          <w:szCs w:val="24"/>
        </w:rPr>
        <w:t xml:space="preserve">named </w:t>
      </w:r>
      <w:r w:rsidR="00B13FDA">
        <w:rPr>
          <w:rFonts w:eastAsia="Times New Roman"/>
          <w:i/>
          <w:iCs/>
          <w:color w:val="222222"/>
          <w:szCs w:val="24"/>
        </w:rPr>
        <w:t xml:space="preserve">Revision of Section 618 - </w:t>
      </w:r>
      <w:proofErr w:type="spellStart"/>
      <w:r w:rsidR="00B13FDA">
        <w:rPr>
          <w:rFonts w:eastAsia="Times New Roman"/>
          <w:i/>
          <w:iCs/>
          <w:color w:val="222222"/>
          <w:szCs w:val="24"/>
        </w:rPr>
        <w:t>Prestressed</w:t>
      </w:r>
      <w:proofErr w:type="spellEnd"/>
      <w:r w:rsidR="00B13FDA">
        <w:rPr>
          <w:rFonts w:eastAsia="Times New Roman"/>
          <w:i/>
          <w:iCs/>
          <w:color w:val="222222"/>
          <w:szCs w:val="24"/>
        </w:rPr>
        <w:t xml:space="preserve"> Concrete</w:t>
      </w:r>
      <w:r w:rsidRPr="00E95F69">
        <w:rPr>
          <w:rFonts w:eastAsia="Times New Roman"/>
          <w:color w:val="222222"/>
          <w:szCs w:val="24"/>
        </w:rPr>
        <w:t xml:space="preserve">.  This </w:t>
      </w:r>
      <w:r w:rsidR="00B13FDA">
        <w:rPr>
          <w:rFonts w:eastAsia="Times New Roman"/>
          <w:color w:val="222222"/>
          <w:szCs w:val="24"/>
        </w:rPr>
        <w:t>new</w:t>
      </w:r>
      <w:r w:rsidRPr="00E95F69">
        <w:rPr>
          <w:rFonts w:eastAsia="Times New Roman"/>
          <w:color w:val="222222"/>
          <w:szCs w:val="24"/>
        </w:rPr>
        <w:t xml:space="preserve"> standard special provision is </w:t>
      </w:r>
      <w:r w:rsidR="00B13FDA">
        <w:rPr>
          <w:rFonts w:eastAsia="Times New Roman"/>
          <w:color w:val="222222"/>
          <w:szCs w:val="24"/>
        </w:rPr>
        <w:t>6</w:t>
      </w:r>
      <w:r w:rsidRPr="00E95F69">
        <w:rPr>
          <w:rFonts w:eastAsia="Times New Roman"/>
          <w:color w:val="222222"/>
          <w:szCs w:val="24"/>
        </w:rPr>
        <w:t> pages</w:t>
      </w:r>
      <w:r w:rsidR="00413188">
        <w:rPr>
          <w:rFonts w:eastAsia="Times New Roman"/>
          <w:color w:val="222222"/>
          <w:szCs w:val="24"/>
        </w:rPr>
        <w:t xml:space="preserve"> long</w:t>
      </w:r>
      <w:r w:rsidRPr="00E95F69">
        <w:rPr>
          <w:rFonts w:eastAsia="Times New Roman"/>
          <w:color w:val="222222"/>
          <w:szCs w:val="24"/>
        </w:rPr>
        <w:t xml:space="preserve">.  The use of this </w:t>
      </w:r>
      <w:r w:rsidR="00B13FDA">
        <w:rPr>
          <w:rFonts w:eastAsia="Times New Roman"/>
          <w:color w:val="222222"/>
          <w:szCs w:val="24"/>
        </w:rPr>
        <w:t xml:space="preserve">new </w:t>
      </w:r>
      <w:r w:rsidRPr="00E95F69">
        <w:rPr>
          <w:rFonts w:eastAsia="Times New Roman"/>
          <w:color w:val="222222"/>
          <w:szCs w:val="24"/>
        </w:rPr>
        <w:t xml:space="preserve">standard special provision is required on </w:t>
      </w:r>
      <w:r w:rsidR="00B13FDA">
        <w:rPr>
          <w:rFonts w:eastAsia="Times New Roman"/>
          <w:color w:val="222222"/>
          <w:szCs w:val="24"/>
        </w:rPr>
        <w:t xml:space="preserve">all </w:t>
      </w:r>
      <w:r w:rsidRPr="00E95F69">
        <w:rPr>
          <w:rFonts w:eastAsia="Times New Roman"/>
          <w:color w:val="222222"/>
          <w:szCs w:val="24"/>
        </w:rPr>
        <w:t xml:space="preserve">projects </w:t>
      </w:r>
      <w:r w:rsidR="00D05300">
        <w:rPr>
          <w:rFonts w:eastAsia="Times New Roman"/>
          <w:color w:val="222222"/>
          <w:szCs w:val="24"/>
        </w:rPr>
        <w:t xml:space="preserve">that </w:t>
      </w:r>
      <w:r w:rsidR="00B13FDA">
        <w:rPr>
          <w:rFonts w:eastAsia="Times New Roman"/>
          <w:color w:val="222222"/>
          <w:szCs w:val="24"/>
        </w:rPr>
        <w:t>hav</w:t>
      </w:r>
      <w:r w:rsidR="00D05300">
        <w:rPr>
          <w:rFonts w:eastAsia="Times New Roman"/>
          <w:color w:val="222222"/>
          <w:szCs w:val="24"/>
        </w:rPr>
        <w:t>e</w:t>
      </w:r>
      <w:r w:rsidR="00B13FDA">
        <w:rPr>
          <w:rFonts w:eastAsia="Times New Roman"/>
          <w:color w:val="222222"/>
          <w:szCs w:val="24"/>
        </w:rPr>
        <w:t xml:space="preserve"> </w:t>
      </w:r>
      <w:proofErr w:type="spellStart"/>
      <w:r w:rsidR="00B13FDA">
        <w:rPr>
          <w:rFonts w:eastAsia="Times New Roman"/>
          <w:color w:val="222222"/>
          <w:szCs w:val="24"/>
        </w:rPr>
        <w:t>prestressed</w:t>
      </w:r>
      <w:proofErr w:type="spellEnd"/>
      <w:r w:rsidR="00B13FDA">
        <w:rPr>
          <w:rFonts w:eastAsia="Times New Roman"/>
          <w:color w:val="222222"/>
          <w:szCs w:val="24"/>
        </w:rPr>
        <w:t xml:space="preserve"> concrete</w:t>
      </w:r>
      <w:r w:rsidRPr="00E95F69">
        <w:rPr>
          <w:rFonts w:eastAsia="Times New Roman"/>
          <w:color w:val="222222"/>
          <w:szCs w:val="24"/>
        </w:rPr>
        <w:t xml:space="preserve">.  It is to be used on projects advertised on or after January </w:t>
      </w:r>
      <w:r w:rsidR="00B13FDA">
        <w:rPr>
          <w:rFonts w:eastAsia="Times New Roman"/>
          <w:color w:val="222222"/>
          <w:szCs w:val="24"/>
        </w:rPr>
        <w:t>11</w:t>
      </w:r>
      <w:r w:rsidRPr="00E95F69">
        <w:rPr>
          <w:rFonts w:eastAsia="Times New Roman"/>
          <w:color w:val="222222"/>
          <w:szCs w:val="24"/>
        </w:rPr>
        <w:t>, 2019.  </w:t>
      </w:r>
      <w:r w:rsidR="00B13FDA">
        <w:rPr>
          <w:rFonts w:eastAsia="Times New Roman"/>
          <w:color w:val="222222"/>
          <w:szCs w:val="24"/>
        </w:rPr>
        <w:t>But y</w:t>
      </w:r>
      <w:r w:rsidRPr="00E95F69">
        <w:rPr>
          <w:rFonts w:eastAsia="Times New Roman"/>
          <w:color w:val="222222"/>
          <w:szCs w:val="24"/>
        </w:rPr>
        <w:t xml:space="preserve">ou are free to use </w:t>
      </w:r>
      <w:r w:rsidR="00B13FDA">
        <w:rPr>
          <w:rFonts w:eastAsia="Times New Roman"/>
          <w:color w:val="222222"/>
          <w:szCs w:val="24"/>
        </w:rPr>
        <w:t>this</w:t>
      </w:r>
      <w:r w:rsidRPr="00E95F69">
        <w:rPr>
          <w:rFonts w:eastAsia="Times New Roman"/>
          <w:color w:val="222222"/>
          <w:szCs w:val="24"/>
        </w:rPr>
        <w:t xml:space="preserve"> on projects advertised before this date.</w:t>
      </w:r>
    </w:p>
    <w:p w:rsidR="00AC63FB" w:rsidRPr="00AC63FB" w:rsidRDefault="00AC63FB" w:rsidP="00AC63FB">
      <w:pPr>
        <w:shd w:val="clear" w:color="auto" w:fill="FFFFFF"/>
        <w:spacing w:before="0" w:after="160"/>
        <w:textAlignment w:val="baseline"/>
        <w:rPr>
          <w:rFonts w:eastAsia="Times New Roman"/>
          <w:color w:val="222222"/>
          <w:szCs w:val="24"/>
        </w:rPr>
      </w:pPr>
      <w:r w:rsidRPr="00AC63FB">
        <w:rPr>
          <w:rFonts w:eastAsia="Times New Roman"/>
          <w:color w:val="222222"/>
          <w:szCs w:val="24"/>
        </w:rPr>
        <w:t xml:space="preserve">A number of </w:t>
      </w:r>
      <w:r w:rsidR="00BF7A18">
        <w:rPr>
          <w:rFonts w:eastAsia="Times New Roman"/>
          <w:color w:val="222222"/>
          <w:szCs w:val="24"/>
        </w:rPr>
        <w:t>sub</w:t>
      </w:r>
      <w:r w:rsidRPr="00AC63FB">
        <w:rPr>
          <w:rFonts w:eastAsia="Times New Roman"/>
          <w:color w:val="222222"/>
          <w:szCs w:val="24"/>
        </w:rPr>
        <w:t xml:space="preserve">sections in the 618 specification </w:t>
      </w:r>
      <w:r w:rsidR="00BF7A18">
        <w:rPr>
          <w:rFonts w:eastAsia="Times New Roman"/>
          <w:color w:val="222222"/>
          <w:szCs w:val="24"/>
        </w:rPr>
        <w:t xml:space="preserve">have become </w:t>
      </w:r>
      <w:r w:rsidRPr="00AC63FB">
        <w:rPr>
          <w:rFonts w:eastAsia="Times New Roman"/>
          <w:color w:val="222222"/>
          <w:szCs w:val="24"/>
        </w:rPr>
        <w:t>outdated</w:t>
      </w:r>
      <w:r w:rsidR="00BF7A18">
        <w:rPr>
          <w:rFonts w:eastAsia="Times New Roman"/>
          <w:color w:val="222222"/>
          <w:szCs w:val="24"/>
        </w:rPr>
        <w:t xml:space="preserve"> s</w:t>
      </w:r>
      <w:r w:rsidR="00413188">
        <w:rPr>
          <w:rFonts w:eastAsia="Times New Roman"/>
          <w:color w:val="222222"/>
          <w:szCs w:val="24"/>
        </w:rPr>
        <w:t xml:space="preserve">ince the release of </w:t>
      </w:r>
      <w:r w:rsidR="00D05300">
        <w:rPr>
          <w:rFonts w:eastAsia="Times New Roman"/>
          <w:color w:val="222222"/>
          <w:szCs w:val="24"/>
        </w:rPr>
        <w:t xml:space="preserve">the </w:t>
      </w:r>
      <w:r w:rsidR="00413188">
        <w:rPr>
          <w:rFonts w:eastAsia="Times New Roman"/>
          <w:color w:val="222222"/>
          <w:szCs w:val="24"/>
        </w:rPr>
        <w:t>CDOT 2017 Specifications book</w:t>
      </w:r>
      <w:r w:rsidRPr="00AC63FB">
        <w:rPr>
          <w:rFonts w:eastAsia="Times New Roman"/>
          <w:color w:val="222222"/>
          <w:szCs w:val="24"/>
        </w:rPr>
        <w:t xml:space="preserve">. </w:t>
      </w:r>
      <w:r w:rsidR="00413188">
        <w:rPr>
          <w:rFonts w:eastAsia="Times New Roman"/>
          <w:color w:val="222222"/>
          <w:szCs w:val="24"/>
        </w:rPr>
        <w:t xml:space="preserve"> N</w:t>
      </w:r>
      <w:r w:rsidRPr="00AC63FB">
        <w:rPr>
          <w:rFonts w:eastAsia="Times New Roman"/>
          <w:color w:val="222222"/>
          <w:szCs w:val="24"/>
        </w:rPr>
        <w:t xml:space="preserve">umerous comments </w:t>
      </w:r>
      <w:r w:rsidR="00413188">
        <w:rPr>
          <w:rFonts w:eastAsia="Times New Roman"/>
          <w:color w:val="222222"/>
          <w:szCs w:val="24"/>
        </w:rPr>
        <w:t>have been incorporated f</w:t>
      </w:r>
      <w:r w:rsidRPr="00AC63FB">
        <w:rPr>
          <w:rFonts w:eastAsia="Times New Roman"/>
          <w:color w:val="222222"/>
          <w:szCs w:val="24"/>
        </w:rPr>
        <w:t xml:space="preserve">rom field personnel and </w:t>
      </w:r>
      <w:proofErr w:type="spellStart"/>
      <w:r w:rsidRPr="00AC63FB">
        <w:rPr>
          <w:rFonts w:eastAsia="Times New Roman"/>
          <w:color w:val="222222"/>
          <w:szCs w:val="24"/>
        </w:rPr>
        <w:t>prestressed</w:t>
      </w:r>
      <w:proofErr w:type="spellEnd"/>
      <w:r w:rsidRPr="00AC63FB">
        <w:rPr>
          <w:rFonts w:eastAsia="Times New Roman"/>
          <w:color w:val="222222"/>
          <w:szCs w:val="24"/>
        </w:rPr>
        <w:t xml:space="preserve"> concrete fabrication representatives</w:t>
      </w:r>
      <w:r w:rsidR="00413188">
        <w:rPr>
          <w:rFonts w:eastAsia="Times New Roman"/>
          <w:color w:val="222222"/>
          <w:szCs w:val="24"/>
        </w:rPr>
        <w:t xml:space="preserve"> into this </w:t>
      </w:r>
      <w:r w:rsidR="00D05300">
        <w:rPr>
          <w:rFonts w:eastAsia="Times New Roman"/>
          <w:color w:val="222222"/>
          <w:szCs w:val="24"/>
        </w:rPr>
        <w:t>s</w:t>
      </w:r>
      <w:r w:rsidR="00413188">
        <w:rPr>
          <w:rFonts w:eastAsia="Times New Roman"/>
          <w:color w:val="222222"/>
          <w:szCs w:val="24"/>
        </w:rPr>
        <w:t>pecification</w:t>
      </w:r>
      <w:r w:rsidRPr="00AC63FB">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For those of you who keep a book of Standard Special Provisions, please delete the outdated standard special provision and replace it with this version.  For your convenience, you can find this in one place on our Construction Specifications web page:</w:t>
      </w:r>
    </w:p>
    <w:p w:rsidR="00E95F69" w:rsidRPr="00E95F69" w:rsidRDefault="00C62452" w:rsidP="00E95F69">
      <w:pPr>
        <w:shd w:val="clear" w:color="auto" w:fill="FFFFFF"/>
        <w:spacing w:before="0" w:after="160"/>
        <w:textAlignment w:val="baseline"/>
        <w:rPr>
          <w:rFonts w:eastAsia="Times New Roman"/>
          <w:color w:val="222222"/>
          <w:szCs w:val="24"/>
        </w:rPr>
      </w:pPr>
      <w:hyperlink r:id="rId5" w:tgtFrame="_blank" w:history="1">
        <w:r w:rsidR="00FF541E">
          <w:rPr>
            <w:rFonts w:eastAsia="Times New Roman"/>
            <w:color w:val="1155CC"/>
            <w:szCs w:val="24"/>
            <w:u w:val="single"/>
          </w:rPr>
          <w:t>https://www.codot.gov/business/designsupport/cdot-construction-specifications/2017-construction-standard-specs/rev-ssp/rev-sec600/rev-sec-618-pc/view</w:t>
        </w:r>
      </w:hyperlink>
    </w:p>
    <w:p w:rsid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You may also visit the hyperlink, “</w:t>
      </w:r>
      <w:hyperlink r:id="rId6" w:tgtFrame="_blank" w:history="1">
        <w:r w:rsidRPr="00E95F69">
          <w:rPr>
            <w:rFonts w:eastAsia="Times New Roman"/>
            <w:color w:val="1155CC"/>
            <w:szCs w:val="24"/>
            <w:u w:val="single"/>
          </w:rPr>
          <w:t>Recently Issued Special Provisions</w:t>
        </w:r>
      </w:hyperlink>
      <w:r w:rsidRPr="00E95F69">
        <w:rPr>
          <w:rFonts w:eastAsia="Times New Roman"/>
          <w:color w:val="222222"/>
          <w:szCs w:val="24"/>
        </w:rPr>
        <w:t>”.</w:t>
      </w:r>
    </w:p>
    <w:p w:rsidR="00E95F69" w:rsidRPr="00E95F69" w:rsidRDefault="00E95F69" w:rsidP="00E95F69">
      <w:pPr>
        <w:shd w:val="clear" w:color="auto" w:fill="FFFFFF"/>
        <w:spacing w:before="0" w:after="160"/>
        <w:textAlignment w:val="baseline"/>
        <w:rPr>
          <w:rFonts w:eastAsia="Times New Roman"/>
          <w:color w:val="222222"/>
          <w:szCs w:val="24"/>
        </w:rPr>
      </w:pPr>
    </w:p>
    <w:p w:rsidR="00E95F69" w:rsidRPr="00E95F69" w:rsidRDefault="00E95F69" w:rsidP="00E95F69">
      <w:pPr>
        <w:shd w:val="clear" w:color="auto" w:fill="FFFFFF"/>
        <w:spacing w:before="0" w:after="160"/>
        <w:textAlignment w:val="baseline"/>
        <w:rPr>
          <w:rFonts w:eastAsia="Times New Roman"/>
          <w:color w:val="222222"/>
          <w:szCs w:val="24"/>
        </w:rPr>
      </w:pPr>
      <w:r w:rsidRPr="00E95F69">
        <w:rPr>
          <w:rFonts w:eastAsia="Times New Roman"/>
          <w:color w:val="222222"/>
          <w:szCs w:val="24"/>
        </w:rPr>
        <w:t>If you have any questions or comments, please contact this office.</w:t>
      </w:r>
    </w:p>
    <w:p w:rsidR="00E95F69" w:rsidRPr="00E95F69" w:rsidRDefault="00E95F69" w:rsidP="00E95F69">
      <w:pPr>
        <w:shd w:val="clear" w:color="auto" w:fill="FFFFFF"/>
        <w:spacing w:before="0" w:after="160"/>
        <w:jc w:val="center"/>
        <w:textAlignment w:val="baseline"/>
        <w:rPr>
          <w:rFonts w:eastAsia="Times New Roman"/>
          <w:color w:val="222222"/>
          <w:sz w:val="20"/>
          <w:szCs w:val="20"/>
        </w:rPr>
      </w:pPr>
      <w:r w:rsidRPr="00E95F69">
        <w:rPr>
          <w:rFonts w:eastAsia="Times New Roman"/>
          <w:color w:val="595959"/>
          <w:sz w:val="20"/>
          <w:szCs w:val="20"/>
        </w:rPr>
        <w:t>2829 W. Howard Pl., 3rd floor, Denver, CO 80204</w:t>
      </w:r>
      <w:r w:rsidRPr="00E95F69">
        <w:rPr>
          <w:rFonts w:eastAsia="Times New Roman"/>
          <w:color w:val="595959"/>
          <w:sz w:val="20"/>
          <w:szCs w:val="20"/>
        </w:rPr>
        <w:t> </w:t>
      </w:r>
      <w:r w:rsidRPr="00E95F69">
        <w:rPr>
          <w:rFonts w:eastAsia="Times New Roman"/>
          <w:color w:val="595959"/>
          <w:sz w:val="20"/>
          <w:szCs w:val="20"/>
        </w:rPr>
        <w:t>P 303.757.9474</w:t>
      </w:r>
      <w:r w:rsidRPr="00E95F69">
        <w:rPr>
          <w:rFonts w:eastAsia="Times New Roman"/>
          <w:color w:val="595959"/>
          <w:sz w:val="20"/>
          <w:szCs w:val="20"/>
        </w:rPr>
        <w:t> </w:t>
      </w:r>
      <w:r w:rsidRPr="00E95F69">
        <w:rPr>
          <w:rFonts w:eastAsia="Times New Roman"/>
          <w:color w:val="595959"/>
          <w:sz w:val="20"/>
          <w:szCs w:val="20"/>
        </w:rPr>
        <w:t>F 303.757.9820</w:t>
      </w:r>
      <w:r w:rsidRPr="00E95F69">
        <w:rPr>
          <w:rFonts w:eastAsia="Times New Roman"/>
          <w:color w:val="595959"/>
          <w:sz w:val="20"/>
          <w:szCs w:val="20"/>
        </w:rPr>
        <w:t> </w:t>
      </w:r>
      <w:hyperlink r:id="rId7" w:tgtFrame="_blank" w:history="1">
        <w:r w:rsidRPr="00E95F69">
          <w:rPr>
            <w:rFonts w:eastAsia="Times New Roman"/>
            <w:color w:val="1155CC"/>
            <w:sz w:val="20"/>
            <w:szCs w:val="20"/>
            <w:u w:val="single"/>
          </w:rPr>
          <w:t>www.codot.gov</w:t>
        </w:r>
      </w:hyperlink>
      <w:r w:rsidRPr="00E95F69">
        <w:rPr>
          <w:rFonts w:eastAsia="Times New Roman"/>
          <w:color w:val="595959"/>
          <w:sz w:val="20"/>
          <w:szCs w:val="20"/>
        </w:rPr>
        <w:t>  |  </w:t>
      </w:r>
      <w:r>
        <w:rPr>
          <w:rFonts w:eastAsia="Times New Roman"/>
          <w:noProof/>
          <w:color w:val="595959"/>
          <w:sz w:val="20"/>
          <w:szCs w:val="20"/>
        </w:rPr>
        <w:drawing>
          <wp:inline distT="0" distB="0" distL="0" distR="0" wp14:anchorId="65201DF3">
            <wp:extent cx="335280" cy="3382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55" cy="361796"/>
                    </a:xfrm>
                    <a:prstGeom prst="rect">
                      <a:avLst/>
                    </a:prstGeom>
                    <a:noFill/>
                  </pic:spPr>
                </pic:pic>
              </a:graphicData>
            </a:graphic>
          </wp:inline>
        </w:drawing>
      </w:r>
    </w:p>
    <w:p w:rsidR="001443C8" w:rsidRPr="00E95F69" w:rsidRDefault="001443C8">
      <w:pPr>
        <w:rPr>
          <w:szCs w:val="24"/>
        </w:rPr>
      </w:pPr>
    </w:p>
    <w:sectPr w:rsidR="001443C8" w:rsidRPr="00E95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69"/>
    <w:rsid w:val="001443C8"/>
    <w:rsid w:val="00413188"/>
    <w:rsid w:val="00AC63FB"/>
    <w:rsid w:val="00B13FDA"/>
    <w:rsid w:val="00B37904"/>
    <w:rsid w:val="00BF7A18"/>
    <w:rsid w:val="00C62452"/>
    <w:rsid w:val="00D05300"/>
    <w:rsid w:val="00D4360B"/>
    <w:rsid w:val="00E95F69"/>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2D18"/>
  <w15:chartTrackingRefBased/>
  <w15:docId w15:val="{FC271C91-2676-4291-924D-E574BFCF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odo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dot.gov/business/designsupport/cdot-construction-specifications/2017-construction-standard-specs/recently-issued-special-provisions" TargetMode="External"/><Relationship Id="rId5" Type="http://schemas.openxmlformats.org/officeDocument/2006/relationships/hyperlink" Target="https://www.codot.gov/business/designsupport/cdot-construction-specifications/2017-construction-standard-specs/rev-ssp/rev-sec600/rev-sec-618-pc/vie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 Louis</dc:creator>
  <cp:keywords/>
  <dc:description/>
  <cp:lastModifiedBy>Avgeris, Louis</cp:lastModifiedBy>
  <cp:revision>8</cp:revision>
  <dcterms:created xsi:type="dcterms:W3CDTF">2018-12-03T19:31:00Z</dcterms:created>
  <dcterms:modified xsi:type="dcterms:W3CDTF">2018-12-13T22:32:00Z</dcterms:modified>
</cp:coreProperties>
</file>