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3BF5061F" w:rsidR="00AA36CC" w:rsidRPr="00D13D83" w:rsidRDefault="00A27743" w:rsidP="00AB5B65">
            <w:pPr>
              <w:rPr>
                <w:rFonts w:ascii="Arial" w:hAnsi="Arial" w:cs="Arial"/>
              </w:rPr>
            </w:pPr>
            <w:r>
              <w:rPr>
                <w:rFonts w:ascii="Arial" w:hAnsi="Arial" w:cs="Arial"/>
              </w:rPr>
              <w:t>OJT</w:t>
            </w:r>
            <w:r w:rsidR="001D4844">
              <w:rPr>
                <w:rFonts w:ascii="Arial" w:hAnsi="Arial" w:cs="Arial"/>
              </w:rPr>
              <w:t>-</w:t>
            </w:r>
            <w:r>
              <w:rPr>
                <w:rFonts w:ascii="Arial" w:hAnsi="Arial" w:cs="Arial"/>
              </w:rPr>
              <w:t>8</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77D102A5"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3867D9">
              <w:rPr>
                <w:rFonts w:ascii="Arial" w:hAnsi="Arial" w:cs="Arial"/>
              </w:rPr>
              <w:t>N/A</w:t>
            </w:r>
          </w:p>
        </w:tc>
        <w:tc>
          <w:tcPr>
            <w:tcW w:w="5130" w:type="dxa"/>
            <w:gridSpan w:val="2"/>
            <w:tcBorders>
              <w:top w:val="nil"/>
              <w:right w:val="triple" w:sz="4" w:space="0" w:color="000080"/>
            </w:tcBorders>
            <w:vAlign w:val="center"/>
          </w:tcPr>
          <w:p w14:paraId="217E5B38" w14:textId="50314FC6"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A27743">
              <w:rPr>
                <w:rFonts w:ascii="Arial" w:hAnsi="Arial" w:cs="Arial"/>
              </w:rPr>
              <w:t>OJT</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6AC14D5E"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E25BE3">
              <w:rPr>
                <w:rFonts w:ascii="Arial" w:hAnsi="Arial" w:cs="Arial"/>
              </w:rPr>
              <w:t>CRBRC</w:t>
            </w:r>
          </w:p>
        </w:tc>
        <w:tc>
          <w:tcPr>
            <w:tcW w:w="5130" w:type="dxa"/>
            <w:gridSpan w:val="2"/>
            <w:tcBorders>
              <w:top w:val="nil"/>
              <w:right w:val="triple" w:sz="4" w:space="0" w:color="000080"/>
            </w:tcBorders>
            <w:vAlign w:val="center"/>
          </w:tcPr>
          <w:p w14:paraId="5CB0B23D" w14:textId="0F3DD1F5"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A27743">
              <w:rPr>
                <w:rFonts w:ascii="Arial" w:hAnsi="Arial" w:cs="Arial"/>
              </w:rPr>
              <w:t xml:space="preserve">Monica </w:t>
            </w:r>
            <w:r w:rsidR="00E25BE3">
              <w:rPr>
                <w:rFonts w:ascii="Arial" w:hAnsi="Arial" w:cs="Arial"/>
              </w:rPr>
              <w:t>Vialpando</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52F6AB29"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127E8C">
              <w:rPr>
                <w:rFonts w:ascii="Arial" w:hAnsi="Arial" w:cs="Arial"/>
              </w:rPr>
              <w:t>March 19</w:t>
            </w:r>
            <w:r w:rsidR="001D4844">
              <w:rPr>
                <w:rFonts w:ascii="Arial" w:hAnsi="Arial" w:cs="Arial"/>
              </w:rPr>
              <w:t>, 201</w:t>
            </w:r>
            <w:r w:rsidR="00127E8C">
              <w:rPr>
                <w:rFonts w:ascii="Arial" w:hAnsi="Arial" w:cs="Arial"/>
              </w:rPr>
              <w:t>8</w:t>
            </w:r>
          </w:p>
        </w:tc>
        <w:tc>
          <w:tcPr>
            <w:tcW w:w="5130" w:type="dxa"/>
            <w:gridSpan w:val="2"/>
            <w:tcBorders>
              <w:bottom w:val="nil"/>
              <w:right w:val="triple" w:sz="4" w:space="0" w:color="000080"/>
            </w:tcBorders>
            <w:vAlign w:val="center"/>
          </w:tcPr>
          <w:p w14:paraId="3560222F" w14:textId="4E7F8810"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127E8C">
              <w:rPr>
                <w:rFonts w:ascii="Arial" w:hAnsi="Arial" w:cs="Arial"/>
                <w:b/>
              </w:rPr>
              <w:t>April 16</w:t>
            </w:r>
            <w:r w:rsidR="001D4844">
              <w:rPr>
                <w:rFonts w:ascii="Arial" w:hAnsi="Arial" w:cs="Arial"/>
                <w:b/>
              </w:rPr>
              <w:t>, 201</w:t>
            </w:r>
            <w:r w:rsidR="00127E8C">
              <w:rPr>
                <w:rFonts w:ascii="Arial" w:hAnsi="Arial" w:cs="Arial"/>
                <w:b/>
              </w:rPr>
              <w:t>8</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F69F98F" w14:textId="413DA57E" w:rsidR="00835CD4" w:rsidRDefault="001D4844" w:rsidP="00272482">
            <w:pPr>
              <w:ind w:left="72" w:right="90"/>
              <w:rPr>
                <w:rFonts w:ascii="Georgia" w:hAnsi="Georgia" w:cs="Arial"/>
                <w:sz w:val="22"/>
                <w:szCs w:val="22"/>
              </w:rPr>
            </w:pPr>
            <w:r>
              <w:rPr>
                <w:rFonts w:ascii="Georgia" w:hAnsi="Georgia" w:cs="Arial"/>
                <w:sz w:val="22"/>
                <w:szCs w:val="22"/>
              </w:rPr>
              <w:t>If these proposed changes are approved, our unit will</w:t>
            </w:r>
            <w:r w:rsidR="00A27743">
              <w:rPr>
                <w:rFonts w:ascii="Georgia" w:hAnsi="Georgia" w:cs="Arial"/>
                <w:sz w:val="22"/>
                <w:szCs w:val="22"/>
              </w:rPr>
              <w:t xml:space="preserve"> issue these in a revised</w:t>
            </w:r>
            <w:r w:rsidR="00127E8C">
              <w:rPr>
                <w:rFonts w:ascii="Georgia" w:hAnsi="Georgia" w:cs="Arial"/>
                <w:sz w:val="22"/>
                <w:szCs w:val="22"/>
              </w:rPr>
              <w:t xml:space="preserve"> standard special provision</w:t>
            </w:r>
            <w:r>
              <w:rPr>
                <w:rFonts w:ascii="Georgia" w:hAnsi="Georgia" w:cs="Arial"/>
                <w:sz w:val="22"/>
                <w:szCs w:val="22"/>
              </w:rPr>
              <w:t>.</w:t>
            </w: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 xml:space="preserve">Region 1: </w:t>
            </w:r>
            <w:proofErr w:type="spellStart"/>
            <w:r>
              <w:rPr>
                <w:rFonts w:ascii="Arial" w:hAnsi="Arial" w:cs="Arial"/>
              </w:rPr>
              <w:t>Lucerna</w:t>
            </w:r>
            <w:proofErr w:type="spellEnd"/>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5C05B36B" w:rsidR="00973DFA" w:rsidRPr="00D13D83" w:rsidRDefault="00973DFA" w:rsidP="001B35BA">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1B35BA">
              <w:rPr>
                <w:rFonts w:ascii="Arial" w:hAnsi="Arial" w:cs="Arial"/>
              </w:rPr>
              <w:t>Pieper</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4CDF08B9" w:rsidR="00973DFA" w:rsidRPr="00D13D83" w:rsidRDefault="00973DFA" w:rsidP="00377465">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377465">
              <w:rPr>
                <w:rFonts w:ascii="Arial" w:hAnsi="Arial" w:cs="Arial"/>
              </w:rPr>
              <w:t>Lacey</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Specifications: Brinck</w:t>
            </w:r>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39B3CEB9" w:rsidR="00973DFA" w:rsidRPr="00D13D83" w:rsidRDefault="00973DFA" w:rsidP="007008BB">
            <w:pPr>
              <w:rPr>
                <w:rFonts w:ascii="Arial" w:hAnsi="Arial" w:cs="Arial"/>
              </w:rPr>
            </w:pPr>
            <w:r w:rsidRPr="00D13D83">
              <w:rPr>
                <w:rFonts w:ascii="Arial" w:hAnsi="Arial" w:cs="Arial"/>
              </w:rPr>
              <w:t xml:space="preserve">Bridge: </w:t>
            </w:r>
            <w:r w:rsidR="007900F9">
              <w:rPr>
                <w:rFonts w:ascii="Arial" w:hAnsi="Arial" w:cs="Arial"/>
              </w:rPr>
              <w:t>B</w:t>
            </w:r>
            <w:r w:rsidR="007008BB">
              <w:rPr>
                <w:rFonts w:ascii="Arial" w:hAnsi="Arial" w:cs="Arial"/>
              </w:rPr>
              <w:t>ui</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0DCE9708" w:rsidR="00973DFA" w:rsidRPr="00D13D83" w:rsidRDefault="00891B09" w:rsidP="00D96259">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proofErr w:type="spellStart"/>
            <w:r w:rsidR="00D96259">
              <w:rPr>
                <w:rFonts w:ascii="Arial" w:hAnsi="Arial" w:cs="Arial"/>
              </w:rPr>
              <w:t>Atamo</w:t>
            </w:r>
            <w:proofErr w:type="spellEnd"/>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3889E1D2" w:rsidR="00973DFA" w:rsidRPr="00D13D83" w:rsidRDefault="00973DFA" w:rsidP="003C7D90">
            <w:pPr>
              <w:rPr>
                <w:rFonts w:ascii="Arial" w:hAnsi="Arial" w:cs="Arial"/>
              </w:rPr>
            </w:pPr>
            <w:r w:rsidRPr="00D13D83">
              <w:rPr>
                <w:rFonts w:ascii="Arial" w:hAnsi="Arial" w:cs="Arial"/>
              </w:rPr>
              <w:t>Materials:</w:t>
            </w:r>
            <w:r w:rsidR="00452123">
              <w:rPr>
                <w:rFonts w:ascii="Arial" w:hAnsi="Arial" w:cs="Arial"/>
              </w:rPr>
              <w:t xml:space="preserve"> </w:t>
            </w:r>
            <w:proofErr w:type="spellStart"/>
            <w:r w:rsidR="00452123">
              <w:rPr>
                <w:rFonts w:ascii="Arial" w:hAnsi="Arial" w:cs="Arial"/>
              </w:rPr>
              <w:t>Wieden</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32F960B5" w14:textId="5D4FDEA4" w:rsidR="007579A3" w:rsidRDefault="004F79CD">
      <w:pPr>
        <w:rPr>
          <w:sz w:val="22"/>
        </w:rPr>
      </w:pPr>
      <w:r>
        <w:rPr>
          <w:sz w:val="22"/>
        </w:rPr>
        <w:tab/>
      </w:r>
    </w:p>
    <w:p w14:paraId="5C1D28C5" w14:textId="77777777" w:rsidR="007579A3" w:rsidRDefault="007579A3">
      <w:pPr>
        <w:rPr>
          <w:sz w:val="22"/>
        </w:rPr>
      </w:pPr>
      <w:r>
        <w:rPr>
          <w:sz w:val="22"/>
        </w:rPr>
        <w:br w:type="page"/>
      </w:r>
    </w:p>
    <w:p w14:paraId="7FEB85D0" w14:textId="77777777" w:rsidR="00472658" w:rsidRDefault="00472658" w:rsidP="007579A3">
      <w:pPr>
        <w:widowControl w:val="0"/>
        <w:pBdr>
          <w:top w:val="nil"/>
          <w:left w:val="nil"/>
          <w:bottom w:val="nil"/>
          <w:right w:val="nil"/>
          <w:between w:val="nil"/>
        </w:pBdr>
        <w:spacing w:line="276" w:lineRule="auto"/>
        <w:rPr>
          <w:rFonts w:ascii="Arial" w:eastAsia="Arial" w:hAnsi="Arial" w:cs="Arial"/>
          <w:color w:val="000000"/>
          <w:sz w:val="22"/>
          <w:szCs w:val="22"/>
        </w:rPr>
        <w:sectPr w:rsidR="00472658" w:rsidSect="00472658">
          <w:headerReference w:type="default" r:id="rId7"/>
          <w:pgSz w:w="12240" w:h="15840" w:code="1"/>
          <w:pgMar w:top="720" w:right="1080" w:bottom="720" w:left="1080" w:header="720" w:footer="720" w:gutter="0"/>
          <w:cols w:space="720"/>
          <w:titlePg/>
          <w:docGrid w:linePitch="272"/>
        </w:sectPr>
      </w:pPr>
    </w:p>
    <w:p w14:paraId="1847A1CE" w14:textId="743A696E" w:rsidR="007579A3" w:rsidRPr="007579A3" w:rsidRDefault="007579A3" w:rsidP="007579A3">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360"/>
        <w:gridCol w:w="1980"/>
        <w:gridCol w:w="540"/>
        <w:gridCol w:w="2448"/>
      </w:tblGrid>
      <w:tr w:rsidR="007579A3" w:rsidRPr="007579A3" w14:paraId="09EA2C21" w14:textId="77777777" w:rsidTr="00664BCC">
        <w:tc>
          <w:tcPr>
            <w:tcW w:w="5868" w:type="dxa"/>
            <w:gridSpan w:val="3"/>
            <w:tcBorders>
              <w:top w:val="single" w:sz="12" w:space="0" w:color="000000"/>
              <w:left w:val="single" w:sz="12" w:space="0" w:color="000000"/>
            </w:tcBorders>
          </w:tcPr>
          <w:p w14:paraId="0F171742" w14:textId="77777777" w:rsidR="007579A3" w:rsidRPr="007579A3" w:rsidRDefault="007579A3" w:rsidP="007579A3">
            <w:pPr>
              <w:pBdr>
                <w:top w:val="nil"/>
                <w:left w:val="nil"/>
                <w:bottom w:val="nil"/>
                <w:right w:val="nil"/>
                <w:between w:val="nil"/>
              </w:pBdr>
              <w:rPr>
                <w:color w:val="000000"/>
                <w:sz w:val="22"/>
                <w:szCs w:val="22"/>
              </w:rPr>
            </w:pPr>
            <w:bookmarkStart w:id="0" w:name="gjdgxs" w:colFirst="0" w:colLast="0"/>
            <w:bookmarkStart w:id="1" w:name="30j0zll" w:colFirst="0" w:colLast="0"/>
            <w:bookmarkStart w:id="2" w:name="1fob9te" w:colFirst="0" w:colLast="0"/>
            <w:bookmarkStart w:id="3" w:name="tyjcwt" w:colFirst="0" w:colLast="0"/>
            <w:bookmarkStart w:id="4" w:name="3dy6vkm" w:colFirst="0" w:colLast="0"/>
            <w:bookmarkEnd w:id="0"/>
            <w:bookmarkEnd w:id="1"/>
            <w:bookmarkEnd w:id="2"/>
            <w:bookmarkEnd w:id="3"/>
            <w:bookmarkEnd w:id="4"/>
            <w:r w:rsidRPr="007579A3">
              <w:rPr>
                <w:rFonts w:ascii="Arial" w:eastAsia="Arial" w:hAnsi="Arial" w:cs="Arial"/>
                <w:b/>
                <w:color w:val="000000"/>
              </w:rPr>
              <w:t>COLORADO DEPARTMENT OF TRANSPORTATION</w:t>
            </w:r>
            <w:r w:rsidRPr="007579A3">
              <w:rPr>
                <w:rFonts w:ascii="Arial" w:eastAsia="Arial" w:hAnsi="Arial" w:cs="Arial"/>
                <w:color w:val="000000"/>
              </w:rPr>
              <w:br/>
            </w:r>
            <w:r w:rsidRPr="007579A3">
              <w:rPr>
                <w:rFonts w:ascii="Arial" w:eastAsia="Arial" w:hAnsi="Arial" w:cs="Arial"/>
                <w:b/>
                <w:color w:val="000000"/>
                <w:sz w:val="28"/>
                <w:szCs w:val="28"/>
              </w:rPr>
              <w:t>SUBMITTAL OF NEW SPECIFICATION OR SPECIFICATION CHANGE</w:t>
            </w:r>
          </w:p>
        </w:tc>
        <w:tc>
          <w:tcPr>
            <w:tcW w:w="2988" w:type="dxa"/>
            <w:gridSpan w:val="2"/>
            <w:tcBorders>
              <w:top w:val="single" w:sz="12" w:space="0" w:color="000000"/>
              <w:right w:val="single" w:sz="12" w:space="0" w:color="000000"/>
            </w:tcBorders>
          </w:tcPr>
          <w:p w14:paraId="03E3F408" w14:textId="77777777" w:rsidR="007579A3" w:rsidRPr="007579A3" w:rsidRDefault="007579A3" w:rsidP="007579A3">
            <w:pPr>
              <w:pBdr>
                <w:top w:val="nil"/>
                <w:left w:val="nil"/>
                <w:bottom w:val="nil"/>
                <w:right w:val="nil"/>
                <w:between w:val="nil"/>
              </w:pBdr>
              <w:rPr>
                <w:rFonts w:ascii="Arial" w:eastAsia="Arial" w:hAnsi="Arial" w:cs="Arial"/>
                <w:color w:val="000000"/>
                <w:sz w:val="16"/>
                <w:szCs w:val="16"/>
              </w:rPr>
            </w:pPr>
            <w:r w:rsidRPr="007579A3">
              <w:rPr>
                <w:rFonts w:ascii="Arial" w:eastAsia="Arial" w:hAnsi="Arial" w:cs="Arial"/>
                <w:color w:val="000000"/>
                <w:sz w:val="22"/>
                <w:szCs w:val="22"/>
              </w:rPr>
              <w:t xml:space="preserve">Log No. </w:t>
            </w:r>
            <w:r w:rsidRPr="007579A3">
              <w:rPr>
                <w:rFonts w:ascii="Arial" w:eastAsia="Arial" w:hAnsi="Arial" w:cs="Arial"/>
                <w:color w:val="000000"/>
                <w:sz w:val="16"/>
                <w:szCs w:val="16"/>
              </w:rPr>
              <w:t>(Assigned by Standards and Specifications Unit)</w:t>
            </w:r>
          </w:p>
          <w:p w14:paraId="5B157B18" w14:textId="77777777" w:rsidR="007579A3" w:rsidRPr="007579A3" w:rsidRDefault="007579A3" w:rsidP="007579A3">
            <w:pPr>
              <w:pBdr>
                <w:top w:val="nil"/>
                <w:left w:val="nil"/>
                <w:bottom w:val="nil"/>
                <w:right w:val="nil"/>
                <w:between w:val="nil"/>
              </w:pBdr>
              <w:rPr>
                <w:rFonts w:ascii="Arial" w:eastAsia="Arial" w:hAnsi="Arial" w:cs="Arial"/>
                <w:color w:val="000000"/>
                <w:sz w:val="16"/>
                <w:szCs w:val="16"/>
              </w:rPr>
            </w:pPr>
          </w:p>
          <w:p w14:paraId="62203DA7"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r w:rsidRPr="007579A3">
              <w:rPr>
                <w:rFonts w:ascii="Arial" w:eastAsia="Arial" w:hAnsi="Arial" w:cs="Arial"/>
                <w:color w:val="000000"/>
                <w:sz w:val="22"/>
                <w:szCs w:val="22"/>
              </w:rPr>
              <w:t>OJT-8</w:t>
            </w:r>
          </w:p>
        </w:tc>
      </w:tr>
      <w:tr w:rsidR="007579A3" w:rsidRPr="007579A3" w14:paraId="79316305" w14:textId="77777777" w:rsidTr="00664BCC">
        <w:tc>
          <w:tcPr>
            <w:tcW w:w="3888" w:type="dxa"/>
            <w:gridSpan w:val="2"/>
            <w:tcBorders>
              <w:left w:val="single" w:sz="12" w:space="0" w:color="000000"/>
            </w:tcBorders>
          </w:tcPr>
          <w:p w14:paraId="77AB9626" w14:textId="77777777" w:rsidR="007579A3" w:rsidRPr="007579A3" w:rsidRDefault="007579A3" w:rsidP="007579A3">
            <w:pPr>
              <w:pBdr>
                <w:top w:val="nil"/>
                <w:left w:val="nil"/>
                <w:bottom w:val="nil"/>
                <w:right w:val="nil"/>
                <w:between w:val="nil"/>
              </w:pBdr>
              <w:tabs>
                <w:tab w:val="left" w:pos="540"/>
              </w:tabs>
              <w:ind w:left="540" w:hanging="540"/>
              <w:rPr>
                <w:rFonts w:ascii="Arial" w:eastAsia="Arial" w:hAnsi="Arial" w:cs="Arial"/>
                <w:color w:val="000000"/>
                <w:sz w:val="22"/>
                <w:szCs w:val="22"/>
              </w:rPr>
            </w:pPr>
            <w:r w:rsidRPr="007579A3">
              <w:rPr>
                <w:rFonts w:ascii="Arial" w:eastAsia="Arial" w:hAnsi="Arial" w:cs="Arial"/>
                <w:color w:val="000000"/>
                <w:sz w:val="22"/>
                <w:szCs w:val="22"/>
              </w:rPr>
              <w:t>TO:</w:t>
            </w:r>
            <w:r w:rsidRPr="007579A3">
              <w:rPr>
                <w:rFonts w:ascii="Arial" w:eastAsia="Arial" w:hAnsi="Arial" w:cs="Arial"/>
                <w:color w:val="000000"/>
                <w:sz w:val="22"/>
                <w:szCs w:val="22"/>
              </w:rPr>
              <w:tab/>
              <w:t>Standards and Specifications Unit, Project Development, 4</w:t>
            </w:r>
            <w:r w:rsidRPr="007579A3">
              <w:rPr>
                <w:rFonts w:ascii="Arial" w:eastAsia="Arial" w:hAnsi="Arial" w:cs="Arial"/>
                <w:color w:val="000000"/>
                <w:sz w:val="22"/>
                <w:szCs w:val="22"/>
                <w:vertAlign w:val="superscript"/>
              </w:rPr>
              <w:t>th</w:t>
            </w:r>
            <w:r w:rsidRPr="007579A3">
              <w:rPr>
                <w:rFonts w:ascii="Arial" w:eastAsia="Arial" w:hAnsi="Arial" w:cs="Arial"/>
                <w:color w:val="000000"/>
                <w:sz w:val="22"/>
                <w:szCs w:val="22"/>
              </w:rPr>
              <w:t xml:space="preserve"> Floor</w:t>
            </w:r>
          </w:p>
        </w:tc>
        <w:tc>
          <w:tcPr>
            <w:tcW w:w="4968" w:type="dxa"/>
            <w:gridSpan w:val="3"/>
            <w:tcBorders>
              <w:right w:val="single" w:sz="12" w:space="0" w:color="000000"/>
            </w:tcBorders>
          </w:tcPr>
          <w:p w14:paraId="0CAC176F"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r w:rsidRPr="007579A3">
              <w:rPr>
                <w:rFonts w:ascii="Arial" w:eastAsia="Arial" w:hAnsi="Arial" w:cs="Arial"/>
                <w:color w:val="000000"/>
                <w:sz w:val="22"/>
                <w:szCs w:val="22"/>
              </w:rPr>
              <w:t>FROM:</w:t>
            </w:r>
          </w:p>
          <w:p w14:paraId="410BB8E4"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r w:rsidRPr="007579A3">
              <w:rPr>
                <w:rFonts w:ascii="Arial" w:eastAsia="Arial" w:hAnsi="Arial" w:cs="Arial"/>
                <w:color w:val="000000"/>
                <w:sz w:val="22"/>
                <w:szCs w:val="22"/>
              </w:rPr>
              <w:t xml:space="preserve">Monica </w:t>
            </w:r>
            <w:proofErr w:type="spellStart"/>
            <w:r w:rsidRPr="007579A3">
              <w:rPr>
                <w:rFonts w:ascii="Arial" w:eastAsia="Arial" w:hAnsi="Arial" w:cs="Arial"/>
                <w:color w:val="000000"/>
                <w:sz w:val="22"/>
                <w:szCs w:val="22"/>
              </w:rPr>
              <w:t>Vialpando</w:t>
            </w:r>
            <w:proofErr w:type="spellEnd"/>
            <w:r w:rsidRPr="007579A3">
              <w:rPr>
                <w:rFonts w:ascii="Arial" w:eastAsia="Arial" w:hAnsi="Arial" w:cs="Arial"/>
                <w:color w:val="000000"/>
                <w:sz w:val="22"/>
                <w:szCs w:val="22"/>
              </w:rPr>
              <w:t xml:space="preserve"> / CRBRC</w:t>
            </w:r>
            <w:r w:rsidRPr="007579A3">
              <w:rPr>
                <w:rFonts w:ascii="Arial" w:eastAsia="Arial" w:hAnsi="Arial" w:cs="Arial"/>
                <w:color w:val="000000"/>
                <w:sz w:val="22"/>
                <w:szCs w:val="22"/>
              </w:rPr>
              <w:br/>
            </w:r>
          </w:p>
          <w:p w14:paraId="79C0EC2D" w14:textId="77777777" w:rsidR="007579A3" w:rsidRPr="007579A3" w:rsidRDefault="007579A3" w:rsidP="007579A3">
            <w:pPr>
              <w:pBdr>
                <w:top w:val="nil"/>
                <w:left w:val="nil"/>
                <w:bottom w:val="nil"/>
                <w:right w:val="nil"/>
                <w:between w:val="nil"/>
              </w:pBdr>
              <w:rPr>
                <w:rFonts w:ascii="Arial" w:eastAsia="Arial" w:hAnsi="Arial" w:cs="Arial"/>
                <w:color w:val="000000"/>
                <w:sz w:val="18"/>
                <w:szCs w:val="18"/>
              </w:rPr>
            </w:pPr>
            <w:r w:rsidRPr="007579A3">
              <w:rPr>
                <w:rFonts w:ascii="Arial" w:eastAsia="Arial" w:hAnsi="Arial" w:cs="Arial"/>
                <w:color w:val="000000"/>
                <w:sz w:val="18"/>
                <w:szCs w:val="18"/>
              </w:rPr>
              <w:t>(Region, Branch or Technical Committee)</w:t>
            </w:r>
          </w:p>
        </w:tc>
      </w:tr>
      <w:tr w:rsidR="007579A3" w:rsidRPr="007579A3" w14:paraId="055C5918" w14:textId="77777777" w:rsidTr="00664BCC">
        <w:tc>
          <w:tcPr>
            <w:tcW w:w="3528" w:type="dxa"/>
            <w:tcBorders>
              <w:left w:val="single" w:sz="12" w:space="0" w:color="000000"/>
            </w:tcBorders>
          </w:tcPr>
          <w:p w14:paraId="76B0AD93"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r w:rsidRPr="007579A3">
              <w:rPr>
                <w:rFonts w:ascii="Arial" w:eastAsia="Arial" w:hAnsi="Arial" w:cs="Arial"/>
                <w:color w:val="000000"/>
                <w:sz w:val="22"/>
                <w:szCs w:val="22"/>
              </w:rPr>
              <w:t>SPECIFICATION SECTION NO.</w:t>
            </w:r>
          </w:p>
          <w:p w14:paraId="72FFDCDB"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p>
          <w:p w14:paraId="5CC8B285"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r w:rsidRPr="007579A3">
              <w:rPr>
                <w:rFonts w:ascii="Arial" w:eastAsia="Arial" w:hAnsi="Arial" w:cs="Arial"/>
                <w:color w:val="000000"/>
                <w:sz w:val="22"/>
                <w:szCs w:val="22"/>
              </w:rPr>
              <w:t>N/A</w:t>
            </w:r>
          </w:p>
        </w:tc>
        <w:tc>
          <w:tcPr>
            <w:tcW w:w="2880" w:type="dxa"/>
            <w:gridSpan w:val="3"/>
          </w:tcPr>
          <w:p w14:paraId="1A7586FD"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r w:rsidRPr="007579A3">
              <w:rPr>
                <w:rFonts w:ascii="Arial" w:eastAsia="Arial" w:hAnsi="Arial" w:cs="Arial"/>
                <w:color w:val="000000"/>
                <w:sz w:val="22"/>
                <w:szCs w:val="22"/>
              </w:rPr>
              <w:t>ITEM</w:t>
            </w:r>
          </w:p>
          <w:p w14:paraId="29C85641"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p>
          <w:p w14:paraId="05A1B3E3"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r w:rsidRPr="007579A3">
              <w:rPr>
                <w:rFonts w:ascii="Arial" w:eastAsia="Arial" w:hAnsi="Arial" w:cs="Arial"/>
                <w:color w:val="000000"/>
                <w:sz w:val="22"/>
                <w:szCs w:val="22"/>
              </w:rPr>
              <w:t>OJT</w:t>
            </w:r>
          </w:p>
        </w:tc>
        <w:tc>
          <w:tcPr>
            <w:tcW w:w="2448" w:type="dxa"/>
            <w:tcBorders>
              <w:right w:val="single" w:sz="12" w:space="0" w:color="000000"/>
            </w:tcBorders>
          </w:tcPr>
          <w:p w14:paraId="277ECEC1"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r w:rsidRPr="007579A3">
              <w:rPr>
                <w:rFonts w:ascii="Arial" w:eastAsia="Arial" w:hAnsi="Arial" w:cs="Arial"/>
                <w:color w:val="000000"/>
                <w:sz w:val="22"/>
                <w:szCs w:val="22"/>
              </w:rPr>
              <w:t xml:space="preserve">Priority </w:t>
            </w:r>
          </w:p>
          <w:p w14:paraId="46CE79EF"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p>
          <w:p w14:paraId="7A28AC06"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r w:rsidRPr="007579A3">
              <w:rPr>
                <w:rFonts w:ascii="Arial" w:eastAsia="Arial" w:hAnsi="Arial" w:cs="Arial"/>
                <w:color w:val="000000"/>
                <w:sz w:val="22"/>
                <w:szCs w:val="22"/>
              </w:rPr>
              <w:t>Routine</w:t>
            </w:r>
            <w:bookmarkStart w:id="5" w:name="3znysh7" w:colFirst="0" w:colLast="0"/>
            <w:bookmarkEnd w:id="5"/>
            <w:r w:rsidRPr="007579A3">
              <w:rPr>
                <w:rFonts w:ascii="Segoe UI Symbol" w:eastAsia="Arial" w:hAnsi="Segoe UI Symbol" w:cs="Segoe UI Symbol"/>
                <w:color w:val="000000"/>
                <w:sz w:val="22"/>
                <w:szCs w:val="22"/>
              </w:rPr>
              <w:t>☒</w:t>
            </w:r>
            <w:r w:rsidRPr="007579A3">
              <w:rPr>
                <w:rFonts w:ascii="Arial" w:eastAsia="Arial" w:hAnsi="Arial" w:cs="Arial"/>
                <w:color w:val="000000"/>
                <w:sz w:val="22"/>
                <w:szCs w:val="22"/>
              </w:rPr>
              <w:tab/>
              <w:t>Fast</w:t>
            </w:r>
            <w:bookmarkStart w:id="6" w:name="2et92p0" w:colFirst="0" w:colLast="0"/>
            <w:bookmarkEnd w:id="6"/>
            <w:r w:rsidRPr="007579A3">
              <w:rPr>
                <w:rFonts w:ascii="Segoe UI Symbol" w:eastAsia="Arial" w:hAnsi="Segoe UI Symbol" w:cs="Segoe UI Symbol"/>
                <w:color w:val="000000"/>
                <w:sz w:val="22"/>
                <w:szCs w:val="22"/>
              </w:rPr>
              <w:t>☐</w:t>
            </w:r>
          </w:p>
        </w:tc>
      </w:tr>
      <w:tr w:rsidR="007579A3" w:rsidRPr="007579A3" w14:paraId="26FA0D28" w14:textId="77777777" w:rsidTr="00664BCC">
        <w:trPr>
          <w:trHeight w:val="4620"/>
        </w:trPr>
        <w:tc>
          <w:tcPr>
            <w:tcW w:w="8856" w:type="dxa"/>
            <w:gridSpan w:val="5"/>
            <w:tcBorders>
              <w:left w:val="single" w:sz="12" w:space="0" w:color="000000"/>
              <w:right w:val="single" w:sz="12" w:space="0" w:color="000000"/>
            </w:tcBorders>
          </w:tcPr>
          <w:p w14:paraId="42D2AB63"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r w:rsidRPr="007579A3">
              <w:rPr>
                <w:rFonts w:ascii="Arial" w:eastAsia="Arial" w:hAnsi="Arial" w:cs="Arial"/>
                <w:color w:val="000000"/>
                <w:sz w:val="22"/>
                <w:szCs w:val="22"/>
              </w:rPr>
              <w:t>Reason for this new or changed specification:</w:t>
            </w:r>
          </w:p>
          <w:p w14:paraId="2705BB40"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p>
          <w:p w14:paraId="21ED4844"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r w:rsidRPr="007579A3">
              <w:rPr>
                <w:rFonts w:ascii="Arial" w:eastAsia="Arial" w:hAnsi="Arial" w:cs="Arial"/>
                <w:color w:val="000000"/>
                <w:sz w:val="22"/>
                <w:szCs w:val="22"/>
              </w:rPr>
              <w:t>Total rewrite of the OJT standard special provision.</w:t>
            </w:r>
          </w:p>
        </w:tc>
      </w:tr>
      <w:tr w:rsidR="007579A3" w:rsidRPr="007579A3" w14:paraId="5049B20C" w14:textId="77777777" w:rsidTr="00664BCC">
        <w:trPr>
          <w:trHeight w:val="4740"/>
        </w:trPr>
        <w:tc>
          <w:tcPr>
            <w:tcW w:w="8856" w:type="dxa"/>
            <w:gridSpan w:val="5"/>
            <w:tcBorders>
              <w:left w:val="single" w:sz="12" w:space="0" w:color="000000"/>
              <w:right w:val="single" w:sz="12" w:space="0" w:color="000000"/>
            </w:tcBorders>
          </w:tcPr>
          <w:p w14:paraId="61D770B3"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r w:rsidRPr="007579A3">
              <w:rPr>
                <w:rFonts w:ascii="Arial" w:eastAsia="Arial" w:hAnsi="Arial" w:cs="Arial"/>
                <w:color w:val="000000"/>
                <w:sz w:val="22"/>
                <w:szCs w:val="22"/>
              </w:rPr>
              <w:t>New or Revised Specification:</w:t>
            </w:r>
          </w:p>
          <w:p w14:paraId="210B7392"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p>
          <w:p w14:paraId="4F5D7B22"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r w:rsidRPr="007579A3">
              <w:rPr>
                <w:rFonts w:ascii="Arial" w:eastAsia="Arial" w:hAnsi="Arial" w:cs="Arial"/>
                <w:color w:val="000000"/>
                <w:sz w:val="22"/>
                <w:szCs w:val="22"/>
              </w:rPr>
              <w:t>See attachment.</w:t>
            </w:r>
          </w:p>
        </w:tc>
      </w:tr>
      <w:tr w:rsidR="007579A3" w:rsidRPr="007579A3" w14:paraId="60175ABE" w14:textId="77777777" w:rsidTr="00664BCC">
        <w:tc>
          <w:tcPr>
            <w:tcW w:w="8856" w:type="dxa"/>
            <w:gridSpan w:val="5"/>
            <w:tcBorders>
              <w:left w:val="single" w:sz="12" w:space="0" w:color="000000"/>
              <w:bottom w:val="single" w:sz="12" w:space="0" w:color="000000"/>
              <w:right w:val="single" w:sz="12" w:space="0" w:color="000000"/>
            </w:tcBorders>
          </w:tcPr>
          <w:p w14:paraId="36406960" w14:textId="77777777" w:rsidR="007579A3" w:rsidRPr="007579A3" w:rsidRDefault="007579A3" w:rsidP="007579A3">
            <w:pPr>
              <w:pBdr>
                <w:top w:val="nil"/>
                <w:left w:val="nil"/>
                <w:bottom w:val="nil"/>
                <w:right w:val="nil"/>
                <w:between w:val="nil"/>
              </w:pBdr>
              <w:tabs>
                <w:tab w:val="left" w:pos="720"/>
              </w:tabs>
              <w:ind w:left="907" w:hanging="907"/>
              <w:rPr>
                <w:rFonts w:ascii="Arial" w:eastAsia="Arial" w:hAnsi="Arial" w:cs="Arial"/>
                <w:color w:val="000000"/>
                <w:sz w:val="22"/>
                <w:szCs w:val="22"/>
              </w:rPr>
            </w:pPr>
            <w:r w:rsidRPr="007579A3">
              <w:rPr>
                <w:rFonts w:ascii="Arial" w:eastAsia="Arial" w:hAnsi="Arial" w:cs="Arial"/>
                <w:smallCaps/>
                <w:color w:val="000000"/>
                <w:sz w:val="22"/>
                <w:szCs w:val="22"/>
              </w:rPr>
              <w:t>Note</w:t>
            </w:r>
            <w:r w:rsidRPr="007579A3">
              <w:rPr>
                <w:rFonts w:ascii="Arial" w:eastAsia="Arial" w:hAnsi="Arial" w:cs="Arial"/>
                <w:color w:val="000000"/>
                <w:sz w:val="22"/>
                <w:szCs w:val="22"/>
              </w:rPr>
              <w:t>:</w:t>
            </w:r>
            <w:r w:rsidRPr="007579A3">
              <w:rPr>
                <w:rFonts w:ascii="Arial" w:eastAsia="Arial" w:hAnsi="Arial" w:cs="Arial"/>
                <w:color w:val="000000"/>
                <w:sz w:val="22"/>
                <w:szCs w:val="22"/>
              </w:rPr>
              <w:tab/>
              <w:t>See Procedural Directive 513.1 for a description of appropriate specification development procedures.</w:t>
            </w:r>
          </w:p>
        </w:tc>
      </w:tr>
    </w:tbl>
    <w:p w14:paraId="7B01272D" w14:textId="77777777" w:rsidR="007579A3" w:rsidRPr="007579A3" w:rsidRDefault="007579A3" w:rsidP="007579A3">
      <w:pPr>
        <w:pBdr>
          <w:top w:val="nil"/>
          <w:left w:val="nil"/>
          <w:bottom w:val="nil"/>
          <w:right w:val="nil"/>
          <w:between w:val="nil"/>
        </w:pBdr>
        <w:tabs>
          <w:tab w:val="right" w:pos="8640"/>
        </w:tabs>
        <w:rPr>
          <w:rFonts w:ascii="Arial" w:eastAsia="Arial" w:hAnsi="Arial" w:cs="Arial"/>
          <w:color w:val="000000"/>
          <w:sz w:val="18"/>
          <w:szCs w:val="18"/>
        </w:rPr>
      </w:pPr>
      <w:r w:rsidRPr="007579A3">
        <w:rPr>
          <w:color w:val="000000"/>
          <w:sz w:val="22"/>
          <w:szCs w:val="22"/>
        </w:rPr>
        <w:tab/>
      </w:r>
      <w:r w:rsidRPr="007579A3">
        <w:rPr>
          <w:rFonts w:ascii="Arial" w:eastAsia="Arial" w:hAnsi="Arial" w:cs="Arial"/>
          <w:b/>
          <w:color w:val="000000"/>
          <w:sz w:val="18"/>
          <w:szCs w:val="18"/>
        </w:rPr>
        <w:t>CDOT Form 1215     10/01</w:t>
      </w:r>
    </w:p>
    <w:p w14:paraId="76D69260" w14:textId="7C874012" w:rsidR="00107B8B" w:rsidRDefault="007579A3">
      <w:pPr>
        <w:rPr>
          <w:sz w:val="22"/>
        </w:rPr>
      </w:pPr>
      <w:r>
        <w:rPr>
          <w:sz w:val="22"/>
        </w:rPr>
        <w:br w:type="page"/>
      </w:r>
    </w:p>
    <w:p w14:paraId="17A990A9" w14:textId="77777777" w:rsidR="00472658" w:rsidRDefault="00472658">
      <w:pPr>
        <w:rPr>
          <w:sz w:val="22"/>
        </w:rPr>
        <w:sectPr w:rsidR="00472658" w:rsidSect="00472658">
          <w:pgSz w:w="12240" w:h="15840" w:code="1"/>
          <w:pgMar w:top="720" w:right="1080" w:bottom="720" w:left="1080" w:header="720" w:footer="720" w:gutter="0"/>
          <w:cols w:space="720"/>
          <w:titlePg/>
          <w:docGrid w:linePitch="272"/>
        </w:sectPr>
      </w:pPr>
    </w:p>
    <w:p w14:paraId="03581DC2" w14:textId="7827530A" w:rsidR="007579A3" w:rsidRDefault="007579A3">
      <w:pPr>
        <w:rPr>
          <w:sz w:val="22"/>
        </w:rPr>
      </w:pPr>
    </w:p>
    <w:p w14:paraId="68C03C1D" w14:textId="77777777" w:rsidR="00A82B43" w:rsidRPr="00A82B43" w:rsidRDefault="00A82B43" w:rsidP="00A82B43">
      <w:pPr>
        <w:numPr>
          <w:ilvl w:val="0"/>
          <w:numId w:val="35"/>
        </w:numPr>
        <w:spacing w:after="160" w:line="259" w:lineRule="auto"/>
        <w:contextualSpacing/>
        <w:rPr>
          <w:rFonts w:eastAsiaTheme="minorHAnsi"/>
          <w:color w:val="595959" w:themeColor="text1" w:themeTint="A6"/>
          <w:sz w:val="22"/>
          <w:szCs w:val="22"/>
        </w:rPr>
      </w:pPr>
      <w:r w:rsidRPr="00A82B43">
        <w:rPr>
          <w:rFonts w:eastAsiaTheme="minorHAnsi"/>
          <w:b/>
          <w:sz w:val="22"/>
          <w:szCs w:val="22"/>
        </w:rPr>
        <w:t xml:space="preserve"> </w:t>
      </w:r>
      <w:r w:rsidRPr="00A82B43">
        <w:rPr>
          <w:rFonts w:eastAsiaTheme="minorHAnsi"/>
          <w:b/>
          <w:sz w:val="22"/>
          <w:szCs w:val="22"/>
          <w:u w:val="single"/>
        </w:rPr>
        <w:t xml:space="preserve">Overview </w:t>
      </w:r>
      <w:r w:rsidRPr="00A82B43">
        <w:rPr>
          <w:rFonts w:eastAsiaTheme="minorHAnsi"/>
          <w:b/>
          <w:sz w:val="22"/>
          <w:szCs w:val="22"/>
        </w:rPr>
        <w:t>--</w:t>
      </w:r>
      <w:r w:rsidRPr="00A82B43">
        <w:rPr>
          <w:rFonts w:eastAsiaTheme="minorHAnsi"/>
          <w:sz w:val="22"/>
          <w:szCs w:val="22"/>
        </w:rPr>
        <w:t xml:space="preserve"> </w:t>
      </w:r>
      <w:r w:rsidRPr="00A82B43">
        <w:rPr>
          <w:rFonts w:eastAsiaTheme="minorHAnsi"/>
          <w:color w:val="595959" w:themeColor="text1" w:themeTint="A6"/>
          <w:sz w:val="22"/>
          <w:szCs w:val="22"/>
        </w:rPr>
        <w:t>This training special provision is an implementation of 23U.S.C. 140 (a), a federal requirement to provide equal opportunity and training on Federal-Aid construction projects. CDOT’s On-the-Job Training (OJT) Program seeks to train and upgrade minorities, women, and other disadvantaged persons to ensure that a competent work force is available for construction projects.  The following goals are associated with both the law and this provision:</w:t>
      </w:r>
      <w:bookmarkStart w:id="7" w:name="_GoBack"/>
      <w:bookmarkEnd w:id="7"/>
    </w:p>
    <w:p w14:paraId="31CF0CFD" w14:textId="77777777" w:rsidR="00A82B43" w:rsidRPr="00A82B43" w:rsidRDefault="00A82B43" w:rsidP="00A82B43">
      <w:pPr>
        <w:spacing w:after="160" w:line="259" w:lineRule="auto"/>
        <w:ind w:left="720"/>
        <w:contextualSpacing/>
        <w:rPr>
          <w:rFonts w:eastAsiaTheme="minorHAnsi"/>
          <w:color w:val="595959" w:themeColor="text1" w:themeTint="A6"/>
          <w:sz w:val="22"/>
          <w:szCs w:val="22"/>
        </w:rPr>
      </w:pPr>
    </w:p>
    <w:p w14:paraId="6F320153" w14:textId="77777777" w:rsidR="00A82B43" w:rsidRPr="00A82B43" w:rsidRDefault="00A82B43" w:rsidP="00A82B43">
      <w:pPr>
        <w:numPr>
          <w:ilvl w:val="0"/>
          <w:numId w:val="33"/>
        </w:numPr>
        <w:spacing w:after="160" w:line="259" w:lineRule="auto"/>
        <w:contextualSpacing/>
        <w:rPr>
          <w:rFonts w:eastAsiaTheme="minorHAnsi"/>
          <w:color w:val="595959" w:themeColor="text1" w:themeTint="A6"/>
          <w:sz w:val="22"/>
          <w:szCs w:val="22"/>
        </w:rPr>
      </w:pPr>
      <w:r w:rsidRPr="00A82B43">
        <w:rPr>
          <w:rFonts w:eastAsiaTheme="minorHAnsi"/>
          <w:color w:val="595959" w:themeColor="text1" w:themeTint="A6"/>
          <w:sz w:val="22"/>
          <w:szCs w:val="22"/>
        </w:rPr>
        <w:t xml:space="preserve">Ensure that non-discrimination and equal opportunity exist on federally assisted highway jobs. </w:t>
      </w:r>
    </w:p>
    <w:p w14:paraId="6C69CEED" w14:textId="77777777" w:rsidR="00A82B43" w:rsidRPr="00A82B43" w:rsidRDefault="00A82B43" w:rsidP="00A82B43">
      <w:pPr>
        <w:numPr>
          <w:ilvl w:val="0"/>
          <w:numId w:val="33"/>
        </w:numPr>
        <w:spacing w:after="160" w:line="259" w:lineRule="auto"/>
        <w:contextualSpacing/>
        <w:rPr>
          <w:rFonts w:eastAsiaTheme="minorHAnsi"/>
          <w:color w:val="595959" w:themeColor="text1" w:themeTint="A6"/>
          <w:sz w:val="22"/>
          <w:szCs w:val="22"/>
        </w:rPr>
      </w:pPr>
      <w:r w:rsidRPr="00A82B43">
        <w:rPr>
          <w:rFonts w:eastAsiaTheme="minorHAnsi"/>
          <w:color w:val="595959" w:themeColor="text1" w:themeTint="A6"/>
          <w:sz w:val="22"/>
          <w:szCs w:val="22"/>
        </w:rPr>
        <w:t xml:space="preserve">Provide training to and upgrade minorities and women toward journey-level status.  </w:t>
      </w:r>
    </w:p>
    <w:p w14:paraId="32344B04" w14:textId="77777777" w:rsidR="00A82B43" w:rsidRPr="00A82B43" w:rsidRDefault="00A82B43" w:rsidP="00A82B43">
      <w:pPr>
        <w:numPr>
          <w:ilvl w:val="0"/>
          <w:numId w:val="33"/>
        </w:numPr>
        <w:spacing w:after="160" w:line="259" w:lineRule="auto"/>
        <w:contextualSpacing/>
        <w:rPr>
          <w:rFonts w:eastAsiaTheme="minorHAnsi"/>
          <w:color w:val="595959" w:themeColor="text1" w:themeTint="A6"/>
          <w:sz w:val="22"/>
          <w:szCs w:val="22"/>
        </w:rPr>
      </w:pPr>
      <w:r w:rsidRPr="00A82B43">
        <w:rPr>
          <w:rFonts w:eastAsiaTheme="minorHAnsi"/>
          <w:color w:val="595959" w:themeColor="text1" w:themeTint="A6"/>
          <w:sz w:val="22"/>
          <w:szCs w:val="22"/>
        </w:rPr>
        <w:t xml:space="preserve">Increase the construction labor pool. </w:t>
      </w:r>
    </w:p>
    <w:p w14:paraId="1B2EA81B" w14:textId="77777777" w:rsidR="00A82B43" w:rsidRPr="00A82B43" w:rsidRDefault="00A82B43" w:rsidP="00A82B43">
      <w:pPr>
        <w:spacing w:after="160" w:line="259" w:lineRule="auto"/>
        <w:ind w:left="720"/>
        <w:contextualSpacing/>
        <w:rPr>
          <w:rFonts w:eastAsiaTheme="minorHAnsi"/>
          <w:color w:val="595959" w:themeColor="text1" w:themeTint="A6"/>
          <w:sz w:val="22"/>
          <w:szCs w:val="22"/>
        </w:rPr>
      </w:pPr>
    </w:p>
    <w:p w14:paraId="67F3CA81" w14:textId="77777777" w:rsidR="00A82B43" w:rsidRPr="00A82B43" w:rsidRDefault="00A82B43" w:rsidP="00A82B43">
      <w:pPr>
        <w:spacing w:line="259" w:lineRule="auto"/>
        <w:ind w:left="720"/>
        <w:contextualSpacing/>
        <w:rPr>
          <w:rFonts w:eastAsiaTheme="minorHAnsi"/>
          <w:color w:val="595959" w:themeColor="text1" w:themeTint="A6"/>
          <w:sz w:val="22"/>
          <w:szCs w:val="22"/>
        </w:rPr>
      </w:pPr>
      <w:r w:rsidRPr="00A82B43">
        <w:rPr>
          <w:rFonts w:eastAsiaTheme="minorHAnsi"/>
          <w:color w:val="595959" w:themeColor="text1" w:themeTint="A6"/>
          <w:sz w:val="22"/>
          <w:szCs w:val="22"/>
        </w:rPr>
        <w:t xml:space="preserve">Throughout all CDOT projects, no person shall be excluded from participation in, denied the benefits of, or in any other way be subjected to discrimination on the grounds of race, religion, color, national origin, sex, age, or disability.  </w:t>
      </w:r>
    </w:p>
    <w:p w14:paraId="0EACA7A2" w14:textId="77777777" w:rsidR="00A82B43" w:rsidRPr="00A82B43" w:rsidRDefault="00A82B43" w:rsidP="00A82B43">
      <w:pPr>
        <w:spacing w:line="259" w:lineRule="auto"/>
        <w:ind w:left="720"/>
        <w:contextualSpacing/>
        <w:rPr>
          <w:rFonts w:eastAsiaTheme="minorHAnsi"/>
          <w:color w:val="595959" w:themeColor="text1" w:themeTint="A6"/>
          <w:sz w:val="22"/>
          <w:szCs w:val="22"/>
        </w:rPr>
      </w:pPr>
    </w:p>
    <w:p w14:paraId="10A7B37E" w14:textId="77777777" w:rsidR="00A82B43" w:rsidRPr="00A82B43" w:rsidRDefault="00A82B43" w:rsidP="00A82B43">
      <w:pPr>
        <w:spacing w:line="259" w:lineRule="auto"/>
        <w:ind w:left="720"/>
        <w:contextualSpacing/>
        <w:rPr>
          <w:rFonts w:eastAsiaTheme="minorHAnsi"/>
          <w:color w:val="595959" w:themeColor="text1" w:themeTint="A6"/>
          <w:sz w:val="22"/>
          <w:szCs w:val="22"/>
        </w:rPr>
      </w:pPr>
      <w:r w:rsidRPr="00A82B43">
        <w:rPr>
          <w:rFonts w:eastAsiaTheme="minorHAnsi"/>
          <w:color w:val="595959" w:themeColor="text1" w:themeTint="A6"/>
          <w:sz w:val="22"/>
          <w:szCs w:val="22"/>
        </w:rPr>
        <w:t xml:space="preserve">After construction work has been completed on the CDOT project, CDOT will analyze the number of OJT hours that has been accumulated toward the project goal.  Modifications to the mandatory number of hours must be approved by CDOT. If the number of required hours toward the OJT goals is not met, and no modifications have been made, CDOT will assign a disincentive to the Contractor.  At all times during the course of the project, the contractor shall meet the requirements of the FHWA 1273 for all apprentices and trainees.  </w:t>
      </w:r>
    </w:p>
    <w:p w14:paraId="0C9DA0C0" w14:textId="77777777" w:rsidR="00A82B43" w:rsidRPr="00A82B43" w:rsidRDefault="00A82B43" w:rsidP="00A82B43">
      <w:pPr>
        <w:spacing w:after="160" w:line="259" w:lineRule="auto"/>
        <w:ind w:left="720"/>
        <w:rPr>
          <w:rFonts w:eastAsiaTheme="minorHAnsi"/>
          <w:color w:val="595959" w:themeColor="text1" w:themeTint="A6"/>
          <w:sz w:val="22"/>
          <w:szCs w:val="22"/>
        </w:rPr>
      </w:pPr>
    </w:p>
    <w:p w14:paraId="162C8D2A" w14:textId="77777777" w:rsidR="00A82B43" w:rsidRPr="00A82B43" w:rsidRDefault="00A82B43" w:rsidP="00A82B43">
      <w:pPr>
        <w:numPr>
          <w:ilvl w:val="0"/>
          <w:numId w:val="35"/>
        </w:numPr>
        <w:spacing w:after="160" w:line="259" w:lineRule="auto"/>
        <w:contextualSpacing/>
        <w:rPr>
          <w:rFonts w:eastAsiaTheme="minorHAnsi"/>
          <w:color w:val="595959" w:themeColor="text1" w:themeTint="A6"/>
          <w:sz w:val="22"/>
          <w:szCs w:val="22"/>
        </w:rPr>
      </w:pPr>
      <w:r w:rsidRPr="00A82B43">
        <w:rPr>
          <w:rFonts w:eastAsiaTheme="minorHAnsi"/>
          <w:b/>
          <w:sz w:val="22"/>
          <w:szCs w:val="22"/>
        </w:rPr>
        <w:t xml:space="preserve"> </w:t>
      </w:r>
      <w:r w:rsidRPr="00A82B43">
        <w:rPr>
          <w:rFonts w:eastAsiaTheme="minorHAnsi"/>
          <w:b/>
          <w:sz w:val="22"/>
          <w:szCs w:val="22"/>
          <w:u w:val="single"/>
        </w:rPr>
        <w:t>Goal Setting</w:t>
      </w:r>
      <w:r w:rsidRPr="00A82B43">
        <w:rPr>
          <w:rFonts w:eastAsiaTheme="minorHAnsi"/>
          <w:sz w:val="22"/>
          <w:szCs w:val="22"/>
        </w:rPr>
        <w:t xml:space="preserve"> </w:t>
      </w:r>
      <w:r w:rsidRPr="00A82B43">
        <w:rPr>
          <w:rFonts w:eastAsiaTheme="minorHAnsi"/>
          <w:color w:val="808080" w:themeColor="background1" w:themeShade="80"/>
          <w:sz w:val="22"/>
          <w:szCs w:val="22"/>
        </w:rPr>
        <w:t xml:space="preserve">– CDOT </w:t>
      </w:r>
      <w:r w:rsidRPr="00A82B43">
        <w:rPr>
          <w:rFonts w:eastAsiaTheme="minorHAnsi"/>
          <w:color w:val="595959" w:themeColor="text1" w:themeTint="A6"/>
          <w:sz w:val="22"/>
          <w:szCs w:val="22"/>
        </w:rPr>
        <w:t xml:space="preserve">will set the OJT goals for each of the federally-assisted projects.  The number of training hours will be shown on the contract. Goals for the projects will be set based on the criteria that is outlined in the </w:t>
      </w:r>
      <w:r w:rsidRPr="00A82B43">
        <w:rPr>
          <w:rFonts w:eastAsiaTheme="minorHAnsi"/>
          <w:bCs/>
          <w:color w:val="6A6A6A"/>
          <w:sz w:val="22"/>
          <w:szCs w:val="22"/>
          <w:shd w:val="clear" w:color="auto" w:fill="FFFFFF"/>
        </w:rPr>
        <w:t>23 CFR</w:t>
      </w:r>
      <w:r w:rsidRPr="00A82B43">
        <w:rPr>
          <w:rFonts w:eastAsiaTheme="minorHAnsi"/>
          <w:color w:val="545454"/>
          <w:sz w:val="22"/>
          <w:szCs w:val="22"/>
          <w:shd w:val="clear" w:color="auto" w:fill="FFFFFF"/>
        </w:rPr>
        <w:t> Part 230, Appendix B to Subpart A</w:t>
      </w:r>
      <w:r w:rsidRPr="00A82B43">
        <w:rPr>
          <w:rFonts w:eastAsiaTheme="minorHAnsi"/>
          <w:color w:val="595959" w:themeColor="text1" w:themeTint="A6"/>
          <w:sz w:val="22"/>
          <w:szCs w:val="22"/>
        </w:rPr>
        <w:t>:</w:t>
      </w:r>
    </w:p>
    <w:p w14:paraId="46304C90" w14:textId="77777777" w:rsidR="00A82B43" w:rsidRPr="00A82B43" w:rsidRDefault="00A82B43" w:rsidP="00A82B43">
      <w:pPr>
        <w:spacing w:after="160" w:line="259" w:lineRule="auto"/>
        <w:ind w:left="720"/>
        <w:contextualSpacing/>
        <w:rPr>
          <w:rFonts w:eastAsiaTheme="minorHAnsi"/>
          <w:color w:val="595959" w:themeColor="text1" w:themeTint="A6"/>
          <w:sz w:val="22"/>
          <w:szCs w:val="22"/>
        </w:rPr>
      </w:pPr>
    </w:p>
    <w:p w14:paraId="45F61504" w14:textId="77777777" w:rsidR="00A82B43" w:rsidRPr="00A82B43" w:rsidRDefault="00A82B43" w:rsidP="00A82B43">
      <w:pPr>
        <w:numPr>
          <w:ilvl w:val="1"/>
          <w:numId w:val="34"/>
        </w:numPr>
        <w:spacing w:after="160" w:line="360" w:lineRule="auto"/>
        <w:contextualSpacing/>
        <w:rPr>
          <w:rFonts w:eastAsiaTheme="minorHAnsi"/>
          <w:color w:val="595959" w:themeColor="text1" w:themeTint="A6"/>
          <w:sz w:val="22"/>
          <w:szCs w:val="22"/>
        </w:rPr>
      </w:pPr>
      <w:r w:rsidRPr="00A82B43">
        <w:rPr>
          <w:rFonts w:eastAsiaTheme="minorHAnsi"/>
          <w:color w:val="595959" w:themeColor="text1" w:themeTint="A6"/>
          <w:sz w:val="22"/>
          <w:szCs w:val="22"/>
        </w:rPr>
        <w:t>Availability of minorities, women, and disadvantaged persons for training;</w:t>
      </w:r>
    </w:p>
    <w:p w14:paraId="0C911917" w14:textId="77777777" w:rsidR="00A82B43" w:rsidRPr="00A82B43" w:rsidRDefault="00A82B43" w:rsidP="00A82B43">
      <w:pPr>
        <w:numPr>
          <w:ilvl w:val="1"/>
          <w:numId w:val="34"/>
        </w:numPr>
        <w:spacing w:after="160" w:line="360" w:lineRule="auto"/>
        <w:contextualSpacing/>
        <w:rPr>
          <w:rFonts w:eastAsiaTheme="minorHAnsi"/>
          <w:color w:val="595959" w:themeColor="text1" w:themeTint="A6"/>
          <w:sz w:val="22"/>
          <w:szCs w:val="22"/>
        </w:rPr>
      </w:pPr>
      <w:r w:rsidRPr="00A82B43">
        <w:rPr>
          <w:rFonts w:eastAsiaTheme="minorHAnsi"/>
          <w:color w:val="595959" w:themeColor="text1" w:themeTint="A6"/>
          <w:sz w:val="22"/>
          <w:szCs w:val="22"/>
        </w:rPr>
        <w:t>The potential for effective training;</w:t>
      </w:r>
    </w:p>
    <w:p w14:paraId="357C4AA4" w14:textId="77777777" w:rsidR="00A82B43" w:rsidRPr="00A82B43" w:rsidRDefault="00A82B43" w:rsidP="00A82B43">
      <w:pPr>
        <w:numPr>
          <w:ilvl w:val="1"/>
          <w:numId w:val="34"/>
        </w:numPr>
        <w:spacing w:after="160" w:line="360" w:lineRule="auto"/>
        <w:contextualSpacing/>
        <w:rPr>
          <w:rFonts w:eastAsiaTheme="minorHAnsi"/>
          <w:color w:val="595959" w:themeColor="text1" w:themeTint="A6"/>
          <w:sz w:val="22"/>
          <w:szCs w:val="22"/>
        </w:rPr>
      </w:pPr>
      <w:r w:rsidRPr="00A82B43">
        <w:rPr>
          <w:rFonts w:eastAsiaTheme="minorHAnsi"/>
          <w:color w:val="595959" w:themeColor="text1" w:themeTint="A6"/>
          <w:sz w:val="22"/>
          <w:szCs w:val="22"/>
        </w:rPr>
        <w:t>Duration of the contract;</w:t>
      </w:r>
    </w:p>
    <w:p w14:paraId="7C4853C2" w14:textId="77777777" w:rsidR="00A82B43" w:rsidRPr="00A82B43" w:rsidRDefault="00A82B43" w:rsidP="00A82B43">
      <w:pPr>
        <w:numPr>
          <w:ilvl w:val="1"/>
          <w:numId w:val="34"/>
        </w:numPr>
        <w:spacing w:after="160" w:line="360" w:lineRule="auto"/>
        <w:contextualSpacing/>
        <w:rPr>
          <w:rFonts w:eastAsiaTheme="minorHAnsi"/>
          <w:color w:val="595959" w:themeColor="text1" w:themeTint="A6"/>
          <w:sz w:val="22"/>
          <w:szCs w:val="22"/>
        </w:rPr>
      </w:pPr>
      <w:r w:rsidRPr="00A82B43">
        <w:rPr>
          <w:rFonts w:eastAsiaTheme="minorHAnsi"/>
          <w:color w:val="595959" w:themeColor="text1" w:themeTint="A6"/>
          <w:sz w:val="22"/>
          <w:szCs w:val="22"/>
        </w:rPr>
        <w:t xml:space="preserve">Dollar value of the contract; </w:t>
      </w:r>
    </w:p>
    <w:p w14:paraId="7DC2460A" w14:textId="77777777" w:rsidR="00A82B43" w:rsidRPr="00A82B43" w:rsidRDefault="00A82B43" w:rsidP="00A82B43">
      <w:pPr>
        <w:numPr>
          <w:ilvl w:val="1"/>
          <w:numId w:val="34"/>
        </w:numPr>
        <w:spacing w:after="160" w:line="360" w:lineRule="auto"/>
        <w:contextualSpacing/>
        <w:rPr>
          <w:rFonts w:eastAsiaTheme="minorHAnsi"/>
          <w:color w:val="595959" w:themeColor="text1" w:themeTint="A6"/>
          <w:sz w:val="22"/>
          <w:szCs w:val="22"/>
        </w:rPr>
      </w:pPr>
      <w:r w:rsidRPr="00A82B43">
        <w:rPr>
          <w:rFonts w:eastAsiaTheme="minorHAnsi"/>
          <w:color w:val="595959" w:themeColor="text1" w:themeTint="A6"/>
          <w:sz w:val="22"/>
          <w:szCs w:val="22"/>
        </w:rPr>
        <w:t xml:space="preserve">Total normal work force that the average bidder could be expected to use; </w:t>
      </w:r>
    </w:p>
    <w:p w14:paraId="2105E48C" w14:textId="77777777" w:rsidR="00A82B43" w:rsidRPr="00A82B43" w:rsidRDefault="00A82B43" w:rsidP="00A82B43">
      <w:pPr>
        <w:numPr>
          <w:ilvl w:val="1"/>
          <w:numId w:val="34"/>
        </w:numPr>
        <w:spacing w:after="160" w:line="360" w:lineRule="auto"/>
        <w:contextualSpacing/>
        <w:rPr>
          <w:rFonts w:eastAsiaTheme="minorHAnsi"/>
          <w:color w:val="595959" w:themeColor="text1" w:themeTint="A6"/>
          <w:sz w:val="22"/>
          <w:szCs w:val="22"/>
        </w:rPr>
      </w:pPr>
      <w:r w:rsidRPr="00A82B43">
        <w:rPr>
          <w:rFonts w:eastAsiaTheme="minorHAnsi"/>
          <w:color w:val="595959" w:themeColor="text1" w:themeTint="A6"/>
          <w:sz w:val="22"/>
          <w:szCs w:val="22"/>
        </w:rPr>
        <w:t>Geographic location;</w:t>
      </w:r>
    </w:p>
    <w:p w14:paraId="7A1D8C86" w14:textId="77777777" w:rsidR="00A82B43" w:rsidRPr="00A82B43" w:rsidRDefault="00A82B43" w:rsidP="00A82B43">
      <w:pPr>
        <w:numPr>
          <w:ilvl w:val="1"/>
          <w:numId w:val="34"/>
        </w:numPr>
        <w:spacing w:after="160" w:line="360" w:lineRule="auto"/>
        <w:contextualSpacing/>
        <w:rPr>
          <w:rFonts w:eastAsiaTheme="minorHAnsi"/>
          <w:color w:val="595959" w:themeColor="text1" w:themeTint="A6"/>
          <w:sz w:val="22"/>
          <w:szCs w:val="22"/>
        </w:rPr>
      </w:pPr>
      <w:r w:rsidRPr="00A82B43">
        <w:rPr>
          <w:rFonts w:eastAsiaTheme="minorHAnsi"/>
          <w:color w:val="595959" w:themeColor="text1" w:themeTint="A6"/>
          <w:sz w:val="22"/>
          <w:szCs w:val="22"/>
        </w:rPr>
        <w:t>Type of work;</w:t>
      </w:r>
    </w:p>
    <w:p w14:paraId="5AA4DD53" w14:textId="77777777" w:rsidR="00A82B43" w:rsidRPr="00A82B43" w:rsidRDefault="00A82B43" w:rsidP="00A82B43">
      <w:pPr>
        <w:numPr>
          <w:ilvl w:val="1"/>
          <w:numId w:val="34"/>
        </w:numPr>
        <w:spacing w:after="160" w:line="360" w:lineRule="auto"/>
        <w:contextualSpacing/>
        <w:rPr>
          <w:rFonts w:eastAsiaTheme="minorHAnsi"/>
          <w:color w:val="595959" w:themeColor="text1" w:themeTint="A6"/>
          <w:sz w:val="22"/>
          <w:szCs w:val="22"/>
        </w:rPr>
      </w:pPr>
      <w:r w:rsidRPr="00A82B43">
        <w:rPr>
          <w:rFonts w:eastAsiaTheme="minorHAnsi"/>
          <w:color w:val="595959" w:themeColor="text1" w:themeTint="A6"/>
          <w:sz w:val="22"/>
          <w:szCs w:val="22"/>
        </w:rPr>
        <w:t xml:space="preserve">The need for journey-level workers in the area. </w:t>
      </w:r>
    </w:p>
    <w:p w14:paraId="01CBA1AE" w14:textId="77777777" w:rsidR="00A82B43" w:rsidRPr="00A82B43" w:rsidRDefault="00A82B43" w:rsidP="00A82B43">
      <w:pPr>
        <w:numPr>
          <w:ilvl w:val="1"/>
          <w:numId w:val="34"/>
        </w:numPr>
        <w:spacing w:after="160" w:line="360" w:lineRule="auto"/>
        <w:contextualSpacing/>
        <w:rPr>
          <w:rFonts w:eastAsiaTheme="minorHAnsi"/>
          <w:color w:val="595959" w:themeColor="text1" w:themeTint="A6"/>
          <w:sz w:val="22"/>
          <w:szCs w:val="22"/>
        </w:rPr>
      </w:pPr>
      <w:r w:rsidRPr="00A82B43">
        <w:rPr>
          <w:rFonts w:eastAsiaTheme="minorHAnsi"/>
          <w:color w:val="595959" w:themeColor="text1" w:themeTint="A6"/>
          <w:sz w:val="22"/>
          <w:szCs w:val="22"/>
        </w:rPr>
        <w:t xml:space="preserve">Recognition of the state’s goal </w:t>
      </w:r>
    </w:p>
    <w:p w14:paraId="7C065298" w14:textId="77777777" w:rsidR="00A82B43" w:rsidRPr="00A82B43" w:rsidRDefault="00A82B43" w:rsidP="00A82B43">
      <w:pPr>
        <w:numPr>
          <w:ilvl w:val="1"/>
          <w:numId w:val="34"/>
        </w:numPr>
        <w:spacing w:after="160" w:line="360" w:lineRule="auto"/>
        <w:contextualSpacing/>
        <w:rPr>
          <w:rFonts w:eastAsiaTheme="minorHAnsi"/>
          <w:color w:val="595959" w:themeColor="text1" w:themeTint="A6"/>
          <w:sz w:val="22"/>
          <w:szCs w:val="22"/>
        </w:rPr>
      </w:pPr>
      <w:r w:rsidRPr="00A82B43">
        <w:rPr>
          <w:rFonts w:eastAsiaTheme="minorHAnsi"/>
          <w:color w:val="595959" w:themeColor="text1" w:themeTint="A6"/>
          <w:sz w:val="22"/>
          <w:szCs w:val="22"/>
        </w:rPr>
        <w:t xml:space="preserve">A satisfactory ratio of trainees to journeymen expected to be on the work force.  </w:t>
      </w:r>
    </w:p>
    <w:p w14:paraId="199B8EE1" w14:textId="5E6AC595" w:rsidR="00A82B43" w:rsidRDefault="00A82B43" w:rsidP="00A82B43">
      <w:pPr>
        <w:spacing w:after="160" w:line="259" w:lineRule="auto"/>
        <w:ind w:left="720"/>
        <w:rPr>
          <w:rFonts w:eastAsiaTheme="minorHAnsi"/>
          <w:color w:val="595959" w:themeColor="text1" w:themeTint="A6"/>
          <w:sz w:val="22"/>
          <w:szCs w:val="22"/>
        </w:rPr>
      </w:pPr>
      <w:r w:rsidRPr="00A82B43">
        <w:rPr>
          <w:rFonts w:eastAsiaTheme="minorHAnsi"/>
          <w:color w:val="595959" w:themeColor="text1" w:themeTint="A6"/>
          <w:sz w:val="22"/>
          <w:szCs w:val="22"/>
        </w:rPr>
        <w:t xml:space="preserve">In determining appropriate training goals, considerations may include, but are not limited to, the scope of work, the number of job hours, and the potential for meaningful training.  </w:t>
      </w:r>
    </w:p>
    <w:p w14:paraId="412ACC15" w14:textId="63843B4A" w:rsidR="00A82B43" w:rsidRDefault="00A82B43">
      <w:pPr>
        <w:rPr>
          <w:rFonts w:eastAsiaTheme="minorHAnsi"/>
          <w:color w:val="595959" w:themeColor="text1" w:themeTint="A6"/>
          <w:sz w:val="22"/>
          <w:szCs w:val="22"/>
        </w:rPr>
      </w:pPr>
    </w:p>
    <w:p w14:paraId="62E3651D" w14:textId="48AB0491" w:rsidR="00107B8B" w:rsidRDefault="00107B8B">
      <w:pPr>
        <w:rPr>
          <w:rFonts w:eastAsiaTheme="minorHAnsi"/>
          <w:color w:val="595959" w:themeColor="text1" w:themeTint="A6"/>
          <w:sz w:val="22"/>
          <w:szCs w:val="22"/>
        </w:rPr>
      </w:pPr>
    </w:p>
    <w:p w14:paraId="63DB1241" w14:textId="665830D0" w:rsidR="00107B8B" w:rsidRDefault="00107B8B">
      <w:pPr>
        <w:rPr>
          <w:rFonts w:eastAsiaTheme="minorHAnsi"/>
          <w:color w:val="595959" w:themeColor="text1" w:themeTint="A6"/>
          <w:sz w:val="22"/>
          <w:szCs w:val="22"/>
        </w:rPr>
      </w:pPr>
    </w:p>
    <w:p w14:paraId="6055764D" w14:textId="49A8408A" w:rsidR="00107B8B" w:rsidRDefault="00107B8B">
      <w:pPr>
        <w:rPr>
          <w:rFonts w:eastAsiaTheme="minorHAnsi"/>
          <w:color w:val="595959" w:themeColor="text1" w:themeTint="A6"/>
          <w:sz w:val="22"/>
          <w:szCs w:val="22"/>
        </w:rPr>
      </w:pPr>
    </w:p>
    <w:p w14:paraId="56C0BC6F" w14:textId="3B09C10C" w:rsidR="00107B8B" w:rsidRDefault="00107B8B">
      <w:pPr>
        <w:rPr>
          <w:rFonts w:eastAsiaTheme="minorHAnsi"/>
          <w:color w:val="595959" w:themeColor="text1" w:themeTint="A6"/>
          <w:sz w:val="22"/>
          <w:szCs w:val="22"/>
        </w:rPr>
      </w:pPr>
    </w:p>
    <w:p w14:paraId="003FB138" w14:textId="267E6C3D" w:rsidR="00107B8B" w:rsidRDefault="00107B8B">
      <w:pPr>
        <w:rPr>
          <w:rFonts w:eastAsiaTheme="minorHAnsi"/>
          <w:color w:val="595959" w:themeColor="text1" w:themeTint="A6"/>
          <w:sz w:val="22"/>
          <w:szCs w:val="22"/>
        </w:rPr>
      </w:pPr>
    </w:p>
    <w:p w14:paraId="5B0B3128" w14:textId="77777777" w:rsidR="00107B8B" w:rsidRDefault="00107B8B">
      <w:pPr>
        <w:rPr>
          <w:rFonts w:eastAsiaTheme="minorHAnsi"/>
          <w:color w:val="595959" w:themeColor="text1" w:themeTint="A6"/>
          <w:sz w:val="22"/>
          <w:szCs w:val="22"/>
        </w:rPr>
      </w:pPr>
    </w:p>
    <w:p w14:paraId="7FC5094D" w14:textId="77777777" w:rsidR="00A82B43" w:rsidRPr="00A82B43" w:rsidRDefault="00A82B43" w:rsidP="00A82B43">
      <w:pPr>
        <w:spacing w:after="160" w:line="259" w:lineRule="auto"/>
        <w:ind w:left="720"/>
        <w:rPr>
          <w:rFonts w:eastAsiaTheme="minorHAnsi"/>
          <w:color w:val="808080" w:themeColor="background1" w:themeShade="80"/>
          <w:sz w:val="22"/>
          <w:szCs w:val="22"/>
        </w:rPr>
      </w:pPr>
    </w:p>
    <w:tbl>
      <w:tblPr>
        <w:tblW w:w="0" w:type="auto"/>
        <w:tblInd w:w="1842" w:type="dxa"/>
        <w:tblBorders>
          <w:top w:val="double" w:sz="4" w:space="0" w:color="auto"/>
          <w:left w:val="double" w:sz="4" w:space="0" w:color="auto"/>
          <w:bottom w:val="double" w:sz="4" w:space="0" w:color="auto"/>
          <w:right w:val="double" w:sz="4" w:space="0" w:color="auto"/>
          <w:insideV w:val="single" w:sz="6" w:space="0" w:color="auto"/>
        </w:tblBorders>
        <w:tblLayout w:type="fixed"/>
        <w:tblLook w:val="04A0" w:firstRow="1" w:lastRow="0" w:firstColumn="1" w:lastColumn="0" w:noHBand="0" w:noVBand="1"/>
      </w:tblPr>
      <w:tblGrid>
        <w:gridCol w:w="1890"/>
        <w:gridCol w:w="1980"/>
      </w:tblGrid>
      <w:tr w:rsidR="00A82B43" w:rsidRPr="00A82B43" w14:paraId="3685CF51" w14:textId="77777777" w:rsidTr="00664BCC">
        <w:trPr>
          <w:trHeight w:val="402"/>
        </w:trPr>
        <w:tc>
          <w:tcPr>
            <w:tcW w:w="1890" w:type="dxa"/>
            <w:tcBorders>
              <w:top w:val="double" w:sz="4" w:space="0" w:color="auto"/>
              <w:left w:val="double" w:sz="4" w:space="0" w:color="auto"/>
              <w:bottom w:val="nil"/>
              <w:right w:val="single" w:sz="6" w:space="0" w:color="auto"/>
            </w:tcBorders>
            <w:shd w:val="solid" w:color="C0C0C0" w:fill="FFFFFF"/>
            <w:vAlign w:val="center"/>
            <w:hideMark/>
          </w:tcPr>
          <w:p w14:paraId="4502DEAF" w14:textId="77777777" w:rsidR="00A82B43" w:rsidRPr="00A82B43" w:rsidRDefault="00A82B43" w:rsidP="00A82B43">
            <w:pPr>
              <w:jc w:val="center"/>
              <w:rPr>
                <w:rFonts w:ascii="Arial Narrow" w:hAnsi="Arial Narrow"/>
                <w:b/>
                <w:bCs/>
              </w:rPr>
            </w:pPr>
            <w:r w:rsidRPr="00A82B43">
              <w:rPr>
                <w:rFonts w:ascii="Arial Narrow" w:hAnsi="Arial Narrow"/>
                <w:b/>
                <w:bCs/>
              </w:rPr>
              <w:t>Contract dollar value</w:t>
            </w:r>
          </w:p>
        </w:tc>
        <w:tc>
          <w:tcPr>
            <w:tcW w:w="1980" w:type="dxa"/>
            <w:tcBorders>
              <w:top w:val="double" w:sz="4" w:space="0" w:color="auto"/>
              <w:left w:val="single" w:sz="6" w:space="0" w:color="auto"/>
              <w:bottom w:val="nil"/>
              <w:right w:val="double" w:sz="4" w:space="0" w:color="auto"/>
            </w:tcBorders>
            <w:shd w:val="solid" w:color="C0C0C0" w:fill="FFFFFF"/>
            <w:vAlign w:val="center"/>
            <w:hideMark/>
          </w:tcPr>
          <w:p w14:paraId="1A25C867" w14:textId="77777777" w:rsidR="00A82B43" w:rsidRPr="00A82B43" w:rsidRDefault="00A82B43" w:rsidP="00A82B43">
            <w:pPr>
              <w:jc w:val="center"/>
              <w:rPr>
                <w:rFonts w:ascii="Arial Narrow" w:hAnsi="Arial Narrow"/>
                <w:b/>
                <w:bCs/>
              </w:rPr>
            </w:pPr>
            <w:r w:rsidRPr="00A82B43">
              <w:rPr>
                <w:rFonts w:ascii="Arial Narrow" w:hAnsi="Arial Narrow"/>
                <w:b/>
                <w:bCs/>
              </w:rPr>
              <w:t>Training hours to be provided on the project</w:t>
            </w:r>
          </w:p>
        </w:tc>
      </w:tr>
      <w:tr w:rsidR="00A82B43" w:rsidRPr="00A82B43" w14:paraId="26A2960A" w14:textId="77777777" w:rsidTr="00664BCC">
        <w:trPr>
          <w:trHeight w:val="402"/>
        </w:trPr>
        <w:tc>
          <w:tcPr>
            <w:tcW w:w="1890" w:type="dxa"/>
            <w:tcBorders>
              <w:top w:val="nil"/>
              <w:left w:val="double" w:sz="4" w:space="0" w:color="auto"/>
              <w:bottom w:val="nil"/>
              <w:right w:val="single" w:sz="6" w:space="0" w:color="auto"/>
            </w:tcBorders>
            <w:vAlign w:val="center"/>
            <w:hideMark/>
          </w:tcPr>
          <w:p w14:paraId="466F1D3C" w14:textId="77777777" w:rsidR="00A82B43" w:rsidRPr="00A82B43" w:rsidRDefault="00A82B43" w:rsidP="00A82B43">
            <w:pPr>
              <w:jc w:val="center"/>
              <w:rPr>
                <w:rFonts w:ascii="Arial Narrow" w:hAnsi="Arial Narrow"/>
              </w:rPr>
            </w:pPr>
            <w:r w:rsidRPr="00A82B43">
              <w:rPr>
                <w:rFonts w:ascii="Arial Narrow" w:hAnsi="Arial Narrow"/>
              </w:rPr>
              <w:t>Up to 1 million</w:t>
            </w:r>
          </w:p>
        </w:tc>
        <w:tc>
          <w:tcPr>
            <w:tcW w:w="1980" w:type="dxa"/>
            <w:tcBorders>
              <w:top w:val="nil"/>
              <w:left w:val="single" w:sz="6" w:space="0" w:color="auto"/>
              <w:bottom w:val="nil"/>
              <w:right w:val="double" w:sz="4" w:space="0" w:color="auto"/>
            </w:tcBorders>
            <w:vAlign w:val="center"/>
            <w:hideMark/>
          </w:tcPr>
          <w:p w14:paraId="2FC1533A" w14:textId="77777777" w:rsidR="00A82B43" w:rsidRPr="00A82B43" w:rsidRDefault="00A82B43" w:rsidP="00A82B43">
            <w:pPr>
              <w:jc w:val="center"/>
              <w:rPr>
                <w:rFonts w:ascii="Arial Narrow" w:hAnsi="Arial Narrow"/>
              </w:rPr>
            </w:pPr>
            <w:r w:rsidRPr="00A82B43">
              <w:rPr>
                <w:rFonts w:ascii="Arial Narrow" w:hAnsi="Arial Narrow"/>
              </w:rPr>
              <w:t>0</w:t>
            </w:r>
          </w:p>
        </w:tc>
      </w:tr>
      <w:tr w:rsidR="00A82B43" w:rsidRPr="00A82B43" w14:paraId="767F31B8" w14:textId="77777777" w:rsidTr="00664BCC">
        <w:trPr>
          <w:trHeight w:val="402"/>
        </w:trPr>
        <w:tc>
          <w:tcPr>
            <w:tcW w:w="1890" w:type="dxa"/>
            <w:tcBorders>
              <w:top w:val="nil"/>
              <w:left w:val="double" w:sz="4" w:space="0" w:color="auto"/>
              <w:bottom w:val="nil"/>
              <w:right w:val="single" w:sz="6" w:space="0" w:color="auto"/>
            </w:tcBorders>
            <w:shd w:val="solid" w:color="C0C0C0" w:fill="FFFFFF"/>
            <w:vAlign w:val="center"/>
            <w:hideMark/>
          </w:tcPr>
          <w:p w14:paraId="4662B96D" w14:textId="77777777" w:rsidR="00A82B43" w:rsidRPr="00A82B43" w:rsidRDefault="00A82B43" w:rsidP="00A82B43">
            <w:pPr>
              <w:jc w:val="center"/>
              <w:rPr>
                <w:rFonts w:ascii="Arial Narrow" w:hAnsi="Arial Narrow"/>
              </w:rPr>
            </w:pPr>
            <w:r w:rsidRPr="00A82B43">
              <w:rPr>
                <w:rFonts w:ascii="Arial Narrow" w:hAnsi="Arial Narrow"/>
              </w:rPr>
              <w:t>&gt;1 -  2 million</w:t>
            </w:r>
          </w:p>
        </w:tc>
        <w:tc>
          <w:tcPr>
            <w:tcW w:w="1980" w:type="dxa"/>
            <w:tcBorders>
              <w:top w:val="nil"/>
              <w:left w:val="single" w:sz="6" w:space="0" w:color="auto"/>
              <w:bottom w:val="nil"/>
              <w:right w:val="double" w:sz="4" w:space="0" w:color="auto"/>
            </w:tcBorders>
            <w:shd w:val="solid" w:color="C0C0C0" w:fill="FFFFFF"/>
            <w:vAlign w:val="center"/>
            <w:hideMark/>
          </w:tcPr>
          <w:p w14:paraId="5470627D" w14:textId="77777777" w:rsidR="00A82B43" w:rsidRPr="00A82B43" w:rsidRDefault="00A82B43" w:rsidP="00A82B43">
            <w:pPr>
              <w:jc w:val="center"/>
              <w:rPr>
                <w:rFonts w:ascii="Arial Narrow" w:hAnsi="Arial Narrow"/>
              </w:rPr>
            </w:pPr>
            <w:r w:rsidRPr="00A82B43">
              <w:rPr>
                <w:rFonts w:ascii="Arial Narrow" w:hAnsi="Arial Narrow"/>
              </w:rPr>
              <w:t xml:space="preserve">320 </w:t>
            </w:r>
          </w:p>
        </w:tc>
      </w:tr>
      <w:tr w:rsidR="00A82B43" w:rsidRPr="00A82B43" w14:paraId="622C5E69" w14:textId="77777777" w:rsidTr="00664BCC">
        <w:trPr>
          <w:trHeight w:val="402"/>
        </w:trPr>
        <w:tc>
          <w:tcPr>
            <w:tcW w:w="1890" w:type="dxa"/>
            <w:tcBorders>
              <w:top w:val="nil"/>
              <w:left w:val="double" w:sz="4" w:space="0" w:color="auto"/>
              <w:bottom w:val="nil"/>
              <w:right w:val="single" w:sz="6" w:space="0" w:color="auto"/>
            </w:tcBorders>
            <w:vAlign w:val="center"/>
            <w:hideMark/>
          </w:tcPr>
          <w:p w14:paraId="08A357A8" w14:textId="77777777" w:rsidR="00A82B43" w:rsidRPr="00A82B43" w:rsidRDefault="00A82B43" w:rsidP="00A82B43">
            <w:pPr>
              <w:jc w:val="center"/>
              <w:rPr>
                <w:rFonts w:ascii="Arial Narrow" w:hAnsi="Arial Narrow"/>
              </w:rPr>
            </w:pPr>
            <w:r w:rsidRPr="00A82B43">
              <w:rPr>
                <w:rFonts w:ascii="Arial Narrow" w:hAnsi="Arial Narrow"/>
              </w:rPr>
              <w:t>&gt;2 -  4 million</w:t>
            </w:r>
          </w:p>
        </w:tc>
        <w:tc>
          <w:tcPr>
            <w:tcW w:w="1980" w:type="dxa"/>
            <w:tcBorders>
              <w:top w:val="nil"/>
              <w:left w:val="single" w:sz="6" w:space="0" w:color="auto"/>
              <w:bottom w:val="nil"/>
              <w:right w:val="double" w:sz="4" w:space="0" w:color="auto"/>
            </w:tcBorders>
            <w:vAlign w:val="center"/>
            <w:hideMark/>
          </w:tcPr>
          <w:p w14:paraId="7D668C96" w14:textId="77777777" w:rsidR="00A82B43" w:rsidRPr="00A82B43" w:rsidRDefault="00A82B43" w:rsidP="00A82B43">
            <w:pPr>
              <w:jc w:val="center"/>
              <w:rPr>
                <w:rFonts w:ascii="Arial Narrow" w:hAnsi="Arial Narrow"/>
              </w:rPr>
            </w:pPr>
            <w:r w:rsidRPr="00A82B43">
              <w:rPr>
                <w:rFonts w:ascii="Arial Narrow" w:hAnsi="Arial Narrow"/>
              </w:rPr>
              <w:t>640</w:t>
            </w:r>
          </w:p>
        </w:tc>
      </w:tr>
      <w:tr w:rsidR="00A82B43" w:rsidRPr="00A82B43" w14:paraId="61BD15BE" w14:textId="77777777" w:rsidTr="00664BCC">
        <w:trPr>
          <w:trHeight w:val="402"/>
        </w:trPr>
        <w:tc>
          <w:tcPr>
            <w:tcW w:w="1890" w:type="dxa"/>
            <w:tcBorders>
              <w:top w:val="nil"/>
              <w:left w:val="double" w:sz="4" w:space="0" w:color="auto"/>
              <w:bottom w:val="nil"/>
              <w:right w:val="single" w:sz="6" w:space="0" w:color="auto"/>
            </w:tcBorders>
            <w:shd w:val="solid" w:color="C0C0C0" w:fill="FFFFFF"/>
            <w:vAlign w:val="center"/>
            <w:hideMark/>
          </w:tcPr>
          <w:p w14:paraId="5B2ECF2A" w14:textId="77777777" w:rsidR="00A82B43" w:rsidRPr="00A82B43" w:rsidRDefault="00A82B43" w:rsidP="00A82B43">
            <w:pPr>
              <w:jc w:val="center"/>
              <w:rPr>
                <w:rFonts w:ascii="Arial Narrow" w:hAnsi="Arial Narrow"/>
              </w:rPr>
            </w:pPr>
            <w:r w:rsidRPr="00A82B43">
              <w:rPr>
                <w:rFonts w:ascii="Arial Narrow" w:hAnsi="Arial Narrow"/>
              </w:rPr>
              <w:t>&gt;4 -  6 million</w:t>
            </w:r>
          </w:p>
        </w:tc>
        <w:tc>
          <w:tcPr>
            <w:tcW w:w="1980" w:type="dxa"/>
            <w:tcBorders>
              <w:top w:val="nil"/>
              <w:left w:val="single" w:sz="6" w:space="0" w:color="auto"/>
              <w:bottom w:val="nil"/>
              <w:right w:val="double" w:sz="4" w:space="0" w:color="auto"/>
            </w:tcBorders>
            <w:shd w:val="solid" w:color="C0C0C0" w:fill="FFFFFF"/>
            <w:vAlign w:val="center"/>
            <w:hideMark/>
          </w:tcPr>
          <w:p w14:paraId="2DCE631D" w14:textId="77777777" w:rsidR="00A82B43" w:rsidRPr="00A82B43" w:rsidRDefault="00A82B43" w:rsidP="00A82B43">
            <w:pPr>
              <w:jc w:val="center"/>
              <w:rPr>
                <w:rFonts w:ascii="Arial Narrow" w:hAnsi="Arial Narrow"/>
              </w:rPr>
            </w:pPr>
            <w:r w:rsidRPr="00A82B43">
              <w:rPr>
                <w:rFonts w:ascii="Arial Narrow" w:hAnsi="Arial Narrow"/>
              </w:rPr>
              <w:t>1280</w:t>
            </w:r>
          </w:p>
        </w:tc>
      </w:tr>
      <w:tr w:rsidR="00A82B43" w:rsidRPr="00A82B43" w14:paraId="4137F55A" w14:textId="77777777" w:rsidTr="00664BCC">
        <w:trPr>
          <w:trHeight w:val="402"/>
        </w:trPr>
        <w:tc>
          <w:tcPr>
            <w:tcW w:w="1890" w:type="dxa"/>
            <w:tcBorders>
              <w:top w:val="nil"/>
              <w:left w:val="double" w:sz="4" w:space="0" w:color="auto"/>
              <w:bottom w:val="nil"/>
              <w:right w:val="single" w:sz="6" w:space="0" w:color="auto"/>
            </w:tcBorders>
            <w:vAlign w:val="center"/>
            <w:hideMark/>
          </w:tcPr>
          <w:p w14:paraId="2DF7FB6F" w14:textId="77777777" w:rsidR="00A82B43" w:rsidRPr="00A82B43" w:rsidRDefault="00A82B43" w:rsidP="00A82B43">
            <w:pPr>
              <w:jc w:val="center"/>
              <w:rPr>
                <w:rFonts w:ascii="Arial Narrow" w:hAnsi="Arial Narrow"/>
              </w:rPr>
            </w:pPr>
            <w:r w:rsidRPr="00A82B43">
              <w:rPr>
                <w:rFonts w:ascii="Arial Narrow" w:hAnsi="Arial Narrow"/>
              </w:rPr>
              <w:t>&gt;6 -  8 million</w:t>
            </w:r>
          </w:p>
        </w:tc>
        <w:tc>
          <w:tcPr>
            <w:tcW w:w="1980" w:type="dxa"/>
            <w:tcBorders>
              <w:top w:val="nil"/>
              <w:left w:val="single" w:sz="6" w:space="0" w:color="auto"/>
              <w:bottom w:val="nil"/>
              <w:right w:val="double" w:sz="4" w:space="0" w:color="auto"/>
            </w:tcBorders>
            <w:vAlign w:val="center"/>
            <w:hideMark/>
          </w:tcPr>
          <w:p w14:paraId="1D7589E6" w14:textId="77777777" w:rsidR="00A82B43" w:rsidRPr="00A82B43" w:rsidRDefault="00A82B43" w:rsidP="00A82B43">
            <w:pPr>
              <w:jc w:val="center"/>
              <w:rPr>
                <w:rFonts w:ascii="Arial Narrow" w:hAnsi="Arial Narrow"/>
              </w:rPr>
            </w:pPr>
            <w:r w:rsidRPr="00A82B43">
              <w:rPr>
                <w:rFonts w:ascii="Arial Narrow" w:hAnsi="Arial Narrow"/>
              </w:rPr>
              <w:t>1600</w:t>
            </w:r>
          </w:p>
        </w:tc>
      </w:tr>
      <w:tr w:rsidR="00A82B43" w:rsidRPr="00A82B43" w14:paraId="708D6A26" w14:textId="77777777" w:rsidTr="00664BCC">
        <w:trPr>
          <w:trHeight w:val="402"/>
        </w:trPr>
        <w:tc>
          <w:tcPr>
            <w:tcW w:w="1890" w:type="dxa"/>
            <w:tcBorders>
              <w:top w:val="nil"/>
              <w:left w:val="double" w:sz="4" w:space="0" w:color="auto"/>
              <w:bottom w:val="nil"/>
              <w:right w:val="single" w:sz="6" w:space="0" w:color="auto"/>
            </w:tcBorders>
            <w:shd w:val="solid" w:color="C0C0C0" w:fill="FFFFFF"/>
            <w:vAlign w:val="center"/>
            <w:hideMark/>
          </w:tcPr>
          <w:p w14:paraId="1ACC4B66" w14:textId="77777777" w:rsidR="00A82B43" w:rsidRPr="00A82B43" w:rsidRDefault="00A82B43" w:rsidP="00A82B43">
            <w:pPr>
              <w:jc w:val="center"/>
              <w:rPr>
                <w:rFonts w:ascii="Arial Narrow" w:hAnsi="Arial Narrow"/>
              </w:rPr>
            </w:pPr>
            <w:r w:rsidRPr="00A82B43">
              <w:rPr>
                <w:rFonts w:ascii="Arial Narrow" w:hAnsi="Arial Narrow"/>
              </w:rPr>
              <w:t>&gt;8 -  12 million</w:t>
            </w:r>
          </w:p>
        </w:tc>
        <w:tc>
          <w:tcPr>
            <w:tcW w:w="1980" w:type="dxa"/>
            <w:tcBorders>
              <w:top w:val="nil"/>
              <w:left w:val="single" w:sz="6" w:space="0" w:color="auto"/>
              <w:bottom w:val="nil"/>
              <w:right w:val="double" w:sz="4" w:space="0" w:color="auto"/>
            </w:tcBorders>
            <w:shd w:val="solid" w:color="C0C0C0" w:fill="FFFFFF"/>
            <w:vAlign w:val="center"/>
            <w:hideMark/>
          </w:tcPr>
          <w:p w14:paraId="2A754965" w14:textId="77777777" w:rsidR="00A82B43" w:rsidRPr="00A82B43" w:rsidRDefault="00A82B43" w:rsidP="00A82B43">
            <w:pPr>
              <w:jc w:val="center"/>
              <w:rPr>
                <w:rFonts w:ascii="Arial Narrow" w:hAnsi="Arial Narrow"/>
              </w:rPr>
            </w:pPr>
            <w:r w:rsidRPr="00A82B43">
              <w:rPr>
                <w:rFonts w:ascii="Arial Narrow" w:hAnsi="Arial Narrow"/>
              </w:rPr>
              <w:t>1920</w:t>
            </w:r>
          </w:p>
        </w:tc>
      </w:tr>
      <w:tr w:rsidR="00A82B43" w:rsidRPr="00A82B43" w14:paraId="343F03D0" w14:textId="77777777" w:rsidTr="00664BCC">
        <w:trPr>
          <w:trHeight w:val="402"/>
        </w:trPr>
        <w:tc>
          <w:tcPr>
            <w:tcW w:w="1890" w:type="dxa"/>
            <w:tcBorders>
              <w:top w:val="nil"/>
              <w:left w:val="double" w:sz="4" w:space="0" w:color="auto"/>
              <w:bottom w:val="nil"/>
              <w:right w:val="single" w:sz="6" w:space="0" w:color="auto"/>
            </w:tcBorders>
            <w:vAlign w:val="center"/>
            <w:hideMark/>
          </w:tcPr>
          <w:p w14:paraId="7C2E386D" w14:textId="77777777" w:rsidR="00A82B43" w:rsidRPr="00A82B43" w:rsidRDefault="00A82B43" w:rsidP="00A82B43">
            <w:pPr>
              <w:jc w:val="center"/>
              <w:rPr>
                <w:rFonts w:ascii="Arial Narrow" w:hAnsi="Arial Narrow"/>
              </w:rPr>
            </w:pPr>
            <w:r w:rsidRPr="00A82B43">
              <w:rPr>
                <w:rFonts w:ascii="Arial Narrow" w:hAnsi="Arial Narrow"/>
              </w:rPr>
              <w:t>&gt;12 -  16 million</w:t>
            </w:r>
          </w:p>
        </w:tc>
        <w:tc>
          <w:tcPr>
            <w:tcW w:w="1980" w:type="dxa"/>
            <w:tcBorders>
              <w:top w:val="nil"/>
              <w:left w:val="single" w:sz="6" w:space="0" w:color="auto"/>
              <w:bottom w:val="nil"/>
              <w:right w:val="double" w:sz="4" w:space="0" w:color="auto"/>
            </w:tcBorders>
            <w:vAlign w:val="center"/>
            <w:hideMark/>
          </w:tcPr>
          <w:p w14:paraId="14379AEC" w14:textId="77777777" w:rsidR="00A82B43" w:rsidRPr="00A82B43" w:rsidRDefault="00A82B43" w:rsidP="00A82B43">
            <w:pPr>
              <w:jc w:val="center"/>
              <w:rPr>
                <w:rFonts w:ascii="Arial Narrow" w:hAnsi="Arial Narrow"/>
              </w:rPr>
            </w:pPr>
            <w:r w:rsidRPr="00A82B43">
              <w:rPr>
                <w:rFonts w:ascii="Arial Narrow" w:hAnsi="Arial Narrow"/>
              </w:rPr>
              <w:t>2240</w:t>
            </w:r>
          </w:p>
        </w:tc>
      </w:tr>
      <w:tr w:rsidR="00A82B43" w:rsidRPr="00A82B43" w14:paraId="5DCEFD5A" w14:textId="77777777" w:rsidTr="00664BCC">
        <w:trPr>
          <w:trHeight w:val="402"/>
        </w:trPr>
        <w:tc>
          <w:tcPr>
            <w:tcW w:w="1890" w:type="dxa"/>
            <w:tcBorders>
              <w:top w:val="nil"/>
              <w:left w:val="double" w:sz="4" w:space="0" w:color="auto"/>
              <w:bottom w:val="nil"/>
              <w:right w:val="single" w:sz="6" w:space="0" w:color="auto"/>
            </w:tcBorders>
            <w:shd w:val="solid" w:color="C0C0C0" w:fill="FFFFFF"/>
            <w:vAlign w:val="center"/>
            <w:hideMark/>
          </w:tcPr>
          <w:p w14:paraId="7081FF40" w14:textId="77777777" w:rsidR="00A82B43" w:rsidRPr="00A82B43" w:rsidRDefault="00A82B43" w:rsidP="00A82B43">
            <w:pPr>
              <w:jc w:val="center"/>
              <w:rPr>
                <w:rFonts w:ascii="Arial Narrow" w:hAnsi="Arial Narrow"/>
              </w:rPr>
            </w:pPr>
            <w:r w:rsidRPr="00A82B43">
              <w:rPr>
                <w:rFonts w:ascii="Arial Narrow" w:hAnsi="Arial Narrow"/>
              </w:rPr>
              <w:t>&gt;16 -  20 million</w:t>
            </w:r>
          </w:p>
        </w:tc>
        <w:tc>
          <w:tcPr>
            <w:tcW w:w="1980" w:type="dxa"/>
            <w:tcBorders>
              <w:top w:val="nil"/>
              <w:left w:val="single" w:sz="6" w:space="0" w:color="auto"/>
              <w:bottom w:val="nil"/>
              <w:right w:val="double" w:sz="4" w:space="0" w:color="auto"/>
            </w:tcBorders>
            <w:shd w:val="solid" w:color="C0C0C0" w:fill="FFFFFF"/>
            <w:vAlign w:val="center"/>
            <w:hideMark/>
          </w:tcPr>
          <w:p w14:paraId="462A3F66" w14:textId="77777777" w:rsidR="00A82B43" w:rsidRPr="00A82B43" w:rsidRDefault="00A82B43" w:rsidP="00A82B43">
            <w:pPr>
              <w:jc w:val="center"/>
              <w:rPr>
                <w:rFonts w:ascii="Arial Narrow" w:hAnsi="Arial Narrow"/>
              </w:rPr>
            </w:pPr>
            <w:r w:rsidRPr="00A82B43">
              <w:rPr>
                <w:rFonts w:ascii="Arial Narrow" w:hAnsi="Arial Narrow"/>
              </w:rPr>
              <w:t>2560</w:t>
            </w:r>
          </w:p>
        </w:tc>
      </w:tr>
      <w:tr w:rsidR="00A82B43" w:rsidRPr="00A82B43" w14:paraId="079689F6" w14:textId="77777777" w:rsidTr="00664BCC">
        <w:trPr>
          <w:trHeight w:val="402"/>
        </w:trPr>
        <w:tc>
          <w:tcPr>
            <w:tcW w:w="1890" w:type="dxa"/>
            <w:tcBorders>
              <w:top w:val="nil"/>
              <w:left w:val="double" w:sz="4" w:space="0" w:color="auto"/>
              <w:bottom w:val="nil"/>
              <w:right w:val="single" w:sz="6" w:space="0" w:color="auto"/>
            </w:tcBorders>
            <w:vAlign w:val="center"/>
            <w:hideMark/>
          </w:tcPr>
          <w:p w14:paraId="68DA429B" w14:textId="77777777" w:rsidR="00A82B43" w:rsidRPr="00A82B43" w:rsidRDefault="00A82B43" w:rsidP="00A82B43">
            <w:pPr>
              <w:jc w:val="center"/>
              <w:rPr>
                <w:rFonts w:ascii="Arial Narrow" w:hAnsi="Arial Narrow"/>
              </w:rPr>
            </w:pPr>
            <w:r w:rsidRPr="00A82B43">
              <w:rPr>
                <w:rFonts w:ascii="Arial Narrow" w:hAnsi="Arial Narrow"/>
              </w:rPr>
              <w:t>For each increment of $5 million, over $20 million</w:t>
            </w:r>
          </w:p>
        </w:tc>
        <w:tc>
          <w:tcPr>
            <w:tcW w:w="1980" w:type="dxa"/>
            <w:tcBorders>
              <w:top w:val="nil"/>
              <w:left w:val="single" w:sz="6" w:space="0" w:color="auto"/>
              <w:bottom w:val="nil"/>
              <w:right w:val="double" w:sz="4" w:space="0" w:color="auto"/>
            </w:tcBorders>
            <w:vAlign w:val="center"/>
            <w:hideMark/>
          </w:tcPr>
          <w:p w14:paraId="183A1724" w14:textId="77777777" w:rsidR="00A82B43" w:rsidRPr="00A82B43" w:rsidRDefault="00A82B43" w:rsidP="00A82B43">
            <w:pPr>
              <w:jc w:val="center"/>
              <w:rPr>
                <w:rFonts w:ascii="Arial Narrow" w:hAnsi="Arial Narrow"/>
              </w:rPr>
            </w:pPr>
            <w:r w:rsidRPr="00A82B43">
              <w:rPr>
                <w:rFonts w:ascii="Arial Narrow" w:hAnsi="Arial Narrow"/>
              </w:rPr>
              <w:t>1280</w:t>
            </w:r>
          </w:p>
        </w:tc>
      </w:tr>
      <w:tr w:rsidR="00A82B43" w:rsidRPr="00A82B43" w14:paraId="46901A00" w14:textId="77777777" w:rsidTr="00664BCC">
        <w:trPr>
          <w:trHeight w:val="99"/>
        </w:trPr>
        <w:tc>
          <w:tcPr>
            <w:tcW w:w="1890" w:type="dxa"/>
            <w:tcBorders>
              <w:top w:val="nil"/>
              <w:left w:val="double" w:sz="4" w:space="0" w:color="auto"/>
              <w:bottom w:val="double" w:sz="4" w:space="0" w:color="auto"/>
              <w:right w:val="single" w:sz="6" w:space="0" w:color="auto"/>
            </w:tcBorders>
            <w:vAlign w:val="center"/>
          </w:tcPr>
          <w:p w14:paraId="35375997" w14:textId="77777777" w:rsidR="00A82B43" w:rsidRPr="00A82B43" w:rsidRDefault="00A82B43" w:rsidP="00A82B43">
            <w:pPr>
              <w:rPr>
                <w:rFonts w:ascii="Arial Narrow" w:hAnsi="Arial Narrow"/>
              </w:rPr>
            </w:pPr>
          </w:p>
        </w:tc>
        <w:tc>
          <w:tcPr>
            <w:tcW w:w="1980" w:type="dxa"/>
            <w:tcBorders>
              <w:top w:val="nil"/>
              <w:left w:val="single" w:sz="6" w:space="0" w:color="auto"/>
              <w:bottom w:val="double" w:sz="4" w:space="0" w:color="auto"/>
              <w:right w:val="double" w:sz="4" w:space="0" w:color="auto"/>
            </w:tcBorders>
            <w:vAlign w:val="center"/>
          </w:tcPr>
          <w:p w14:paraId="2774CAAD" w14:textId="77777777" w:rsidR="00A82B43" w:rsidRPr="00A82B43" w:rsidRDefault="00A82B43" w:rsidP="00A82B43">
            <w:pPr>
              <w:rPr>
                <w:rFonts w:ascii="Arial Narrow" w:hAnsi="Arial Narrow"/>
              </w:rPr>
            </w:pPr>
          </w:p>
        </w:tc>
      </w:tr>
    </w:tbl>
    <w:p w14:paraId="214252F6" w14:textId="77777777" w:rsidR="00A82B43" w:rsidRPr="00A82B43" w:rsidRDefault="00A82B43" w:rsidP="00A82B43">
      <w:pPr>
        <w:spacing w:after="160" w:line="259" w:lineRule="auto"/>
        <w:ind w:left="720"/>
        <w:contextualSpacing/>
        <w:rPr>
          <w:rFonts w:eastAsiaTheme="minorHAnsi"/>
          <w:color w:val="808080" w:themeColor="background1" w:themeShade="80"/>
          <w:sz w:val="22"/>
          <w:szCs w:val="22"/>
        </w:rPr>
      </w:pPr>
    </w:p>
    <w:p w14:paraId="08755C7F" w14:textId="77777777" w:rsidR="00A82B43" w:rsidRPr="00A82B43" w:rsidRDefault="00A82B43" w:rsidP="00A82B43">
      <w:pPr>
        <w:spacing w:after="160" w:line="259" w:lineRule="auto"/>
        <w:ind w:left="360"/>
        <w:rPr>
          <w:rFonts w:eastAsiaTheme="minorHAnsi"/>
          <w:color w:val="595959" w:themeColor="text1" w:themeTint="A6"/>
          <w:sz w:val="22"/>
          <w:szCs w:val="22"/>
        </w:rPr>
      </w:pPr>
      <w:r w:rsidRPr="00A82B43">
        <w:rPr>
          <w:rFonts w:eastAsiaTheme="minorHAnsi"/>
          <w:b/>
          <w:sz w:val="22"/>
          <w:szCs w:val="22"/>
        </w:rPr>
        <w:t xml:space="preserve">3. </w:t>
      </w:r>
      <w:r w:rsidRPr="00A82B43">
        <w:rPr>
          <w:rFonts w:eastAsiaTheme="minorHAnsi"/>
          <w:b/>
          <w:sz w:val="22"/>
          <w:szCs w:val="22"/>
          <w:u w:val="single"/>
        </w:rPr>
        <w:t>Program Guidelines</w:t>
      </w:r>
      <w:r w:rsidRPr="00A82B43">
        <w:rPr>
          <w:rFonts w:eastAsiaTheme="minorHAnsi"/>
          <w:sz w:val="22"/>
          <w:szCs w:val="22"/>
        </w:rPr>
        <w:t xml:space="preserve"> </w:t>
      </w:r>
      <w:r w:rsidRPr="00A82B43">
        <w:rPr>
          <w:rFonts w:eastAsiaTheme="minorHAnsi"/>
          <w:color w:val="808080" w:themeColor="background1" w:themeShade="80"/>
          <w:sz w:val="22"/>
          <w:szCs w:val="22"/>
        </w:rPr>
        <w:t>–</w:t>
      </w:r>
      <w:r w:rsidRPr="00A82B43">
        <w:rPr>
          <w:rFonts w:eastAsiaTheme="minorHAnsi"/>
          <w:color w:val="595959" w:themeColor="text1" w:themeTint="A6"/>
          <w:sz w:val="22"/>
          <w:szCs w:val="22"/>
        </w:rPr>
        <w:t xml:space="preserve">The OJT goal requirement shall be met through an approved trainee or apprentice working on the CDOT project under the supervision of a journey-level worker. </w:t>
      </w:r>
    </w:p>
    <w:p w14:paraId="196A1F4C" w14:textId="77777777" w:rsidR="00A82B43" w:rsidRPr="00A82B43" w:rsidRDefault="00A82B43" w:rsidP="00A82B43">
      <w:pPr>
        <w:spacing w:after="160" w:line="259" w:lineRule="auto"/>
        <w:ind w:left="360"/>
        <w:rPr>
          <w:rFonts w:eastAsiaTheme="minorHAnsi"/>
          <w:color w:val="595959" w:themeColor="text1" w:themeTint="A6"/>
          <w:sz w:val="22"/>
          <w:szCs w:val="22"/>
        </w:rPr>
      </w:pPr>
      <w:r w:rsidRPr="00A82B43">
        <w:rPr>
          <w:rFonts w:eastAsiaTheme="minorHAnsi"/>
          <w:b/>
          <w:sz w:val="22"/>
          <w:szCs w:val="22"/>
        </w:rPr>
        <w:t>3</w:t>
      </w:r>
      <w:r w:rsidRPr="00A82B43">
        <w:rPr>
          <w:rFonts w:eastAsiaTheme="minorHAnsi"/>
          <w:b/>
          <w:color w:val="000000" w:themeColor="text1"/>
          <w:sz w:val="22"/>
          <w:szCs w:val="22"/>
        </w:rPr>
        <w:t>.1 Training Program</w:t>
      </w:r>
      <w:r w:rsidRPr="00A82B43">
        <w:rPr>
          <w:rFonts w:eastAsiaTheme="minorHAnsi"/>
          <w:b/>
          <w:color w:val="595959" w:themeColor="text1" w:themeTint="A6"/>
          <w:sz w:val="22"/>
          <w:szCs w:val="22"/>
        </w:rPr>
        <w:t xml:space="preserve"> -- </w:t>
      </w:r>
      <w:r w:rsidRPr="00A82B43">
        <w:rPr>
          <w:rFonts w:eastAsiaTheme="minorHAnsi"/>
          <w:color w:val="595959" w:themeColor="text1" w:themeTint="A6"/>
          <w:sz w:val="22"/>
          <w:szCs w:val="22"/>
        </w:rPr>
        <w:t xml:space="preserve">Contractors will recruit, select, and monitor trainees to be trained through the OJT program. Once they have identified enrollees, the appropriate plan will be identified.  The plan options are:  </w:t>
      </w:r>
    </w:p>
    <w:p w14:paraId="173F7211" w14:textId="77777777" w:rsidR="00A82B43" w:rsidRPr="00A82B43" w:rsidRDefault="00A82B43" w:rsidP="00A82B43">
      <w:pPr>
        <w:numPr>
          <w:ilvl w:val="0"/>
          <w:numId w:val="38"/>
        </w:numPr>
        <w:spacing w:after="160" w:line="259" w:lineRule="auto"/>
        <w:contextualSpacing/>
        <w:rPr>
          <w:rFonts w:eastAsiaTheme="minorHAnsi"/>
          <w:color w:val="595959" w:themeColor="text1" w:themeTint="A6"/>
          <w:sz w:val="22"/>
          <w:szCs w:val="22"/>
        </w:rPr>
      </w:pPr>
      <w:r w:rsidRPr="00A82B43">
        <w:rPr>
          <w:rFonts w:eastAsiaTheme="minorHAnsi"/>
          <w:color w:val="595959" w:themeColor="text1" w:themeTint="A6"/>
          <w:sz w:val="22"/>
          <w:szCs w:val="22"/>
        </w:rPr>
        <w:t xml:space="preserve"> CDOT’s preapproved training programs. </w:t>
      </w:r>
    </w:p>
    <w:p w14:paraId="7807A647" w14:textId="77777777" w:rsidR="00A82B43" w:rsidRPr="00A82B43" w:rsidRDefault="00A82B43" w:rsidP="00A82B43">
      <w:pPr>
        <w:spacing w:after="160" w:line="259" w:lineRule="auto"/>
        <w:ind w:left="1080"/>
        <w:contextualSpacing/>
        <w:rPr>
          <w:rFonts w:eastAsiaTheme="minorHAnsi"/>
          <w:color w:val="595959" w:themeColor="text1" w:themeTint="A6"/>
          <w:sz w:val="22"/>
          <w:szCs w:val="22"/>
        </w:rPr>
      </w:pPr>
    </w:p>
    <w:p w14:paraId="5882E329" w14:textId="77777777" w:rsidR="00A82B43" w:rsidRPr="00A82B43" w:rsidRDefault="00A82B43" w:rsidP="00A82B43">
      <w:pPr>
        <w:numPr>
          <w:ilvl w:val="0"/>
          <w:numId w:val="38"/>
        </w:numPr>
        <w:spacing w:after="160" w:line="259" w:lineRule="auto"/>
        <w:contextualSpacing/>
        <w:rPr>
          <w:rFonts w:eastAsiaTheme="minorHAnsi"/>
          <w:color w:val="595959" w:themeColor="text1" w:themeTint="A6"/>
          <w:sz w:val="22"/>
          <w:szCs w:val="22"/>
        </w:rPr>
      </w:pPr>
      <w:r w:rsidRPr="00A82B43">
        <w:rPr>
          <w:rFonts w:eastAsiaTheme="minorHAnsi"/>
          <w:color w:val="595959" w:themeColor="text1" w:themeTint="A6"/>
          <w:sz w:val="22"/>
          <w:szCs w:val="22"/>
        </w:rPr>
        <w:t xml:space="preserve"> A registered U.S. Department of Department of Labor apprenticeship program.</w:t>
      </w:r>
    </w:p>
    <w:p w14:paraId="30516EFE" w14:textId="77777777" w:rsidR="00A82B43" w:rsidRPr="00A82B43" w:rsidRDefault="00A82B43" w:rsidP="00A82B43">
      <w:pPr>
        <w:spacing w:after="160" w:line="259" w:lineRule="auto"/>
        <w:ind w:left="1080"/>
        <w:contextualSpacing/>
        <w:rPr>
          <w:rFonts w:eastAsiaTheme="minorHAnsi"/>
          <w:color w:val="595959" w:themeColor="text1" w:themeTint="A6"/>
          <w:sz w:val="22"/>
          <w:szCs w:val="22"/>
        </w:rPr>
      </w:pPr>
    </w:p>
    <w:p w14:paraId="3F1BCA9C" w14:textId="77777777" w:rsidR="00A82B43" w:rsidRPr="00A82B43" w:rsidRDefault="00A82B43" w:rsidP="00A82B43">
      <w:pPr>
        <w:numPr>
          <w:ilvl w:val="0"/>
          <w:numId w:val="38"/>
        </w:numPr>
        <w:spacing w:after="160" w:line="259" w:lineRule="auto"/>
        <w:contextualSpacing/>
        <w:rPr>
          <w:rFonts w:eastAsiaTheme="minorHAnsi"/>
          <w:color w:val="595959" w:themeColor="text1" w:themeTint="A6"/>
          <w:sz w:val="22"/>
          <w:szCs w:val="22"/>
        </w:rPr>
      </w:pPr>
      <w:r w:rsidRPr="00A82B43">
        <w:rPr>
          <w:rFonts w:eastAsiaTheme="minorHAnsi"/>
          <w:color w:val="595959" w:themeColor="text1" w:themeTint="A6"/>
          <w:sz w:val="22"/>
          <w:szCs w:val="22"/>
        </w:rPr>
        <w:t xml:space="preserve"> An approved program through the Colorado Contractor’s Association.  </w:t>
      </w:r>
    </w:p>
    <w:p w14:paraId="28388F53" w14:textId="77777777" w:rsidR="00A82B43" w:rsidRPr="00A82B43" w:rsidRDefault="00A82B43" w:rsidP="00A82B43">
      <w:pPr>
        <w:spacing w:after="160" w:line="259" w:lineRule="auto"/>
        <w:ind w:left="720"/>
        <w:contextualSpacing/>
        <w:rPr>
          <w:rFonts w:eastAsiaTheme="minorHAnsi"/>
          <w:color w:val="595959" w:themeColor="text1" w:themeTint="A6"/>
          <w:sz w:val="22"/>
          <w:szCs w:val="22"/>
        </w:rPr>
      </w:pPr>
    </w:p>
    <w:p w14:paraId="1CDF3607" w14:textId="77777777" w:rsidR="00A82B43" w:rsidRPr="00A82B43" w:rsidRDefault="00A82B43" w:rsidP="00A82B43">
      <w:pPr>
        <w:numPr>
          <w:ilvl w:val="0"/>
          <w:numId w:val="38"/>
        </w:numPr>
        <w:spacing w:after="160" w:line="259" w:lineRule="auto"/>
        <w:contextualSpacing/>
        <w:rPr>
          <w:rFonts w:eastAsiaTheme="minorHAnsi"/>
          <w:color w:val="595959" w:themeColor="text1" w:themeTint="A6"/>
          <w:sz w:val="22"/>
          <w:szCs w:val="22"/>
        </w:rPr>
      </w:pPr>
      <w:r w:rsidRPr="00A82B43">
        <w:rPr>
          <w:rFonts w:eastAsiaTheme="minorHAnsi"/>
          <w:color w:val="595959" w:themeColor="text1" w:themeTint="A6"/>
          <w:sz w:val="22"/>
          <w:szCs w:val="22"/>
        </w:rPr>
        <w:t xml:space="preserve">A contractor specific plan that is subject to approval of CDOT and the Federal Highway Administration.  </w:t>
      </w:r>
    </w:p>
    <w:p w14:paraId="3A2859F9" w14:textId="77777777" w:rsidR="00A82B43" w:rsidRPr="00A82B43" w:rsidRDefault="00A82B43" w:rsidP="00A82B43">
      <w:pPr>
        <w:spacing w:after="160" w:line="259" w:lineRule="auto"/>
        <w:ind w:left="360"/>
        <w:rPr>
          <w:rFonts w:eastAsiaTheme="minorHAnsi"/>
          <w:color w:val="595959" w:themeColor="text1" w:themeTint="A6"/>
          <w:sz w:val="22"/>
          <w:szCs w:val="22"/>
        </w:rPr>
      </w:pPr>
      <w:r w:rsidRPr="00A82B43">
        <w:rPr>
          <w:rFonts w:eastAsiaTheme="minorHAnsi"/>
          <w:color w:val="595959" w:themeColor="text1" w:themeTint="A6"/>
          <w:sz w:val="22"/>
          <w:szCs w:val="22"/>
        </w:rPr>
        <w:t xml:space="preserve">The minimum length and type of training for each skilled craft shall be as established in the training    program selected by the Contractor and approved by the CDOT, and the Colorado Division of the Federal Highway Administration (FHWA), and / or the U.S. Department of Labor (DOL).  </w:t>
      </w:r>
    </w:p>
    <w:p w14:paraId="39107E79" w14:textId="7774AA8F" w:rsidR="00A82B43" w:rsidRDefault="00A82B43" w:rsidP="00A82B43">
      <w:pPr>
        <w:spacing w:after="160" w:line="259" w:lineRule="auto"/>
        <w:ind w:left="360"/>
        <w:rPr>
          <w:rFonts w:eastAsiaTheme="minorHAnsi"/>
          <w:color w:val="595959" w:themeColor="text1" w:themeTint="A6"/>
          <w:sz w:val="22"/>
          <w:szCs w:val="22"/>
        </w:rPr>
      </w:pPr>
      <w:r w:rsidRPr="00A82B43">
        <w:rPr>
          <w:rFonts w:eastAsiaTheme="minorHAnsi"/>
          <w:color w:val="595959" w:themeColor="text1" w:themeTint="A6"/>
          <w:sz w:val="22"/>
          <w:szCs w:val="22"/>
        </w:rPr>
        <w:t xml:space="preserve">Once a plan is chosen, the Contractor shall submit the OJT Contractor Commitment to Meet OJT Requirements, CDOT Form 1337.  Once a plan is chosen, additional preapproved training programs may be utilized, but neither the Contractor nor CDOT will change the plan that has already been chosen.  </w:t>
      </w:r>
    </w:p>
    <w:p w14:paraId="48D0B9B4" w14:textId="77777777" w:rsidR="00A82B43" w:rsidRPr="00A82B43" w:rsidRDefault="00A82B43" w:rsidP="00A82B43">
      <w:pPr>
        <w:spacing w:after="160" w:line="259" w:lineRule="auto"/>
        <w:ind w:left="360"/>
        <w:rPr>
          <w:rFonts w:eastAsiaTheme="minorHAnsi"/>
          <w:b/>
          <w:color w:val="595959" w:themeColor="text1" w:themeTint="A6"/>
          <w:sz w:val="22"/>
          <w:szCs w:val="22"/>
        </w:rPr>
      </w:pPr>
      <w:r w:rsidRPr="00A82B43">
        <w:rPr>
          <w:rFonts w:eastAsiaTheme="minorHAnsi"/>
          <w:b/>
          <w:color w:val="595959" w:themeColor="text1" w:themeTint="A6"/>
          <w:sz w:val="22"/>
          <w:szCs w:val="22"/>
        </w:rPr>
        <w:t>3.2 Process for Approving an Individual</w:t>
      </w:r>
    </w:p>
    <w:p w14:paraId="0A710EC1" w14:textId="77777777" w:rsidR="00A82B43" w:rsidRPr="00A82B43" w:rsidRDefault="00A82B43" w:rsidP="00A82B43">
      <w:pPr>
        <w:spacing w:after="160" w:line="259" w:lineRule="auto"/>
        <w:ind w:left="360"/>
        <w:rPr>
          <w:rFonts w:eastAsiaTheme="minorHAnsi"/>
          <w:color w:val="595959" w:themeColor="text1" w:themeTint="A6"/>
          <w:sz w:val="22"/>
          <w:szCs w:val="22"/>
        </w:rPr>
      </w:pPr>
      <w:r w:rsidRPr="00A82B43">
        <w:rPr>
          <w:rFonts w:eastAsiaTheme="minorHAnsi"/>
          <w:color w:val="595959" w:themeColor="text1" w:themeTint="A6"/>
          <w:sz w:val="22"/>
          <w:szCs w:val="22"/>
        </w:rPr>
        <w:t>As a condition of the OJT program, the Contractor will do the following:</w:t>
      </w:r>
    </w:p>
    <w:p w14:paraId="2E4FA5DB" w14:textId="77777777" w:rsidR="00A82B43" w:rsidRPr="00A82B43" w:rsidRDefault="00A82B43" w:rsidP="00A82B43">
      <w:pPr>
        <w:numPr>
          <w:ilvl w:val="0"/>
          <w:numId w:val="36"/>
        </w:numPr>
        <w:spacing w:after="160" w:line="259" w:lineRule="auto"/>
        <w:contextualSpacing/>
        <w:rPr>
          <w:rFonts w:eastAsiaTheme="minorHAnsi"/>
          <w:color w:val="595959" w:themeColor="text1" w:themeTint="A6"/>
          <w:sz w:val="22"/>
          <w:szCs w:val="22"/>
        </w:rPr>
      </w:pPr>
      <w:r w:rsidRPr="00A82B43">
        <w:rPr>
          <w:rFonts w:eastAsiaTheme="minorHAnsi"/>
          <w:color w:val="595959" w:themeColor="text1" w:themeTint="A6"/>
          <w:sz w:val="22"/>
          <w:szCs w:val="22"/>
        </w:rPr>
        <w:t xml:space="preserve">Advise all new applicants and transfer employees at least once per year about the available training programs and eligibility requirements.  Contractors shall document that this information was received.  </w:t>
      </w:r>
    </w:p>
    <w:p w14:paraId="409A8EB0" w14:textId="77777777" w:rsidR="00A82B43" w:rsidRPr="00A82B43" w:rsidRDefault="00A82B43" w:rsidP="00A82B43">
      <w:pPr>
        <w:spacing w:line="259" w:lineRule="auto"/>
        <w:ind w:left="720"/>
        <w:contextualSpacing/>
        <w:rPr>
          <w:rFonts w:eastAsiaTheme="minorHAnsi"/>
          <w:color w:val="595959" w:themeColor="text1" w:themeTint="A6"/>
          <w:sz w:val="22"/>
          <w:szCs w:val="22"/>
        </w:rPr>
      </w:pPr>
    </w:p>
    <w:p w14:paraId="0460BE66" w14:textId="77777777" w:rsidR="00A82B43" w:rsidRPr="00A82B43" w:rsidRDefault="00A82B43" w:rsidP="00A82B43">
      <w:pPr>
        <w:numPr>
          <w:ilvl w:val="0"/>
          <w:numId w:val="36"/>
        </w:numPr>
        <w:spacing w:after="160" w:line="259" w:lineRule="auto"/>
        <w:contextualSpacing/>
        <w:rPr>
          <w:rFonts w:eastAsiaTheme="minorHAnsi"/>
          <w:color w:val="595959" w:themeColor="text1" w:themeTint="A6"/>
          <w:sz w:val="22"/>
          <w:szCs w:val="22"/>
        </w:rPr>
      </w:pPr>
      <w:r w:rsidRPr="00A82B43">
        <w:rPr>
          <w:rFonts w:eastAsiaTheme="minorHAnsi"/>
          <w:color w:val="595959" w:themeColor="text1" w:themeTint="A6"/>
          <w:sz w:val="22"/>
          <w:szCs w:val="22"/>
        </w:rPr>
        <w:t xml:space="preserve">Provide each trainee with a copy of an enrollment form and the training plan for the program.  </w:t>
      </w:r>
    </w:p>
    <w:p w14:paraId="0E74F4F9" w14:textId="77777777" w:rsidR="00A82B43" w:rsidRPr="00A82B43" w:rsidRDefault="00A82B43" w:rsidP="00A82B43">
      <w:pPr>
        <w:spacing w:line="259" w:lineRule="auto"/>
        <w:rPr>
          <w:rFonts w:eastAsiaTheme="minorHAnsi"/>
          <w:color w:val="595959" w:themeColor="text1" w:themeTint="A6"/>
          <w:sz w:val="22"/>
          <w:szCs w:val="22"/>
        </w:rPr>
      </w:pPr>
    </w:p>
    <w:p w14:paraId="37E6A47D" w14:textId="77777777" w:rsidR="00A82B43" w:rsidRPr="00A82B43" w:rsidRDefault="00A82B43" w:rsidP="00A82B43">
      <w:pPr>
        <w:shd w:val="clear" w:color="auto" w:fill="FFFFFF" w:themeFill="background1"/>
        <w:spacing w:after="160" w:line="259" w:lineRule="auto"/>
        <w:ind w:left="360"/>
        <w:rPr>
          <w:rFonts w:eastAsiaTheme="minorHAnsi"/>
          <w:color w:val="595959" w:themeColor="text1" w:themeTint="A6"/>
          <w:sz w:val="22"/>
          <w:szCs w:val="22"/>
        </w:rPr>
      </w:pPr>
      <w:r w:rsidRPr="00A82B43">
        <w:rPr>
          <w:rFonts w:eastAsiaTheme="minorHAnsi"/>
          <w:color w:val="595959" w:themeColor="text1" w:themeTint="A6"/>
          <w:sz w:val="22"/>
          <w:szCs w:val="22"/>
        </w:rPr>
        <w:t>Any of the above mentioned program plan options that are in place will follow the following timelines:</w:t>
      </w:r>
    </w:p>
    <w:p w14:paraId="26411372" w14:textId="77777777" w:rsidR="00A82B43" w:rsidRPr="00A82B43" w:rsidRDefault="00A82B43" w:rsidP="00A82B43">
      <w:pPr>
        <w:spacing w:line="259" w:lineRule="auto"/>
        <w:ind w:left="720"/>
        <w:contextualSpacing/>
        <w:rPr>
          <w:rFonts w:eastAsiaTheme="minorHAnsi"/>
          <w:color w:val="595959" w:themeColor="text1" w:themeTint="A6"/>
          <w:sz w:val="22"/>
          <w:szCs w:val="22"/>
        </w:rPr>
      </w:pPr>
      <w:r w:rsidRPr="00A82B43">
        <w:rPr>
          <w:rFonts w:eastAsiaTheme="minorHAnsi"/>
          <w:color w:val="595959" w:themeColor="text1" w:themeTint="A6"/>
          <w:sz w:val="22"/>
          <w:szCs w:val="22"/>
        </w:rPr>
        <w:lastRenderedPageBreak/>
        <w:t xml:space="preserve">The OJT submittals (1337, 832, 838) shall be filled out completely and accepted or rejected by CDOT within ten business days.  If and when approved, CDOT will add the forms to </w:t>
      </w:r>
      <w:proofErr w:type="spellStart"/>
      <w:r w:rsidRPr="00A82B43">
        <w:rPr>
          <w:rFonts w:eastAsiaTheme="minorHAnsi"/>
          <w:color w:val="595959" w:themeColor="text1" w:themeTint="A6"/>
          <w:sz w:val="22"/>
          <w:szCs w:val="22"/>
        </w:rPr>
        <w:t>LCPtracker</w:t>
      </w:r>
      <w:proofErr w:type="spellEnd"/>
      <w:r w:rsidRPr="00A82B43">
        <w:rPr>
          <w:rFonts w:eastAsiaTheme="minorHAnsi"/>
          <w:color w:val="595959" w:themeColor="text1" w:themeTint="A6"/>
          <w:sz w:val="22"/>
          <w:szCs w:val="22"/>
        </w:rPr>
        <w:t xml:space="preserve"> and will notify the Contractor of the acceptance or rejection. If more information is required, the Region Civil Rights Office will reach out to the Contractor through email or by phone.  If there is no response from the Contractor within five additional business days, the forms will be denied and sent back to the Contractor. If denied because of content or because of a lack of information, the Contractor may resubmit documents for approval, and it will again follow the same time frame for approval.  Until the apprentice / trainee is approved, Davis-Bacon wages will be paid to that person.  </w:t>
      </w:r>
    </w:p>
    <w:p w14:paraId="2993D38F" w14:textId="77777777" w:rsidR="00A82B43" w:rsidRPr="00A82B43" w:rsidRDefault="00A82B43" w:rsidP="00A82B43">
      <w:pPr>
        <w:spacing w:line="259" w:lineRule="auto"/>
        <w:ind w:left="720"/>
        <w:contextualSpacing/>
        <w:rPr>
          <w:rFonts w:eastAsiaTheme="minorHAnsi"/>
          <w:color w:val="595959" w:themeColor="text1" w:themeTint="A6"/>
          <w:sz w:val="22"/>
          <w:szCs w:val="22"/>
        </w:rPr>
      </w:pPr>
    </w:p>
    <w:p w14:paraId="2727D1F1" w14:textId="77777777" w:rsidR="00A82B43" w:rsidRPr="00A82B43" w:rsidRDefault="00A82B43" w:rsidP="00A82B43">
      <w:pPr>
        <w:shd w:val="clear" w:color="auto" w:fill="FFFFFF" w:themeFill="background1"/>
        <w:spacing w:after="160" w:line="259" w:lineRule="auto"/>
        <w:ind w:left="720"/>
        <w:rPr>
          <w:rFonts w:eastAsiaTheme="minorHAnsi"/>
          <w:color w:val="595959" w:themeColor="text1" w:themeTint="A6"/>
          <w:sz w:val="22"/>
          <w:szCs w:val="22"/>
        </w:rPr>
      </w:pPr>
      <w:r w:rsidRPr="00A82B43">
        <w:rPr>
          <w:rFonts w:eastAsiaTheme="minorHAnsi"/>
          <w:color w:val="595959" w:themeColor="text1" w:themeTint="A6"/>
          <w:sz w:val="22"/>
          <w:szCs w:val="22"/>
        </w:rPr>
        <w:t xml:space="preserve">Training hours for trainees and apprentices will begin to apply toward the OJT goal on the date the CDOT Form 838 is approved or whenever meaningful training starts (when the forms have already been signed). Training plans as well as trainees must be approved by the Region Civil Rights Office before any of the hours shall count toward the OJT goal. All forms must be completed and uploaded to </w:t>
      </w:r>
      <w:proofErr w:type="spellStart"/>
      <w:r w:rsidRPr="00A82B43">
        <w:rPr>
          <w:rFonts w:eastAsiaTheme="minorHAnsi"/>
          <w:color w:val="595959" w:themeColor="text1" w:themeTint="A6"/>
          <w:sz w:val="22"/>
          <w:szCs w:val="22"/>
        </w:rPr>
        <w:t>eDocuments</w:t>
      </w:r>
      <w:proofErr w:type="spellEnd"/>
      <w:r w:rsidRPr="00A82B43">
        <w:rPr>
          <w:rFonts w:eastAsiaTheme="minorHAnsi"/>
          <w:color w:val="595959" w:themeColor="text1" w:themeTint="A6"/>
          <w:sz w:val="22"/>
          <w:szCs w:val="22"/>
        </w:rPr>
        <w:t xml:space="preserve"> within </w:t>
      </w:r>
      <w:proofErr w:type="spellStart"/>
      <w:r w:rsidRPr="00A82B43">
        <w:rPr>
          <w:rFonts w:eastAsiaTheme="minorHAnsi"/>
          <w:color w:val="595959" w:themeColor="text1" w:themeTint="A6"/>
          <w:sz w:val="22"/>
          <w:szCs w:val="22"/>
        </w:rPr>
        <w:t>LCPtracker</w:t>
      </w:r>
      <w:proofErr w:type="spellEnd"/>
      <w:r w:rsidRPr="00A82B43">
        <w:rPr>
          <w:rFonts w:eastAsiaTheme="minorHAnsi"/>
          <w:color w:val="595959" w:themeColor="text1" w:themeTint="A6"/>
          <w:sz w:val="22"/>
          <w:szCs w:val="22"/>
        </w:rPr>
        <w:t xml:space="preserve">. </w:t>
      </w:r>
    </w:p>
    <w:p w14:paraId="3DADDED8" w14:textId="77777777" w:rsidR="00A82B43" w:rsidRPr="00A82B43" w:rsidRDefault="00A82B43" w:rsidP="00A82B43">
      <w:pPr>
        <w:spacing w:after="160" w:line="259" w:lineRule="auto"/>
        <w:ind w:left="360"/>
        <w:rPr>
          <w:rFonts w:eastAsiaTheme="minorHAnsi"/>
          <w:sz w:val="22"/>
          <w:szCs w:val="22"/>
        </w:rPr>
      </w:pPr>
      <w:r w:rsidRPr="00A82B43">
        <w:rPr>
          <w:rFonts w:eastAsiaTheme="minorHAnsi"/>
          <w:color w:val="595959" w:themeColor="text1" w:themeTint="A6"/>
          <w:sz w:val="22"/>
          <w:szCs w:val="22"/>
        </w:rPr>
        <w:t xml:space="preserve">The Contractor shall retain full responsibility for meeting the training requirements imposed by this special provision. </w:t>
      </w:r>
      <w:r w:rsidRPr="00A82B43">
        <w:rPr>
          <w:rFonts w:eastAsiaTheme="minorHAnsi"/>
          <w:sz w:val="22"/>
          <w:szCs w:val="22"/>
        </w:rPr>
        <w:t xml:space="preserve"> </w:t>
      </w:r>
    </w:p>
    <w:p w14:paraId="524AEB92" w14:textId="77777777" w:rsidR="00A82B43" w:rsidRPr="00A82B43" w:rsidRDefault="00A82B43" w:rsidP="00A82B43">
      <w:pPr>
        <w:spacing w:after="160" w:line="259" w:lineRule="auto"/>
        <w:ind w:left="360"/>
        <w:rPr>
          <w:rFonts w:eastAsiaTheme="minorHAnsi"/>
          <w:sz w:val="22"/>
          <w:szCs w:val="22"/>
        </w:rPr>
      </w:pPr>
    </w:p>
    <w:p w14:paraId="1F3C177C" w14:textId="77777777" w:rsidR="00A82B43" w:rsidRPr="00A82B43" w:rsidRDefault="00A82B43" w:rsidP="00A82B43">
      <w:pPr>
        <w:spacing w:after="160" w:line="259" w:lineRule="auto"/>
        <w:ind w:left="360"/>
        <w:rPr>
          <w:rFonts w:eastAsiaTheme="minorHAnsi"/>
          <w:color w:val="595959" w:themeColor="text1" w:themeTint="A6"/>
          <w:sz w:val="22"/>
          <w:szCs w:val="22"/>
        </w:rPr>
      </w:pPr>
      <w:r w:rsidRPr="00A82B43">
        <w:rPr>
          <w:rFonts w:eastAsiaTheme="minorHAnsi"/>
          <w:b/>
          <w:sz w:val="22"/>
          <w:szCs w:val="22"/>
        </w:rPr>
        <w:t xml:space="preserve">4.  </w:t>
      </w:r>
      <w:r w:rsidRPr="00A82B43">
        <w:rPr>
          <w:rFonts w:eastAsiaTheme="minorHAnsi"/>
          <w:b/>
          <w:sz w:val="22"/>
          <w:szCs w:val="22"/>
          <w:u w:val="single"/>
        </w:rPr>
        <w:t>Trainee Approval</w:t>
      </w:r>
      <w:r w:rsidRPr="00A82B43">
        <w:rPr>
          <w:rFonts w:eastAsiaTheme="minorHAnsi"/>
          <w:b/>
          <w:sz w:val="22"/>
          <w:szCs w:val="22"/>
        </w:rPr>
        <w:t xml:space="preserve"> </w:t>
      </w:r>
      <w:r w:rsidRPr="00A82B43">
        <w:rPr>
          <w:rFonts w:eastAsiaTheme="minorHAnsi"/>
          <w:color w:val="808080" w:themeColor="background1" w:themeShade="80"/>
          <w:sz w:val="22"/>
          <w:szCs w:val="22"/>
        </w:rPr>
        <w:t xml:space="preserve">-- </w:t>
      </w:r>
      <w:r w:rsidRPr="00A82B43">
        <w:rPr>
          <w:rFonts w:eastAsiaTheme="minorHAnsi"/>
          <w:color w:val="595959" w:themeColor="text1" w:themeTint="A6"/>
          <w:sz w:val="22"/>
          <w:szCs w:val="22"/>
        </w:rPr>
        <w:t>Two components must be considered when choosing a trainee:</w:t>
      </w:r>
    </w:p>
    <w:p w14:paraId="5F5DA28C" w14:textId="77777777" w:rsidR="00A82B43" w:rsidRPr="00A82B43" w:rsidRDefault="00A82B43" w:rsidP="00A82B43">
      <w:pPr>
        <w:numPr>
          <w:ilvl w:val="0"/>
          <w:numId w:val="37"/>
        </w:numPr>
        <w:shd w:val="clear" w:color="auto" w:fill="FFFFFF" w:themeFill="background1"/>
        <w:spacing w:after="160" w:line="259" w:lineRule="auto"/>
        <w:contextualSpacing/>
        <w:rPr>
          <w:rFonts w:eastAsiaTheme="minorHAnsi"/>
          <w:color w:val="595959" w:themeColor="text1" w:themeTint="A6"/>
          <w:sz w:val="22"/>
          <w:szCs w:val="22"/>
        </w:rPr>
      </w:pPr>
      <w:r w:rsidRPr="00A82B43">
        <w:rPr>
          <w:rFonts w:eastAsiaTheme="minorHAnsi"/>
          <w:color w:val="595959" w:themeColor="text1" w:themeTint="A6"/>
          <w:sz w:val="22"/>
          <w:szCs w:val="22"/>
        </w:rPr>
        <w:t xml:space="preserve"> It is a primary consideration for the Contractor to use minorities, women, and disadvantaged persons to fulfill the trainee roles, and as such, the Contractor will make every effort to enroll such individuals in the program by using “systematic and direct recruitment through public and private sources.”   </w:t>
      </w:r>
    </w:p>
    <w:p w14:paraId="2631BF09" w14:textId="77777777" w:rsidR="00A82B43" w:rsidRPr="00A82B43" w:rsidRDefault="00A82B43" w:rsidP="00A82B43">
      <w:pPr>
        <w:shd w:val="clear" w:color="auto" w:fill="FFFFFF" w:themeFill="background1"/>
        <w:spacing w:after="160" w:line="259" w:lineRule="auto"/>
        <w:ind w:left="720"/>
        <w:contextualSpacing/>
        <w:rPr>
          <w:rFonts w:eastAsiaTheme="minorHAnsi"/>
          <w:color w:val="595959" w:themeColor="text1" w:themeTint="A6"/>
          <w:sz w:val="22"/>
          <w:szCs w:val="22"/>
        </w:rPr>
      </w:pPr>
    </w:p>
    <w:p w14:paraId="5D7A7E81" w14:textId="77777777" w:rsidR="00A82B43" w:rsidRPr="00A82B43" w:rsidRDefault="00A82B43" w:rsidP="00A82B43">
      <w:pPr>
        <w:numPr>
          <w:ilvl w:val="0"/>
          <w:numId w:val="37"/>
        </w:numPr>
        <w:shd w:val="clear" w:color="auto" w:fill="FFFFFF" w:themeFill="background1"/>
        <w:spacing w:after="160" w:line="259" w:lineRule="auto"/>
        <w:contextualSpacing/>
        <w:rPr>
          <w:rFonts w:eastAsiaTheme="minorHAnsi"/>
          <w:color w:val="595959" w:themeColor="text1" w:themeTint="A6"/>
          <w:sz w:val="22"/>
          <w:szCs w:val="22"/>
        </w:rPr>
      </w:pPr>
      <w:r w:rsidRPr="00A82B43">
        <w:rPr>
          <w:rFonts w:eastAsiaTheme="minorHAnsi"/>
          <w:color w:val="595959" w:themeColor="text1" w:themeTint="A6"/>
          <w:sz w:val="22"/>
          <w:szCs w:val="22"/>
        </w:rPr>
        <w:t xml:space="preserve">The intent of the program is for Contractors to recruit and train entry-level individuals or individuals who will be working within new classifications and guide them toward journey-level status in that specific classification.  A trainee will not be approved in any classification for which they have obtained journey-level status. </w:t>
      </w:r>
    </w:p>
    <w:p w14:paraId="3F540A95" w14:textId="77777777" w:rsidR="00A82B43" w:rsidRPr="00A82B43" w:rsidRDefault="00A82B43" w:rsidP="00A82B43">
      <w:pPr>
        <w:ind w:left="360"/>
        <w:rPr>
          <w:color w:val="595959" w:themeColor="text1" w:themeTint="A6"/>
          <w:sz w:val="22"/>
          <w:szCs w:val="22"/>
        </w:rPr>
      </w:pPr>
      <w:r w:rsidRPr="00A82B43">
        <w:rPr>
          <w:color w:val="595959" w:themeColor="text1" w:themeTint="A6"/>
          <w:sz w:val="22"/>
          <w:szCs w:val="22"/>
        </w:rPr>
        <w:t xml:space="preserve">If a contractor does not meet its OJT project goal with the inclusion of some female and /or minority trainees, the company may be requested to produce documentation of adequate Good Faith Efforts taken to fill that position with a minority or female. Good Faith Efforts are those designed to achieve equal opportunity through positive, aggressive, and continuous result-oriented measures. 23 CFR § 230.409(g)(4). Good Faith Efforts should be taken as trainee hiring opportunities arise. </w:t>
      </w:r>
    </w:p>
    <w:p w14:paraId="1626C94D" w14:textId="77777777" w:rsidR="00A82B43" w:rsidRPr="00A82B43" w:rsidRDefault="00A82B43" w:rsidP="00A82B43">
      <w:pPr>
        <w:rPr>
          <w:color w:val="595959" w:themeColor="text1" w:themeTint="A6"/>
          <w:sz w:val="24"/>
          <w:szCs w:val="24"/>
        </w:rPr>
      </w:pPr>
    </w:p>
    <w:p w14:paraId="69055A46" w14:textId="77777777" w:rsidR="00A82B43" w:rsidRPr="00A82B43" w:rsidRDefault="00A82B43" w:rsidP="00A82B43">
      <w:pPr>
        <w:ind w:left="360"/>
        <w:rPr>
          <w:color w:val="595959" w:themeColor="text1" w:themeTint="A6"/>
          <w:sz w:val="22"/>
          <w:szCs w:val="22"/>
        </w:rPr>
      </w:pPr>
      <w:r w:rsidRPr="00A82B43">
        <w:rPr>
          <w:color w:val="595959" w:themeColor="text1" w:themeTint="A6"/>
          <w:sz w:val="22"/>
          <w:szCs w:val="22"/>
        </w:rPr>
        <w:t xml:space="preserve">CDOT will consider all contractors’ documentation of Good Faith Efforts on a case-by-case basis, and take into account all of the items listed in the goal setting section of this document.  </w:t>
      </w:r>
    </w:p>
    <w:p w14:paraId="0D651E54" w14:textId="77777777" w:rsidR="00A82B43" w:rsidRPr="00A82B43" w:rsidRDefault="00A82B43" w:rsidP="00A82B43">
      <w:pPr>
        <w:ind w:left="360"/>
        <w:rPr>
          <w:color w:val="595959" w:themeColor="text1" w:themeTint="A6"/>
          <w:sz w:val="22"/>
          <w:szCs w:val="22"/>
        </w:rPr>
      </w:pPr>
    </w:p>
    <w:p w14:paraId="7B492965" w14:textId="77777777" w:rsidR="00A82B43" w:rsidRPr="00A82B43" w:rsidRDefault="00A82B43" w:rsidP="00A82B43">
      <w:pPr>
        <w:spacing w:after="160" w:line="259" w:lineRule="auto"/>
        <w:ind w:left="360"/>
        <w:rPr>
          <w:rFonts w:eastAsiaTheme="minorHAnsi"/>
          <w:sz w:val="22"/>
          <w:szCs w:val="22"/>
        </w:rPr>
      </w:pPr>
      <w:r w:rsidRPr="00A82B43">
        <w:rPr>
          <w:rFonts w:eastAsiaTheme="minorHAnsi"/>
          <w:color w:val="595959" w:themeColor="text1" w:themeTint="A6"/>
          <w:sz w:val="22"/>
          <w:szCs w:val="22"/>
        </w:rPr>
        <w:t xml:space="preserve">The directive to include minorities and women as a primary consideration for the program shall not be used to discriminate against any applicant for training.  Although the consideration to include women and minorities is based on the regulation, it should not be used to systematically deny any one person or group from the opportunity to be a part of the OJT program. CDOT may reject non-minority male trainees for entry into the Program if it determines that a contractor failed to make sufficient Good Faith Efforts to hire minorities or female trainees and/or the contractor failed to document or submit evidence of its Good Faith Efforts to do so. </w:t>
      </w:r>
    </w:p>
    <w:p w14:paraId="40C60054" w14:textId="77777777" w:rsidR="00A82B43" w:rsidRPr="00A82B43" w:rsidRDefault="00A82B43" w:rsidP="00A82B43">
      <w:pPr>
        <w:spacing w:after="160" w:line="259" w:lineRule="auto"/>
        <w:rPr>
          <w:rFonts w:eastAsiaTheme="minorHAnsi"/>
          <w:strike/>
          <w:color w:val="595959" w:themeColor="text1" w:themeTint="A6"/>
          <w:sz w:val="22"/>
          <w:szCs w:val="22"/>
        </w:rPr>
      </w:pPr>
      <w:r w:rsidRPr="00A82B43">
        <w:rPr>
          <w:rFonts w:eastAsiaTheme="minorHAnsi"/>
          <w:b/>
          <w:sz w:val="22"/>
          <w:szCs w:val="22"/>
        </w:rPr>
        <w:t xml:space="preserve">5.  </w:t>
      </w:r>
      <w:r w:rsidRPr="00A82B43">
        <w:rPr>
          <w:rFonts w:eastAsiaTheme="minorHAnsi"/>
          <w:b/>
          <w:sz w:val="22"/>
          <w:szCs w:val="22"/>
          <w:u w:val="single"/>
        </w:rPr>
        <w:t xml:space="preserve">Counting Hours -- </w:t>
      </w:r>
      <w:r w:rsidRPr="00A82B43">
        <w:rPr>
          <w:rFonts w:eastAsiaTheme="minorHAnsi"/>
          <w:color w:val="595959" w:themeColor="text1" w:themeTint="A6"/>
          <w:sz w:val="22"/>
          <w:szCs w:val="22"/>
        </w:rPr>
        <w:t xml:space="preserve">For all federally funded projects in which this special provision is included, the hours of approved classifications for approved trainees / apprentices will apply toward the project goal. If there is no OJT goal for a project, CDOT will not require the submission of OJT- related forms. </w:t>
      </w:r>
    </w:p>
    <w:p w14:paraId="07075B14" w14:textId="77777777" w:rsidR="00A82B43" w:rsidRPr="00A82B43" w:rsidRDefault="00A82B43" w:rsidP="00A82B43">
      <w:pPr>
        <w:spacing w:after="160" w:line="259" w:lineRule="auto"/>
        <w:contextualSpacing/>
        <w:rPr>
          <w:rFonts w:eastAsiaTheme="minorHAnsi"/>
          <w:color w:val="595959" w:themeColor="text1" w:themeTint="A6"/>
          <w:sz w:val="22"/>
          <w:szCs w:val="22"/>
        </w:rPr>
      </w:pPr>
      <w:r w:rsidRPr="00A82B43">
        <w:rPr>
          <w:rFonts w:eastAsiaTheme="minorHAnsi"/>
          <w:color w:val="595959" w:themeColor="text1" w:themeTint="A6"/>
          <w:sz w:val="22"/>
          <w:szCs w:val="22"/>
        </w:rPr>
        <w:t xml:space="preserve">A subcontractor, who is enrolled in an approved OJT program and chooses to participate in meeting a project’s OJT goal hours, may count an employee’s OJT hours to be used by the prime Contractor to satisfy the requirement of this specification. They will need to follow the same process as the prime contractor in terms of </w:t>
      </w:r>
      <w:r w:rsidRPr="00A82B43">
        <w:rPr>
          <w:rFonts w:eastAsiaTheme="minorHAnsi"/>
          <w:color w:val="595959" w:themeColor="text1" w:themeTint="A6"/>
          <w:sz w:val="22"/>
          <w:szCs w:val="22"/>
        </w:rPr>
        <w:lastRenderedPageBreak/>
        <w:t xml:space="preserve">approving trainees / apprentices, submitting forms, etc. The prime contractor retains the primary responsibility for meeting the training requirements imposed by this special provision.  </w:t>
      </w:r>
    </w:p>
    <w:p w14:paraId="403DC976" w14:textId="77777777" w:rsidR="00A82B43" w:rsidRPr="00A82B43" w:rsidRDefault="00A82B43" w:rsidP="00A82B43">
      <w:pPr>
        <w:spacing w:after="160" w:line="259" w:lineRule="auto"/>
        <w:contextualSpacing/>
        <w:rPr>
          <w:rFonts w:eastAsiaTheme="minorHAnsi"/>
          <w:color w:val="595959" w:themeColor="text1" w:themeTint="A6"/>
          <w:sz w:val="22"/>
          <w:szCs w:val="22"/>
        </w:rPr>
      </w:pPr>
    </w:p>
    <w:p w14:paraId="1D667A61" w14:textId="77777777" w:rsidR="00A82B43" w:rsidRPr="00A82B43" w:rsidRDefault="00A82B43" w:rsidP="00A82B43">
      <w:pPr>
        <w:spacing w:after="160" w:line="259" w:lineRule="auto"/>
        <w:contextualSpacing/>
        <w:rPr>
          <w:rFonts w:eastAsiaTheme="minorHAnsi"/>
          <w:color w:val="595959" w:themeColor="text1" w:themeTint="A6"/>
          <w:sz w:val="22"/>
          <w:szCs w:val="22"/>
        </w:rPr>
      </w:pPr>
      <w:r w:rsidRPr="00A82B43">
        <w:rPr>
          <w:rFonts w:eastAsiaTheme="minorHAnsi"/>
          <w:color w:val="595959" w:themeColor="text1" w:themeTint="A6"/>
          <w:sz w:val="22"/>
          <w:szCs w:val="22"/>
        </w:rPr>
        <w:t xml:space="preserve">Contractors will submit training hours monthly using the Form 832 for each trainee and / or apprentice on the project. Payroll records should mirror the numbers submitted for training. All of this information will be verified within </w:t>
      </w:r>
      <w:proofErr w:type="spellStart"/>
      <w:r w:rsidRPr="00A82B43">
        <w:rPr>
          <w:rFonts w:eastAsiaTheme="minorHAnsi"/>
          <w:color w:val="595959" w:themeColor="text1" w:themeTint="A6"/>
          <w:sz w:val="22"/>
          <w:szCs w:val="22"/>
        </w:rPr>
        <w:t>LCPtracker</w:t>
      </w:r>
      <w:proofErr w:type="spellEnd"/>
      <w:r w:rsidRPr="00A82B43">
        <w:rPr>
          <w:rFonts w:eastAsiaTheme="minorHAnsi"/>
          <w:color w:val="595959" w:themeColor="text1" w:themeTint="A6"/>
          <w:sz w:val="22"/>
          <w:szCs w:val="22"/>
        </w:rPr>
        <w:t xml:space="preserve">. </w:t>
      </w:r>
    </w:p>
    <w:p w14:paraId="7F718BCA" w14:textId="77777777" w:rsidR="00A82B43" w:rsidRPr="00A82B43" w:rsidRDefault="00A82B43" w:rsidP="00A82B43">
      <w:pPr>
        <w:spacing w:after="160" w:line="259" w:lineRule="auto"/>
        <w:contextualSpacing/>
        <w:rPr>
          <w:rFonts w:eastAsiaTheme="minorHAnsi"/>
          <w:color w:val="595959" w:themeColor="text1" w:themeTint="A6"/>
          <w:sz w:val="22"/>
          <w:szCs w:val="22"/>
        </w:rPr>
      </w:pPr>
    </w:p>
    <w:p w14:paraId="420CB932" w14:textId="77777777" w:rsidR="00A82B43" w:rsidRPr="00A82B43" w:rsidRDefault="00A82B43" w:rsidP="00A82B43">
      <w:pPr>
        <w:spacing w:after="160" w:line="259" w:lineRule="auto"/>
        <w:contextualSpacing/>
        <w:rPr>
          <w:rFonts w:asciiTheme="minorHAnsi" w:eastAsiaTheme="minorHAnsi" w:hAnsiTheme="minorHAnsi" w:cstheme="minorBidi"/>
          <w:color w:val="595959" w:themeColor="text1" w:themeTint="A6"/>
          <w:sz w:val="22"/>
          <w:szCs w:val="22"/>
        </w:rPr>
      </w:pPr>
      <w:r w:rsidRPr="00A82B43">
        <w:rPr>
          <w:color w:val="595959" w:themeColor="text1" w:themeTint="A6"/>
          <w:sz w:val="22"/>
          <w:szCs w:val="22"/>
        </w:rPr>
        <w:t>A failure to provide the required training without the demonstration of approved good faith efforts (GFE) to meet the goal may result in the following disincentives: A sum representing the number of training hours specified in the Contract, minus the number of total training hours worked as certified on CDOT Form 832, multiplied by the journey worker hourly wages plus fringe benefits</w:t>
      </w:r>
      <w:proofErr w:type="gramStart"/>
      <w:r w:rsidRPr="00A82B43">
        <w:rPr>
          <w:color w:val="595959" w:themeColor="text1" w:themeTint="A6"/>
          <w:sz w:val="22"/>
          <w:szCs w:val="22"/>
        </w:rPr>
        <w:t xml:space="preserve">   [</w:t>
      </w:r>
      <w:proofErr w:type="gramEnd"/>
      <w:r w:rsidRPr="00A82B43">
        <w:rPr>
          <w:color w:val="595959" w:themeColor="text1" w:themeTint="A6"/>
          <w:sz w:val="22"/>
          <w:szCs w:val="22"/>
        </w:rPr>
        <w:t>(A hours – B hours worked) x (C dollar per hour + D fringe benefits)] =</w:t>
      </w:r>
      <w:r w:rsidRPr="00A82B43">
        <w:rPr>
          <w:rFonts w:asciiTheme="minorHAnsi" w:eastAsiaTheme="minorHAnsi" w:hAnsiTheme="minorHAnsi" w:cstheme="minorBidi"/>
          <w:color w:val="595959" w:themeColor="text1" w:themeTint="A6"/>
          <w:sz w:val="22"/>
          <w:szCs w:val="22"/>
        </w:rPr>
        <w:t xml:space="preserve"> </w:t>
      </w:r>
      <w:r w:rsidRPr="00A82B43">
        <w:rPr>
          <w:rFonts w:eastAsiaTheme="minorHAnsi"/>
          <w:color w:val="595959" w:themeColor="text1" w:themeTint="A6"/>
          <w:sz w:val="22"/>
          <w:szCs w:val="22"/>
        </w:rPr>
        <w:t xml:space="preserve">disincentive amount.  Journey worker hours may be pulled from one classification listed on the CDOT Form 1337, or they may be average of all classifications worked.  If the Contractor does not submit any paperwork toward the OJT goal, the disincentive rate will be figured at $30.00 per hour.  The engineer will provide the Contractor with a written notice at Final acceptance of the project informing the contractor of the noncompliance with this specification which will include a calculation of the disincentive of the disincentive(s) to be assessed.  </w:t>
      </w:r>
      <w:r w:rsidRPr="00A82B43">
        <w:rPr>
          <w:rFonts w:asciiTheme="minorHAnsi" w:eastAsiaTheme="minorHAnsi" w:hAnsiTheme="minorHAnsi" w:cstheme="minorBidi"/>
          <w:color w:val="595959" w:themeColor="text1" w:themeTint="A6"/>
          <w:sz w:val="22"/>
          <w:szCs w:val="22"/>
        </w:rPr>
        <w:t> </w:t>
      </w:r>
    </w:p>
    <w:p w14:paraId="7D2993E5" w14:textId="77777777" w:rsidR="00A82B43" w:rsidRPr="00A82B43" w:rsidRDefault="00A82B43" w:rsidP="00A82B43">
      <w:pPr>
        <w:spacing w:after="160" w:line="259" w:lineRule="auto"/>
        <w:contextualSpacing/>
        <w:rPr>
          <w:rFonts w:eastAsiaTheme="minorHAnsi"/>
          <w:color w:val="595959" w:themeColor="text1" w:themeTint="A6"/>
          <w:sz w:val="22"/>
          <w:szCs w:val="22"/>
        </w:rPr>
      </w:pPr>
    </w:p>
    <w:p w14:paraId="3F1BA523" w14:textId="77777777" w:rsidR="00A82B43" w:rsidRPr="00A82B43" w:rsidRDefault="00A82B43" w:rsidP="00A82B43">
      <w:pPr>
        <w:spacing w:after="160" w:line="259" w:lineRule="auto"/>
        <w:rPr>
          <w:rFonts w:eastAsiaTheme="minorHAnsi"/>
          <w:color w:val="595959" w:themeColor="text1" w:themeTint="A6"/>
          <w:sz w:val="22"/>
          <w:szCs w:val="22"/>
        </w:rPr>
      </w:pPr>
      <w:r w:rsidRPr="00A82B43">
        <w:rPr>
          <w:rFonts w:eastAsiaTheme="minorHAnsi"/>
          <w:b/>
          <w:sz w:val="22"/>
          <w:szCs w:val="22"/>
        </w:rPr>
        <w:t>6.  Contractor Training and Trainee Monitoring</w:t>
      </w:r>
      <w:r w:rsidRPr="00A82B43">
        <w:rPr>
          <w:rFonts w:eastAsiaTheme="minorHAnsi"/>
          <w:sz w:val="22"/>
          <w:szCs w:val="22"/>
        </w:rPr>
        <w:t xml:space="preserve"> </w:t>
      </w:r>
      <w:r w:rsidRPr="00A82B43">
        <w:rPr>
          <w:rFonts w:eastAsiaTheme="minorHAnsi"/>
          <w:color w:val="595959" w:themeColor="text1" w:themeTint="A6"/>
          <w:sz w:val="22"/>
          <w:szCs w:val="22"/>
        </w:rPr>
        <w:t xml:space="preserve">-- Contractors will provide trainees a copy of the program requirements and training plan to be followed. A contractor’s representative (supervisor, manager, or other designee) will evaluate progress for the on-the-job trainee monthly using the CDOT Form 832 which will be submitted to the project engineer. Each trainee will be given a copy of the CDOT said Form 832 by the end of the following month. This evaluation should include what the trainee did well and what needs to be improved. The signed copy will be completed manually or electronically and uploaded into </w:t>
      </w:r>
      <w:proofErr w:type="spellStart"/>
      <w:r w:rsidRPr="00A82B43">
        <w:rPr>
          <w:rFonts w:eastAsiaTheme="minorHAnsi"/>
          <w:color w:val="595959" w:themeColor="text1" w:themeTint="A6"/>
          <w:sz w:val="22"/>
          <w:szCs w:val="22"/>
        </w:rPr>
        <w:t>Edocs</w:t>
      </w:r>
      <w:proofErr w:type="spellEnd"/>
      <w:r w:rsidRPr="00A82B43">
        <w:rPr>
          <w:rFonts w:eastAsiaTheme="minorHAnsi"/>
          <w:color w:val="595959" w:themeColor="text1" w:themeTint="A6"/>
          <w:sz w:val="22"/>
          <w:szCs w:val="22"/>
        </w:rPr>
        <w:t xml:space="preserve"> within </w:t>
      </w:r>
      <w:proofErr w:type="spellStart"/>
      <w:r w:rsidRPr="00A82B43">
        <w:rPr>
          <w:rFonts w:eastAsiaTheme="minorHAnsi"/>
          <w:color w:val="595959" w:themeColor="text1" w:themeTint="A6"/>
          <w:sz w:val="22"/>
          <w:szCs w:val="22"/>
        </w:rPr>
        <w:t>LCPtracker</w:t>
      </w:r>
      <w:proofErr w:type="spellEnd"/>
      <w:r w:rsidRPr="00A82B43">
        <w:rPr>
          <w:rFonts w:eastAsiaTheme="minorHAnsi"/>
          <w:color w:val="595959" w:themeColor="text1" w:themeTint="A6"/>
          <w:sz w:val="22"/>
          <w:szCs w:val="22"/>
        </w:rPr>
        <w:t xml:space="preserve">.   </w:t>
      </w:r>
    </w:p>
    <w:p w14:paraId="229B0DC1" w14:textId="77777777" w:rsidR="00A82B43" w:rsidRPr="00A82B43" w:rsidRDefault="00A82B43" w:rsidP="00A82B43">
      <w:pPr>
        <w:spacing w:after="160" w:line="259" w:lineRule="auto"/>
        <w:rPr>
          <w:rFonts w:eastAsiaTheme="minorHAnsi"/>
          <w:color w:val="595959" w:themeColor="text1" w:themeTint="A6"/>
          <w:sz w:val="22"/>
          <w:szCs w:val="22"/>
        </w:rPr>
      </w:pPr>
      <w:r w:rsidRPr="00A82B43">
        <w:rPr>
          <w:rFonts w:eastAsiaTheme="minorHAnsi"/>
          <w:color w:val="595959" w:themeColor="text1" w:themeTint="A6"/>
          <w:sz w:val="22"/>
          <w:szCs w:val="22"/>
        </w:rPr>
        <w:t>Completion of the training module requires the accumulation of a specified number of qualifying project work hours and the successful performance of predefined proficiencies.</w:t>
      </w:r>
      <w:r w:rsidRPr="00A82B43">
        <w:rPr>
          <w:rFonts w:asciiTheme="minorHAnsi" w:eastAsiaTheme="minorHAnsi" w:hAnsiTheme="minorHAnsi" w:cstheme="minorBidi"/>
          <w:color w:val="595959" w:themeColor="text1" w:themeTint="A6"/>
          <w:sz w:val="22"/>
          <w:szCs w:val="22"/>
        </w:rPr>
        <w:t xml:space="preserve"> </w:t>
      </w:r>
      <w:r w:rsidRPr="00A82B43">
        <w:rPr>
          <w:rFonts w:eastAsiaTheme="minorHAnsi"/>
          <w:color w:val="595959" w:themeColor="text1" w:themeTint="A6"/>
          <w:sz w:val="22"/>
          <w:szCs w:val="22"/>
        </w:rPr>
        <w:t xml:space="preserve">A trainee can complete training in two ways:  module or craft area.  The completion in a module is one component of the whole plan.  Graduation of a craft area is the completion of two or more modules.  For each module completion, the contractor will print a copy of the hours completed by the trainee.  In anticipation of a craft area journey-level worker graduation, the Contractor will work with CDOT to determine that the employee did meet the requirements of the OJT Program. Upon determination that the employee did meet the requirements for the craft graduation, CDOT will print a certificate (located within </w:t>
      </w:r>
      <w:proofErr w:type="spellStart"/>
      <w:r w:rsidRPr="00A82B43">
        <w:rPr>
          <w:rFonts w:eastAsiaTheme="minorHAnsi"/>
          <w:color w:val="595959" w:themeColor="text1" w:themeTint="A6"/>
          <w:sz w:val="22"/>
          <w:szCs w:val="22"/>
        </w:rPr>
        <w:t>LCPtracker</w:t>
      </w:r>
      <w:proofErr w:type="spellEnd"/>
      <w:r w:rsidRPr="00A82B43">
        <w:rPr>
          <w:rFonts w:eastAsiaTheme="minorHAnsi"/>
          <w:color w:val="595959" w:themeColor="text1" w:themeTint="A6"/>
          <w:sz w:val="22"/>
          <w:szCs w:val="22"/>
        </w:rPr>
        <w:t xml:space="preserve">) for the employee, and a copy of the graduation certificate will be uploaded into </w:t>
      </w:r>
      <w:proofErr w:type="spellStart"/>
      <w:r w:rsidRPr="00A82B43">
        <w:rPr>
          <w:rFonts w:eastAsiaTheme="minorHAnsi"/>
          <w:color w:val="595959" w:themeColor="text1" w:themeTint="A6"/>
          <w:sz w:val="22"/>
          <w:szCs w:val="22"/>
        </w:rPr>
        <w:t>LCPtracker</w:t>
      </w:r>
      <w:proofErr w:type="spellEnd"/>
      <w:r w:rsidRPr="00A82B43">
        <w:rPr>
          <w:rFonts w:eastAsiaTheme="minorHAnsi"/>
          <w:color w:val="595959" w:themeColor="text1" w:themeTint="A6"/>
          <w:sz w:val="22"/>
          <w:szCs w:val="22"/>
        </w:rPr>
        <w:t xml:space="preserve">.  </w:t>
      </w:r>
    </w:p>
    <w:p w14:paraId="316B5704" w14:textId="77777777" w:rsidR="00A82B43" w:rsidRPr="00A82B43" w:rsidRDefault="00A82B43" w:rsidP="00A82B43">
      <w:pPr>
        <w:spacing w:after="160" w:line="259" w:lineRule="auto"/>
        <w:rPr>
          <w:rFonts w:eastAsiaTheme="minorHAnsi"/>
          <w:sz w:val="22"/>
          <w:szCs w:val="22"/>
        </w:rPr>
      </w:pPr>
    </w:p>
    <w:p w14:paraId="7DF60D3D" w14:textId="77777777" w:rsidR="00A82B43" w:rsidRPr="00A82B43" w:rsidRDefault="00A82B43" w:rsidP="00A82B43">
      <w:pPr>
        <w:spacing w:after="160" w:line="259" w:lineRule="auto"/>
        <w:rPr>
          <w:rFonts w:eastAsiaTheme="minorHAnsi"/>
          <w:color w:val="595959" w:themeColor="text1" w:themeTint="A6"/>
          <w:sz w:val="22"/>
          <w:szCs w:val="22"/>
        </w:rPr>
      </w:pPr>
      <w:r w:rsidRPr="00A82B43">
        <w:rPr>
          <w:b/>
          <w:sz w:val="22"/>
          <w:szCs w:val="22"/>
        </w:rPr>
        <w:t>7.  Wages --</w:t>
      </w:r>
      <w:r w:rsidRPr="00A82B43">
        <w:rPr>
          <w:sz w:val="22"/>
          <w:szCs w:val="22"/>
        </w:rPr>
        <w:t xml:space="preserve"> </w:t>
      </w:r>
      <w:r w:rsidRPr="00A82B43">
        <w:rPr>
          <w:rFonts w:eastAsiaTheme="minorHAnsi"/>
          <w:color w:val="595959" w:themeColor="text1" w:themeTint="A6"/>
          <w:sz w:val="22"/>
          <w:szCs w:val="22"/>
        </w:rPr>
        <w:t>The Contractor may pay trainee wages at a reduced rate for those trainees that are in an approved program.  Please note: The Contractor may always pay above the required minimum; however, they may not pay less than the outlined rates of the common / general laborer classification (base rate and fringe) as indicated on the wage decision</w:t>
      </w:r>
      <w:r w:rsidRPr="00A82B43">
        <w:rPr>
          <w:rFonts w:eastAsiaTheme="minorHAnsi"/>
          <w:color w:val="FF0000"/>
          <w:sz w:val="22"/>
          <w:szCs w:val="22"/>
        </w:rPr>
        <w:t xml:space="preserve">. </w:t>
      </w:r>
      <w:r w:rsidRPr="00A82B43">
        <w:rPr>
          <w:rFonts w:eastAsiaTheme="minorHAnsi"/>
          <w:color w:val="595959" w:themeColor="text1" w:themeTint="A6"/>
          <w:sz w:val="22"/>
          <w:szCs w:val="22"/>
        </w:rPr>
        <w:t xml:space="preserve">Trainees will be paid at minimum: </w:t>
      </w:r>
    </w:p>
    <w:p w14:paraId="6366E6BA" w14:textId="77777777" w:rsidR="00A82B43" w:rsidRPr="00A82B43" w:rsidRDefault="00A82B43" w:rsidP="00A82B43">
      <w:pPr>
        <w:spacing w:after="160" w:line="259" w:lineRule="auto"/>
        <w:rPr>
          <w:rFonts w:eastAsiaTheme="minorHAnsi"/>
          <w:color w:val="595959" w:themeColor="text1" w:themeTint="A6"/>
          <w:sz w:val="22"/>
          <w:szCs w:val="22"/>
        </w:rPr>
      </w:pPr>
      <w:r w:rsidRPr="00A82B43">
        <w:rPr>
          <w:rFonts w:eastAsiaTheme="minorHAnsi"/>
          <w:color w:val="595959" w:themeColor="text1" w:themeTint="A6"/>
          <w:sz w:val="22"/>
          <w:szCs w:val="22"/>
        </w:rPr>
        <w:t xml:space="preserve">First half of the training period -- at least 60 percent of the appropriate minimum journeyman’s rate </w:t>
      </w:r>
    </w:p>
    <w:p w14:paraId="7DAE5A4A" w14:textId="77777777" w:rsidR="00A82B43" w:rsidRPr="00A82B43" w:rsidRDefault="00A82B43" w:rsidP="00A82B43">
      <w:pPr>
        <w:spacing w:after="160" w:line="259" w:lineRule="auto"/>
        <w:rPr>
          <w:rFonts w:eastAsiaTheme="minorHAnsi"/>
          <w:color w:val="595959" w:themeColor="text1" w:themeTint="A6"/>
          <w:sz w:val="22"/>
          <w:szCs w:val="22"/>
        </w:rPr>
      </w:pPr>
      <w:r w:rsidRPr="00A82B43">
        <w:rPr>
          <w:rFonts w:eastAsiaTheme="minorHAnsi"/>
          <w:color w:val="595959" w:themeColor="text1" w:themeTint="A6"/>
          <w:sz w:val="22"/>
          <w:szCs w:val="22"/>
        </w:rPr>
        <w:t>Third quarter of the training period – at least 75 percent of the appropriate minimum journeyman’s rate</w:t>
      </w:r>
    </w:p>
    <w:p w14:paraId="24CAB83A" w14:textId="77777777" w:rsidR="00A82B43" w:rsidRPr="00A82B43" w:rsidRDefault="00A82B43" w:rsidP="00A82B43">
      <w:pPr>
        <w:spacing w:after="160" w:line="259" w:lineRule="auto"/>
        <w:rPr>
          <w:rFonts w:eastAsiaTheme="minorHAnsi"/>
          <w:color w:val="595959" w:themeColor="text1" w:themeTint="A6"/>
          <w:sz w:val="22"/>
          <w:szCs w:val="22"/>
        </w:rPr>
      </w:pPr>
      <w:r w:rsidRPr="00A82B43">
        <w:rPr>
          <w:rFonts w:eastAsiaTheme="minorHAnsi"/>
          <w:color w:val="595959" w:themeColor="text1" w:themeTint="A6"/>
          <w:sz w:val="22"/>
          <w:szCs w:val="22"/>
        </w:rPr>
        <w:t>Last quarter of the training period -- at least 90 percent of the appropriate minimum journeyman’s rate</w:t>
      </w:r>
    </w:p>
    <w:p w14:paraId="100A5FEA" w14:textId="77777777" w:rsidR="00A82B43" w:rsidRPr="00A82B43" w:rsidRDefault="00A82B43" w:rsidP="00A82B43">
      <w:pPr>
        <w:spacing w:after="160" w:line="259" w:lineRule="auto"/>
        <w:rPr>
          <w:rFonts w:eastAsiaTheme="minorHAnsi"/>
          <w:color w:val="595959" w:themeColor="text1" w:themeTint="A6"/>
          <w:sz w:val="22"/>
          <w:szCs w:val="22"/>
        </w:rPr>
      </w:pPr>
      <w:r w:rsidRPr="00A82B43">
        <w:rPr>
          <w:rFonts w:eastAsiaTheme="minorHAnsi"/>
          <w:color w:val="595959" w:themeColor="text1" w:themeTint="A6"/>
          <w:sz w:val="22"/>
          <w:szCs w:val="22"/>
        </w:rPr>
        <w:t xml:space="preserve">Rates will be paid according to the scaled adjustments for approved DOL programs, and for all other programs, approved amounts (at minimum) will be paid.  Fringes (both in cash and bona fide benefits in lieu of cash) will be paid in full. If choosing to pay the reduced rates, the percentage will be based on the base rate of pay.  Once the trainee is approved by the region, regional personnel will notify CDOT HQ to set up the apprentice wages (even if at 100% of the journey worker wage) within </w:t>
      </w:r>
      <w:proofErr w:type="spellStart"/>
      <w:r w:rsidRPr="00A82B43">
        <w:rPr>
          <w:rFonts w:eastAsiaTheme="minorHAnsi"/>
          <w:color w:val="595959" w:themeColor="text1" w:themeTint="A6"/>
          <w:sz w:val="22"/>
          <w:szCs w:val="22"/>
        </w:rPr>
        <w:t>LCPtracker</w:t>
      </w:r>
      <w:proofErr w:type="spellEnd"/>
      <w:r w:rsidRPr="00A82B43">
        <w:rPr>
          <w:rFonts w:eastAsiaTheme="minorHAnsi"/>
          <w:color w:val="595959" w:themeColor="text1" w:themeTint="A6"/>
          <w:sz w:val="22"/>
          <w:szCs w:val="22"/>
        </w:rPr>
        <w:t xml:space="preserve">.  </w:t>
      </w:r>
    </w:p>
    <w:p w14:paraId="790E5B7C" w14:textId="77777777" w:rsidR="00A82B43" w:rsidRPr="00A82B43" w:rsidRDefault="00A82B43" w:rsidP="00A82B43">
      <w:pPr>
        <w:spacing w:after="160" w:line="259" w:lineRule="auto"/>
        <w:rPr>
          <w:rFonts w:eastAsiaTheme="minorHAnsi"/>
          <w:color w:val="595959" w:themeColor="text1" w:themeTint="A6"/>
          <w:sz w:val="22"/>
          <w:szCs w:val="22"/>
        </w:rPr>
      </w:pPr>
    </w:p>
    <w:p w14:paraId="36D8AF31" w14:textId="77777777" w:rsidR="00A82B43" w:rsidRPr="00A82B43" w:rsidRDefault="00A82B43" w:rsidP="00A82B43">
      <w:pPr>
        <w:spacing w:after="160" w:line="259" w:lineRule="auto"/>
        <w:rPr>
          <w:rFonts w:eastAsiaTheme="minorHAnsi"/>
          <w:color w:val="595959" w:themeColor="text1" w:themeTint="A6"/>
          <w:sz w:val="22"/>
          <w:szCs w:val="22"/>
        </w:rPr>
      </w:pPr>
      <w:r w:rsidRPr="00A82B43">
        <w:rPr>
          <w:rFonts w:eastAsiaTheme="minorHAnsi"/>
          <w:b/>
          <w:sz w:val="22"/>
          <w:szCs w:val="22"/>
        </w:rPr>
        <w:t>8.  Contractor Reporting</w:t>
      </w:r>
      <w:r w:rsidRPr="00A82B43">
        <w:rPr>
          <w:rFonts w:eastAsiaTheme="minorHAnsi"/>
          <w:sz w:val="22"/>
          <w:szCs w:val="22"/>
        </w:rPr>
        <w:t xml:space="preserve"> </w:t>
      </w:r>
      <w:r w:rsidRPr="00A82B43">
        <w:rPr>
          <w:rFonts w:eastAsiaTheme="minorHAnsi"/>
          <w:color w:val="595959" w:themeColor="text1" w:themeTint="A6"/>
          <w:sz w:val="22"/>
          <w:szCs w:val="22"/>
        </w:rPr>
        <w:t xml:space="preserve">-- Contractors will keep all data associated with the trainees and the project for a period of at least three years from the closing date of the contract. </w:t>
      </w:r>
    </w:p>
    <w:p w14:paraId="31C5AA1E" w14:textId="77777777" w:rsidR="00A82B43" w:rsidRPr="00A82B43" w:rsidRDefault="00A82B43" w:rsidP="00A82B43">
      <w:pPr>
        <w:spacing w:after="160" w:line="259" w:lineRule="auto"/>
        <w:rPr>
          <w:rFonts w:eastAsiaTheme="minorHAnsi"/>
          <w:color w:val="595959" w:themeColor="text1" w:themeTint="A6"/>
          <w:sz w:val="22"/>
          <w:szCs w:val="22"/>
        </w:rPr>
      </w:pPr>
    </w:p>
    <w:p w14:paraId="071C0709" w14:textId="77777777" w:rsidR="00A82B43" w:rsidRPr="00A82B43" w:rsidRDefault="00A82B43" w:rsidP="00A82B43">
      <w:pPr>
        <w:jc w:val="both"/>
        <w:rPr>
          <w:color w:val="595959" w:themeColor="text1" w:themeTint="A6"/>
        </w:rPr>
      </w:pPr>
      <w:r w:rsidRPr="00A82B43">
        <w:rPr>
          <w:rFonts w:eastAsiaTheme="minorHAnsi"/>
          <w:b/>
          <w:sz w:val="22"/>
          <w:szCs w:val="22"/>
        </w:rPr>
        <w:t>9.  Reimbursement to Contractors –</w:t>
      </w:r>
      <w:r w:rsidRPr="00A82B43">
        <w:rPr>
          <w:rFonts w:eastAsiaTheme="minorHAnsi"/>
          <w:sz w:val="22"/>
          <w:szCs w:val="22"/>
        </w:rPr>
        <w:t xml:space="preserve"> A c</w:t>
      </w:r>
      <w:r w:rsidRPr="00A82B43">
        <w:rPr>
          <w:rFonts w:eastAsiaTheme="minorHAnsi"/>
          <w:color w:val="595959" w:themeColor="text1" w:themeTint="A6"/>
          <w:sz w:val="22"/>
          <w:szCs w:val="22"/>
        </w:rPr>
        <w:t>ontractor will have satisfied its responsibilities under this specification if the CDOT Regional Civil Rights Manager has determined that it has fulfilled the acceptable number of training hours. Contractors will be reimbursed at a rate of $10.00 per hour per apprentice / trainee for all OJT hours worked in approved classifications up to the project goal.</w:t>
      </w:r>
      <w:r w:rsidRPr="00A82B43">
        <w:rPr>
          <w:color w:val="595959" w:themeColor="text1" w:themeTint="A6"/>
        </w:rPr>
        <w:t xml:space="preserve"> </w:t>
      </w:r>
      <w:r w:rsidRPr="00A82B43">
        <w:rPr>
          <w:color w:val="595959" w:themeColor="text1" w:themeTint="A6"/>
          <w:sz w:val="22"/>
          <w:szCs w:val="22"/>
        </w:rPr>
        <w:t xml:space="preserve"> </w:t>
      </w:r>
      <w:r w:rsidRPr="00A82B43">
        <w:rPr>
          <w:strike/>
          <w:color w:val="595959" w:themeColor="text1" w:themeTint="A6"/>
          <w:sz w:val="22"/>
          <w:szCs w:val="22"/>
        </w:rPr>
        <w:t xml:space="preserve">  </w:t>
      </w:r>
    </w:p>
    <w:p w14:paraId="59469858" w14:textId="77777777" w:rsidR="00A82B43" w:rsidRPr="00A82B43" w:rsidRDefault="00A82B43" w:rsidP="00A82B43">
      <w:pPr>
        <w:spacing w:after="160" w:line="259" w:lineRule="auto"/>
        <w:rPr>
          <w:rFonts w:eastAsiaTheme="minorHAnsi"/>
          <w:color w:val="595959" w:themeColor="text1" w:themeTint="A6"/>
          <w:sz w:val="22"/>
          <w:szCs w:val="22"/>
        </w:rPr>
      </w:pPr>
    </w:p>
    <w:p w14:paraId="044F4B07" w14:textId="77777777" w:rsidR="00A82B43" w:rsidRPr="00A82B43" w:rsidRDefault="00A82B43" w:rsidP="00A82B43">
      <w:pPr>
        <w:tabs>
          <w:tab w:val="num" w:pos="1440"/>
        </w:tabs>
        <w:spacing w:after="160" w:line="259" w:lineRule="auto"/>
        <w:rPr>
          <w:rFonts w:eastAsiaTheme="minorHAnsi"/>
          <w:color w:val="595959" w:themeColor="text1" w:themeTint="A6"/>
          <w:sz w:val="22"/>
          <w:szCs w:val="22"/>
        </w:rPr>
      </w:pPr>
      <w:r w:rsidRPr="00A82B43">
        <w:rPr>
          <w:rFonts w:eastAsiaTheme="minorHAnsi"/>
          <w:b/>
          <w:sz w:val="22"/>
          <w:szCs w:val="22"/>
        </w:rPr>
        <w:t>10.  Non-Compliance --</w:t>
      </w:r>
      <w:r w:rsidRPr="00A82B43">
        <w:rPr>
          <w:rFonts w:eastAsiaTheme="minorHAnsi"/>
          <w:sz w:val="22"/>
          <w:szCs w:val="22"/>
        </w:rPr>
        <w:t xml:space="preserve"> </w:t>
      </w:r>
      <w:r w:rsidRPr="00A82B43">
        <w:rPr>
          <w:rFonts w:eastAsiaTheme="minorHAnsi"/>
          <w:color w:val="595959" w:themeColor="text1" w:themeTint="A6"/>
          <w:sz w:val="22"/>
          <w:szCs w:val="22"/>
        </w:rPr>
        <w:t xml:space="preserve">In the case of non-compliance, CDOT project personnel may not reimburse Contractors for the hours that have been worked by OJT trainees, and a disincentive may be applied.  Please see the “Counting Hours” section for the disincentive formula and additional information.  </w:t>
      </w:r>
    </w:p>
    <w:p w14:paraId="70FE03F6" w14:textId="77777777" w:rsidR="00A82B43" w:rsidRPr="00A82B43" w:rsidRDefault="00A82B43" w:rsidP="00A82B43">
      <w:pPr>
        <w:tabs>
          <w:tab w:val="num" w:pos="1440"/>
        </w:tabs>
        <w:spacing w:after="160" w:line="259" w:lineRule="auto"/>
        <w:rPr>
          <w:rFonts w:eastAsiaTheme="minorHAnsi"/>
          <w:color w:val="595959" w:themeColor="text1" w:themeTint="A6"/>
          <w:sz w:val="22"/>
          <w:szCs w:val="22"/>
        </w:rPr>
      </w:pPr>
    </w:p>
    <w:p w14:paraId="5BEAEBF4" w14:textId="77777777" w:rsidR="00A82B43" w:rsidRPr="00A82B43" w:rsidRDefault="00A82B43" w:rsidP="00A82B43">
      <w:pPr>
        <w:spacing w:after="160" w:line="259" w:lineRule="auto"/>
        <w:rPr>
          <w:rFonts w:eastAsiaTheme="minorHAnsi"/>
          <w:color w:val="595959" w:themeColor="text1" w:themeTint="A6"/>
          <w:sz w:val="22"/>
          <w:szCs w:val="22"/>
        </w:rPr>
      </w:pPr>
      <w:r w:rsidRPr="00A82B43">
        <w:rPr>
          <w:rFonts w:eastAsiaTheme="minorHAnsi"/>
          <w:b/>
          <w:sz w:val="22"/>
          <w:szCs w:val="22"/>
        </w:rPr>
        <w:t>11.  OJT Good Faith Efforts (GFE)</w:t>
      </w:r>
      <w:r w:rsidRPr="00A82B43">
        <w:rPr>
          <w:rFonts w:eastAsiaTheme="minorHAnsi"/>
          <w:sz w:val="22"/>
          <w:szCs w:val="22"/>
        </w:rPr>
        <w:t xml:space="preserve"> </w:t>
      </w:r>
      <w:r w:rsidRPr="00A82B43">
        <w:rPr>
          <w:rFonts w:eastAsiaTheme="minorHAnsi"/>
          <w:color w:val="595959" w:themeColor="text1" w:themeTint="A6"/>
          <w:sz w:val="22"/>
          <w:szCs w:val="22"/>
        </w:rPr>
        <w:t xml:space="preserve">– If the project goal cannot be met, contractors shall submit a Waiver Request for Contract’s OJT Hours, CDOT Form 1336, and outline all good faith efforts made (toward recruiting employees to the program and hiring minorities and women in their companies) when they do not think that the required number of training hours will be met.  If GFE is not demonstrated, contractors may be subject to payment reductions outlined in the Counting Hours and Non-Compliance Section.  </w:t>
      </w:r>
    </w:p>
    <w:p w14:paraId="6614F951" w14:textId="77777777" w:rsidR="001D4844" w:rsidRPr="00B26378" w:rsidRDefault="001D4844" w:rsidP="00B26378">
      <w:pPr>
        <w:rPr>
          <w:sz w:val="22"/>
        </w:rPr>
      </w:pPr>
    </w:p>
    <w:sectPr w:rsidR="001D4844" w:rsidRPr="00B26378" w:rsidSect="003C3F1C">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9E8FA" w14:textId="77777777" w:rsidR="00862656" w:rsidRDefault="00862656" w:rsidP="00F878BD">
      <w:r>
        <w:separator/>
      </w:r>
    </w:p>
  </w:endnote>
  <w:endnote w:type="continuationSeparator" w:id="0">
    <w:p w14:paraId="28EF8368" w14:textId="77777777" w:rsidR="00862656" w:rsidRDefault="00862656"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2EF38" w14:textId="77777777" w:rsidR="00862656" w:rsidRDefault="00862656" w:rsidP="00F878BD">
      <w:r>
        <w:separator/>
      </w:r>
    </w:p>
  </w:footnote>
  <w:footnote w:type="continuationSeparator" w:id="0">
    <w:p w14:paraId="291D133F" w14:textId="77777777" w:rsidR="00862656" w:rsidRDefault="00862656"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8F8CD" w14:textId="42584F81" w:rsidR="00472658" w:rsidRPr="00472658" w:rsidRDefault="00472658" w:rsidP="00472658">
    <w:pPr>
      <w:pStyle w:val="Header"/>
      <w:rPr>
        <w:rFonts w:ascii="Times New Roman" w:eastAsiaTheme="minorHAnsi" w:hAnsi="Times New Roman"/>
        <w:sz w:val="22"/>
        <w:szCs w:val="22"/>
      </w:rPr>
    </w:pPr>
    <w:r w:rsidRPr="00472658">
      <w:rPr>
        <w:rFonts w:asciiTheme="minorHAnsi" w:eastAsiaTheme="minorHAnsi" w:hAnsiTheme="minorHAnsi" w:cstheme="minorBidi"/>
        <w:sz w:val="22"/>
        <w:szCs w:val="22"/>
      </w:rPr>
      <w:ptab w:relativeTo="margin" w:alignment="center" w:leader="none"/>
    </w:r>
    <w:r w:rsidRPr="00472658">
      <w:rPr>
        <w:rFonts w:ascii="Times New Roman" w:eastAsiaTheme="minorHAnsi" w:hAnsi="Times New Roman"/>
        <w:sz w:val="28"/>
        <w:szCs w:val="28"/>
      </w:rPr>
      <w:t>ON-THE-JOB TRAINING (OJT)</w:t>
    </w:r>
    <w:r w:rsidRPr="00472658">
      <w:rPr>
        <w:rFonts w:asciiTheme="minorHAnsi" w:eastAsiaTheme="minorHAnsi" w:hAnsiTheme="minorHAnsi" w:cstheme="minorBidi"/>
        <w:sz w:val="22"/>
        <w:szCs w:val="22"/>
      </w:rPr>
      <w:ptab w:relativeTo="margin" w:alignment="right" w:leader="none"/>
    </w:r>
    <w:r w:rsidRPr="00472658">
      <w:rPr>
        <w:rFonts w:ascii="Times New Roman" w:eastAsiaTheme="minorHAnsi" w:hAnsi="Times New Roman"/>
        <w:sz w:val="22"/>
        <w:szCs w:val="22"/>
      </w:rPr>
      <w:t>December 2017</w:t>
    </w:r>
  </w:p>
  <w:p w14:paraId="65DDB061" w14:textId="77777777" w:rsidR="00472658" w:rsidRPr="00472658" w:rsidRDefault="00472658" w:rsidP="00472658">
    <w:pPr>
      <w:tabs>
        <w:tab w:val="center" w:pos="4680"/>
        <w:tab w:val="right" w:pos="9360"/>
      </w:tabs>
      <w:rPr>
        <w:rFonts w:asciiTheme="minorHAnsi" w:eastAsiaTheme="minorHAnsi" w:hAnsiTheme="minorHAnsi" w:cstheme="minorBid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98A17E6"/>
    <w:multiLevelType w:val="hybridMultilevel"/>
    <w:tmpl w:val="214E2F0E"/>
    <w:lvl w:ilvl="0" w:tplc="36CED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590A65"/>
    <w:multiLevelType w:val="hybridMultilevel"/>
    <w:tmpl w:val="FC96A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21948"/>
    <w:multiLevelType w:val="hybridMultilevel"/>
    <w:tmpl w:val="C8A62C86"/>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D249C"/>
    <w:multiLevelType w:val="hybridMultilevel"/>
    <w:tmpl w:val="BF4A2DEA"/>
    <w:lvl w:ilvl="0" w:tplc="4130332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157F06"/>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3"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5" w15:restartNumberingAfterBreak="0">
    <w:nsid w:val="36E64966"/>
    <w:multiLevelType w:val="hybridMultilevel"/>
    <w:tmpl w:val="FE50D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42B45"/>
    <w:multiLevelType w:val="hybridMultilevel"/>
    <w:tmpl w:val="ABF20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9"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51FA271A"/>
    <w:multiLevelType w:val="hybridMultilevel"/>
    <w:tmpl w:val="2A6E22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C64E2"/>
    <w:multiLevelType w:val="hybridMultilevel"/>
    <w:tmpl w:val="BF72273C"/>
    <w:lvl w:ilvl="0" w:tplc="6396F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F954C2"/>
    <w:multiLevelType w:val="hybridMultilevel"/>
    <w:tmpl w:val="7D105A96"/>
    <w:lvl w:ilvl="0" w:tplc="42ECBD72">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417F78"/>
    <w:multiLevelType w:val="hybridMultilevel"/>
    <w:tmpl w:val="DAAA32EC"/>
    <w:lvl w:ilvl="0" w:tplc="5ED0B2CC">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D57852"/>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9B304E"/>
    <w:multiLevelType w:val="hybridMultilevel"/>
    <w:tmpl w:val="9EBAEBC6"/>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E37070"/>
    <w:multiLevelType w:val="hybridMultilevel"/>
    <w:tmpl w:val="9B82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410362"/>
    <w:multiLevelType w:val="hybridMultilevel"/>
    <w:tmpl w:val="80966078"/>
    <w:lvl w:ilvl="0" w:tplc="51B6101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44005"/>
    <w:multiLevelType w:val="hybridMultilevel"/>
    <w:tmpl w:val="A7B67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8"/>
  </w:num>
  <w:num w:numId="3">
    <w:abstractNumId w:val="26"/>
  </w:num>
  <w:num w:numId="4">
    <w:abstractNumId w:val="2"/>
  </w:num>
  <w:num w:numId="5">
    <w:abstractNumId w:val="22"/>
  </w:num>
  <w:num w:numId="6">
    <w:abstractNumId w:val="25"/>
  </w:num>
  <w:num w:numId="7">
    <w:abstractNumId w:val="7"/>
  </w:num>
  <w:num w:numId="8">
    <w:abstractNumId w:val="23"/>
  </w:num>
  <w:num w:numId="9">
    <w:abstractNumId w:val="0"/>
  </w:num>
  <w:num w:numId="10">
    <w:abstractNumId w:val="6"/>
  </w:num>
  <w:num w:numId="11">
    <w:abstractNumId w:val="14"/>
  </w:num>
  <w:num w:numId="12">
    <w:abstractNumId w:val="5"/>
  </w:num>
  <w:num w:numId="13">
    <w:abstractNumId w:val="17"/>
  </w:num>
  <w:num w:numId="14">
    <w:abstractNumId w:val="12"/>
  </w:num>
  <w:num w:numId="15">
    <w:abstractNumId w:val="19"/>
  </w:num>
  <w:num w:numId="16">
    <w:abstractNumId w:val="32"/>
  </w:num>
  <w:num w:numId="17">
    <w:abstractNumId w:val="34"/>
  </w:num>
  <w:num w:numId="18">
    <w:abstractNumId w:val="4"/>
  </w:num>
  <w:num w:numId="19">
    <w:abstractNumId w:val="33"/>
  </w:num>
  <w:num w:numId="20">
    <w:abstractNumId w:val="13"/>
  </w:num>
  <w:num w:numId="21">
    <w:abstractNumId w:val="21"/>
  </w:num>
  <w:num w:numId="22">
    <w:abstractNumId w:val="30"/>
  </w:num>
  <w:num w:numId="23">
    <w:abstractNumId w:val="27"/>
  </w:num>
  <w:num w:numId="24">
    <w:abstractNumId w:val="29"/>
  </w:num>
  <w:num w:numId="25">
    <w:abstractNumId w:val="8"/>
  </w:num>
  <w:num w:numId="26">
    <w:abstractNumId w:val="3"/>
  </w:num>
  <w:num w:numId="27">
    <w:abstractNumId w:val="28"/>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9"/>
  </w:num>
  <w:num w:numId="31">
    <w:abstractNumId w:val="11"/>
  </w:num>
  <w:num w:numId="32">
    <w:abstractNumId w:val="31"/>
  </w:num>
  <w:num w:numId="33">
    <w:abstractNumId w:val="36"/>
  </w:num>
  <w:num w:numId="34">
    <w:abstractNumId w:val="16"/>
  </w:num>
  <w:num w:numId="35">
    <w:abstractNumId w:val="35"/>
  </w:num>
  <w:num w:numId="36">
    <w:abstractNumId w:val="20"/>
  </w:num>
  <w:num w:numId="37">
    <w:abstractNumId w:val="2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07B8B"/>
    <w:rsid w:val="00127E8C"/>
    <w:rsid w:val="00132C12"/>
    <w:rsid w:val="00171D59"/>
    <w:rsid w:val="001A7BED"/>
    <w:rsid w:val="001B35BA"/>
    <w:rsid w:val="001C3F85"/>
    <w:rsid w:val="001D3AEC"/>
    <w:rsid w:val="001D4844"/>
    <w:rsid w:val="001D4BDD"/>
    <w:rsid w:val="001E2C1C"/>
    <w:rsid w:val="00214CEC"/>
    <w:rsid w:val="00222B35"/>
    <w:rsid w:val="00230276"/>
    <w:rsid w:val="00240F9D"/>
    <w:rsid w:val="002714AF"/>
    <w:rsid w:val="00272482"/>
    <w:rsid w:val="002C208E"/>
    <w:rsid w:val="00314567"/>
    <w:rsid w:val="003162A2"/>
    <w:rsid w:val="00377465"/>
    <w:rsid w:val="003823FC"/>
    <w:rsid w:val="003867D9"/>
    <w:rsid w:val="00394329"/>
    <w:rsid w:val="003C3F1C"/>
    <w:rsid w:val="003C7D90"/>
    <w:rsid w:val="003E4531"/>
    <w:rsid w:val="004249F3"/>
    <w:rsid w:val="00441D2F"/>
    <w:rsid w:val="00452123"/>
    <w:rsid w:val="00472658"/>
    <w:rsid w:val="004B09DE"/>
    <w:rsid w:val="004D1C1D"/>
    <w:rsid w:val="004F0EBB"/>
    <w:rsid w:val="004F1849"/>
    <w:rsid w:val="004F79CD"/>
    <w:rsid w:val="005040D7"/>
    <w:rsid w:val="00523E48"/>
    <w:rsid w:val="0056039E"/>
    <w:rsid w:val="00561A34"/>
    <w:rsid w:val="005707C9"/>
    <w:rsid w:val="00572D1D"/>
    <w:rsid w:val="00592951"/>
    <w:rsid w:val="005E3942"/>
    <w:rsid w:val="006812CF"/>
    <w:rsid w:val="006B1A52"/>
    <w:rsid w:val="0070029E"/>
    <w:rsid w:val="007008BB"/>
    <w:rsid w:val="00706DF8"/>
    <w:rsid w:val="00710A9C"/>
    <w:rsid w:val="0071231C"/>
    <w:rsid w:val="00726A77"/>
    <w:rsid w:val="007579A3"/>
    <w:rsid w:val="007735BF"/>
    <w:rsid w:val="007854AB"/>
    <w:rsid w:val="007900F9"/>
    <w:rsid w:val="007D24E5"/>
    <w:rsid w:val="00814549"/>
    <w:rsid w:val="00835CD4"/>
    <w:rsid w:val="0085055E"/>
    <w:rsid w:val="00862656"/>
    <w:rsid w:val="00866C1C"/>
    <w:rsid w:val="00870736"/>
    <w:rsid w:val="00874778"/>
    <w:rsid w:val="0088732B"/>
    <w:rsid w:val="00891B09"/>
    <w:rsid w:val="00897666"/>
    <w:rsid w:val="008B3BFC"/>
    <w:rsid w:val="008C59FF"/>
    <w:rsid w:val="008D3261"/>
    <w:rsid w:val="008D4DE9"/>
    <w:rsid w:val="008E6E23"/>
    <w:rsid w:val="00912546"/>
    <w:rsid w:val="00923AF8"/>
    <w:rsid w:val="00935ABF"/>
    <w:rsid w:val="009363F9"/>
    <w:rsid w:val="00947289"/>
    <w:rsid w:val="00973DFA"/>
    <w:rsid w:val="009764DE"/>
    <w:rsid w:val="00987248"/>
    <w:rsid w:val="009A40E9"/>
    <w:rsid w:val="009B0DDA"/>
    <w:rsid w:val="009B3EF3"/>
    <w:rsid w:val="009F3FE4"/>
    <w:rsid w:val="00A14275"/>
    <w:rsid w:val="00A27743"/>
    <w:rsid w:val="00A27DE7"/>
    <w:rsid w:val="00A30522"/>
    <w:rsid w:val="00A3176A"/>
    <w:rsid w:val="00A368E6"/>
    <w:rsid w:val="00A54F34"/>
    <w:rsid w:val="00A7142E"/>
    <w:rsid w:val="00A73269"/>
    <w:rsid w:val="00A75DD1"/>
    <w:rsid w:val="00A76618"/>
    <w:rsid w:val="00A82B43"/>
    <w:rsid w:val="00A850F4"/>
    <w:rsid w:val="00A92397"/>
    <w:rsid w:val="00AA36CC"/>
    <w:rsid w:val="00AB028C"/>
    <w:rsid w:val="00AB5B65"/>
    <w:rsid w:val="00AC7AF4"/>
    <w:rsid w:val="00AF0759"/>
    <w:rsid w:val="00B03922"/>
    <w:rsid w:val="00B25927"/>
    <w:rsid w:val="00B26378"/>
    <w:rsid w:val="00B63869"/>
    <w:rsid w:val="00B91FF1"/>
    <w:rsid w:val="00BB22A1"/>
    <w:rsid w:val="00BD4394"/>
    <w:rsid w:val="00BE721F"/>
    <w:rsid w:val="00C26D30"/>
    <w:rsid w:val="00C3725F"/>
    <w:rsid w:val="00C40133"/>
    <w:rsid w:val="00C45F33"/>
    <w:rsid w:val="00C5094A"/>
    <w:rsid w:val="00C65DB8"/>
    <w:rsid w:val="00C748F0"/>
    <w:rsid w:val="00C82257"/>
    <w:rsid w:val="00C93280"/>
    <w:rsid w:val="00CC309C"/>
    <w:rsid w:val="00D13D83"/>
    <w:rsid w:val="00D16104"/>
    <w:rsid w:val="00D557F5"/>
    <w:rsid w:val="00D5605D"/>
    <w:rsid w:val="00D86783"/>
    <w:rsid w:val="00D96259"/>
    <w:rsid w:val="00DE7DCD"/>
    <w:rsid w:val="00E0363D"/>
    <w:rsid w:val="00E208F0"/>
    <w:rsid w:val="00E25BE3"/>
    <w:rsid w:val="00E51D69"/>
    <w:rsid w:val="00E5511D"/>
    <w:rsid w:val="00E56C20"/>
    <w:rsid w:val="00E5788C"/>
    <w:rsid w:val="00E647BB"/>
    <w:rsid w:val="00E85CC9"/>
    <w:rsid w:val="00EA5566"/>
    <w:rsid w:val="00EA7A41"/>
    <w:rsid w:val="00EC2A21"/>
    <w:rsid w:val="00ED497E"/>
    <w:rsid w:val="00EF1243"/>
    <w:rsid w:val="00EF208C"/>
    <w:rsid w:val="00F07B65"/>
    <w:rsid w:val="00F4027A"/>
    <w:rsid w:val="00F605A4"/>
    <w:rsid w:val="00F76435"/>
    <w:rsid w:val="00F878BD"/>
    <w:rsid w:val="00F95A59"/>
    <w:rsid w:val="00FA1C60"/>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m-5873410439374733159gmail-aqj">
    <w:name w:val="m_-5873410439374733159gmail-aqj"/>
    <w:basedOn w:val="DefaultParagraphFont"/>
    <w:rsid w:val="001D4844"/>
  </w:style>
  <w:style w:type="character" w:customStyle="1" w:styleId="aqj">
    <w:name w:val="aqj"/>
    <w:basedOn w:val="DefaultParagraphFont"/>
    <w:rsid w:val="001D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10</cp:revision>
  <cp:lastPrinted>2017-11-28T20:51:00Z</cp:lastPrinted>
  <dcterms:created xsi:type="dcterms:W3CDTF">2018-03-19T20:01:00Z</dcterms:created>
  <dcterms:modified xsi:type="dcterms:W3CDTF">2018-03-23T22:43:00Z</dcterms:modified>
</cp:coreProperties>
</file>