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2B8AB7BE" w:rsidR="000E54EF" w:rsidRDefault="000E54EF">
      <w:pPr>
        <w:rPr>
          <w:sz w:val="22"/>
        </w:rPr>
      </w:pPr>
    </w:p>
    <w:p w14:paraId="6A473241" w14:textId="1AB60548" w:rsidR="000E54EF" w:rsidRDefault="000E54EF" w:rsidP="00FD20A7">
      <w:pPr>
        <w:tabs>
          <w:tab w:val="right" w:pos="8640"/>
        </w:tabs>
        <w:rPr>
          <w:sz w:val="22"/>
        </w:rPr>
      </w:pPr>
      <w:r>
        <w:rPr>
          <w:sz w:val="22"/>
        </w:rPr>
        <w:tab/>
      </w:r>
    </w:p>
    <w:p w14:paraId="7D6255D8" w14:textId="518E0FD3" w:rsidR="000E54EF" w:rsidRPr="00F669AF" w:rsidRDefault="004424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December 28, 2017</w:t>
      </w:r>
    </w:p>
    <w:p w14:paraId="40844A29"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E1DE920" w14:textId="056C9A32"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B15468">
        <w:rPr>
          <w:rFonts w:ascii="Arial" w:hAnsi="Arial" w:cs="Arial"/>
          <w:sz w:val="28"/>
          <w:szCs w:val="28"/>
        </w:rPr>
        <w:t>S</w:t>
      </w:r>
      <w:r>
        <w:rPr>
          <w:rFonts w:ascii="Arial" w:hAnsi="Arial" w:cs="Arial"/>
          <w:sz w:val="28"/>
          <w:szCs w:val="28"/>
        </w:rPr>
        <w:t xml:space="preserve"> 206</w:t>
      </w:r>
      <w:r w:rsidR="00B15468">
        <w:rPr>
          <w:rFonts w:ascii="Arial" w:hAnsi="Arial" w:cs="Arial"/>
          <w:sz w:val="28"/>
          <w:szCs w:val="28"/>
        </w:rPr>
        <w:t xml:space="preserve"> AND 703</w:t>
      </w:r>
    </w:p>
    <w:p w14:paraId="4C854F7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STRUCTURE BACKFILL (FLOW-FILL)</w:t>
      </w:r>
    </w:p>
    <w:p w14:paraId="3147203D"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0AC95FC"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02A582"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894589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E16CBE7"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B99483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2744404"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16225B8"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D4DDCA3"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16160E"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1D5903CF" w14:textId="77777777" w:rsidR="000E54EF" w:rsidRDefault="000E54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F3E52D" w14:textId="50DE7D46" w:rsidR="000E54EF" w:rsidRPr="00361A75" w:rsidRDefault="000E54E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 xml:space="preserve">Use </w:t>
      </w:r>
      <w:r w:rsidR="00A81F48">
        <w:rPr>
          <w:sz w:val="28"/>
          <w:szCs w:val="28"/>
        </w:rPr>
        <w:t>on</w:t>
      </w:r>
      <w:r>
        <w:rPr>
          <w:sz w:val="28"/>
          <w:szCs w:val="28"/>
        </w:rPr>
        <w:t xml:space="preserve"> projects having Structure Backfill.  The Designer shall determine the locations of Structure Backfill (Flow-Fill) which will require future excavation for utility work or other related work.  These locations shall be shown on the plans.</w:t>
      </w:r>
    </w:p>
    <w:p w14:paraId="2A5707CD" w14:textId="77777777" w:rsidR="000E54EF" w:rsidRDefault="000E54EF" w:rsidP="00074AF9">
      <w:pPr>
        <w:autoSpaceDE w:val="0"/>
        <w:autoSpaceDN w:val="0"/>
        <w:adjustRightInd w:val="0"/>
        <w:rPr>
          <w:rFonts w:ascii="Arial" w:hAnsi="Arial" w:cs="Arial"/>
        </w:rPr>
      </w:pPr>
      <w:r>
        <w:rPr>
          <w:rFonts w:ascii="Arial" w:hAnsi="Arial" w:cs="Arial"/>
        </w:rPr>
        <w:br w:type="page"/>
      </w:r>
    </w:p>
    <w:p w14:paraId="79ABEC66" w14:textId="4460F710" w:rsidR="000E54EF" w:rsidRDefault="000E54EF" w:rsidP="00575B5C">
      <w:pPr>
        <w:autoSpaceDE w:val="0"/>
        <w:autoSpaceDN w:val="0"/>
        <w:adjustRightInd w:val="0"/>
        <w:spacing w:after="160"/>
        <w:rPr>
          <w:rFonts w:ascii="Arial" w:hAnsi="Arial" w:cs="Arial"/>
        </w:rPr>
      </w:pPr>
      <w:r>
        <w:rPr>
          <w:rFonts w:ascii="Arial" w:hAnsi="Arial" w:cs="Arial"/>
        </w:rPr>
        <w:lastRenderedPageBreak/>
        <w:t>Section</w:t>
      </w:r>
      <w:r w:rsidR="00B15468">
        <w:rPr>
          <w:rFonts w:ascii="Arial" w:hAnsi="Arial" w:cs="Arial"/>
        </w:rPr>
        <w:t>s</w:t>
      </w:r>
      <w:r>
        <w:rPr>
          <w:rFonts w:ascii="Arial" w:hAnsi="Arial" w:cs="Arial"/>
        </w:rPr>
        <w:t xml:space="preserve"> 206 </w:t>
      </w:r>
      <w:r w:rsidR="00B15468">
        <w:rPr>
          <w:rFonts w:ascii="Arial" w:hAnsi="Arial" w:cs="Arial"/>
        </w:rPr>
        <w:t>and 703</w:t>
      </w:r>
      <w:r w:rsidR="00EB5859">
        <w:rPr>
          <w:rFonts w:ascii="Arial" w:hAnsi="Arial" w:cs="Arial"/>
        </w:rPr>
        <w:t xml:space="preserve"> </w:t>
      </w:r>
      <w:r>
        <w:rPr>
          <w:rFonts w:ascii="Arial" w:hAnsi="Arial" w:cs="Arial"/>
        </w:rPr>
        <w:t xml:space="preserve">of the Standard </w:t>
      </w:r>
      <w:bookmarkStart w:id="0" w:name="_GoBack"/>
      <w:bookmarkEnd w:id="0"/>
      <w:r w:rsidR="004F3C34">
        <w:rPr>
          <w:rFonts w:ascii="Arial" w:hAnsi="Arial" w:cs="Arial"/>
        </w:rPr>
        <w:t>Specifications are</w:t>
      </w:r>
      <w:r>
        <w:rPr>
          <w:rFonts w:ascii="Arial" w:hAnsi="Arial" w:cs="Arial"/>
        </w:rPr>
        <w:t xml:space="preserve"> hereby revised for this project as follows:</w:t>
      </w:r>
    </w:p>
    <w:p w14:paraId="2BEB5001" w14:textId="05269DFE" w:rsidR="004424D2" w:rsidRDefault="004424D2" w:rsidP="00575B5C">
      <w:pPr>
        <w:autoSpaceDE w:val="0"/>
        <w:autoSpaceDN w:val="0"/>
        <w:adjustRightInd w:val="0"/>
        <w:spacing w:after="160"/>
        <w:rPr>
          <w:rFonts w:ascii="Arial" w:hAnsi="Arial" w:cs="Arial"/>
        </w:rPr>
      </w:pPr>
      <w:r>
        <w:rPr>
          <w:rFonts w:ascii="Arial" w:hAnsi="Arial" w:cs="Arial"/>
        </w:rPr>
        <w:t>Subsection 206.02 (a) 1 shall include the following:</w:t>
      </w:r>
    </w:p>
    <w:p w14:paraId="3DF5010B" w14:textId="61B7AB85" w:rsidR="004424D2" w:rsidRDefault="004424D2" w:rsidP="00575B5C">
      <w:pPr>
        <w:autoSpaceDE w:val="0"/>
        <w:autoSpaceDN w:val="0"/>
        <w:adjustRightInd w:val="0"/>
        <w:spacing w:after="160"/>
        <w:rPr>
          <w:rFonts w:ascii="Arial" w:hAnsi="Arial" w:cs="Arial"/>
        </w:rPr>
      </w:pPr>
      <w:r w:rsidRPr="004424D2">
        <w:rPr>
          <w:rFonts w:ascii="Arial" w:hAnsi="Arial" w:cs="Arial"/>
        </w:rPr>
        <w:t xml:space="preserve">The Contractor may </w:t>
      </w:r>
      <w:r>
        <w:rPr>
          <w:rFonts w:ascii="Arial" w:hAnsi="Arial" w:cs="Arial"/>
        </w:rPr>
        <w:t xml:space="preserve">also </w:t>
      </w:r>
      <w:r w:rsidRPr="004424D2">
        <w:rPr>
          <w:rFonts w:ascii="Arial" w:hAnsi="Arial" w:cs="Arial"/>
        </w:rPr>
        <w:t>substitute Structure Backfill (Class 3) as backfill for culverts and sewer pipes.</w:t>
      </w:r>
    </w:p>
    <w:p w14:paraId="42396A73" w14:textId="04328D37" w:rsidR="00B74713" w:rsidRDefault="00B74713" w:rsidP="00575B5C">
      <w:pPr>
        <w:autoSpaceDE w:val="0"/>
        <w:autoSpaceDN w:val="0"/>
        <w:adjustRightInd w:val="0"/>
        <w:spacing w:after="160"/>
        <w:rPr>
          <w:rFonts w:ascii="Arial" w:hAnsi="Arial" w:cs="Arial"/>
        </w:rPr>
      </w:pPr>
      <w:r>
        <w:rPr>
          <w:rFonts w:ascii="Arial" w:hAnsi="Arial" w:cs="Arial"/>
        </w:rPr>
        <w:t>In subsection 206.02(a)</w:t>
      </w:r>
      <w:r w:rsidR="004424D2">
        <w:rPr>
          <w:rFonts w:ascii="Arial" w:hAnsi="Arial" w:cs="Arial"/>
        </w:rPr>
        <w:t xml:space="preserve"> </w:t>
      </w:r>
      <w:r>
        <w:rPr>
          <w:rFonts w:ascii="Arial" w:hAnsi="Arial" w:cs="Arial"/>
        </w:rPr>
        <w:t>2, first paragraph, delete the last sentence and replace with the following:</w:t>
      </w:r>
    </w:p>
    <w:p w14:paraId="5CB386FA" w14:textId="4126CB74" w:rsidR="00B74713" w:rsidRDefault="00B74713" w:rsidP="00575B5C">
      <w:pPr>
        <w:autoSpaceDE w:val="0"/>
        <w:autoSpaceDN w:val="0"/>
        <w:adjustRightInd w:val="0"/>
        <w:spacing w:after="160"/>
        <w:rPr>
          <w:rFonts w:ascii="Arial" w:hAnsi="Arial" w:cs="Arial"/>
        </w:rPr>
      </w:pPr>
      <w:r w:rsidRPr="00C35BDC">
        <w:rPr>
          <w:rFonts w:ascii="Arial" w:hAnsi="Arial" w:cs="Arial"/>
        </w:rPr>
        <w:t>Flash fill is a rapid setting Flow-Fill that may be used when approved by the Engineer and will be tested, accepted, and paid for as Flow-Fill.</w:t>
      </w:r>
    </w:p>
    <w:p w14:paraId="4254D8C6" w14:textId="1223D86D" w:rsidR="00024B83" w:rsidRPr="0042471C" w:rsidRDefault="00024B83" w:rsidP="00575B5C">
      <w:pPr>
        <w:autoSpaceDE w:val="0"/>
        <w:autoSpaceDN w:val="0"/>
        <w:adjustRightInd w:val="0"/>
        <w:spacing w:after="160"/>
        <w:rPr>
          <w:rFonts w:ascii="Arial" w:hAnsi="Arial" w:cs="Arial"/>
        </w:rPr>
      </w:pPr>
      <w:r w:rsidRPr="0042471C">
        <w:rPr>
          <w:rFonts w:ascii="Arial" w:hAnsi="Arial" w:cs="Arial"/>
        </w:rPr>
        <w:t>Subsection 206.02(a)</w:t>
      </w:r>
      <w:r w:rsidR="004424D2">
        <w:rPr>
          <w:rFonts w:ascii="Arial" w:hAnsi="Arial" w:cs="Arial"/>
        </w:rPr>
        <w:t xml:space="preserve"> </w:t>
      </w:r>
      <w:r w:rsidRPr="0042471C">
        <w:rPr>
          <w:rFonts w:ascii="Arial" w:hAnsi="Arial" w:cs="Arial"/>
        </w:rPr>
        <w:t>2 shall include the following as the last paragraph:</w:t>
      </w:r>
    </w:p>
    <w:p w14:paraId="600015C2" w14:textId="48B19C65" w:rsidR="00024B83" w:rsidRDefault="00024B83" w:rsidP="00575B5C">
      <w:pPr>
        <w:autoSpaceDE w:val="0"/>
        <w:autoSpaceDN w:val="0"/>
        <w:adjustRightInd w:val="0"/>
        <w:spacing w:after="160"/>
        <w:rPr>
          <w:rFonts w:ascii="Arial" w:hAnsi="Arial" w:cs="Arial"/>
        </w:rPr>
      </w:pPr>
      <w:r w:rsidRPr="0042471C">
        <w:rPr>
          <w:rFonts w:ascii="Arial" w:hAnsi="Arial" w:cs="Arial"/>
        </w:rPr>
        <w:t>The Contractor shall submit a Process Control (PC) Plan with the mix design to the Engineer.  The PC plan shall address the batching, mixing, testing and placement of the structure backfill (Flow-Fill).</w:t>
      </w:r>
    </w:p>
    <w:p w14:paraId="34102C2A" w14:textId="6C8C5AF1" w:rsidR="00B74713" w:rsidRDefault="00B74713" w:rsidP="00575B5C">
      <w:pPr>
        <w:autoSpaceDE w:val="0"/>
        <w:autoSpaceDN w:val="0"/>
        <w:adjustRightInd w:val="0"/>
        <w:spacing w:after="160"/>
        <w:rPr>
          <w:rFonts w:ascii="Arial" w:hAnsi="Arial" w:cs="Arial"/>
        </w:rPr>
      </w:pPr>
      <w:r>
        <w:rPr>
          <w:rFonts w:ascii="Arial" w:hAnsi="Arial" w:cs="Arial"/>
        </w:rPr>
        <w:t>In subsection 206.03 delete the 17</w:t>
      </w:r>
      <w:r w:rsidRPr="00A334BF">
        <w:rPr>
          <w:rFonts w:ascii="Arial" w:hAnsi="Arial" w:cs="Arial"/>
          <w:vertAlign w:val="superscript"/>
        </w:rPr>
        <w:t>th</w:t>
      </w:r>
      <w:r>
        <w:rPr>
          <w:rFonts w:ascii="Arial" w:hAnsi="Arial" w:cs="Arial"/>
        </w:rPr>
        <w:t xml:space="preserve"> paragraph and replace with the following:</w:t>
      </w:r>
    </w:p>
    <w:p w14:paraId="0500CF64" w14:textId="6BEEDC2D" w:rsidR="00B74713" w:rsidRDefault="00B74713" w:rsidP="00575B5C">
      <w:pPr>
        <w:autoSpaceDE w:val="0"/>
        <w:autoSpaceDN w:val="0"/>
        <w:adjustRightInd w:val="0"/>
        <w:spacing w:after="160"/>
        <w:rPr>
          <w:rFonts w:ascii="Arial" w:eastAsia="TimesNewRomanPS" w:hAnsi="Arial" w:cs="Arial"/>
        </w:rPr>
      </w:pPr>
      <w:r>
        <w:rPr>
          <w:rFonts w:ascii="Arial" w:eastAsia="TimesNewRomanPS" w:hAnsi="Arial" w:cs="Arial"/>
        </w:rPr>
        <w:t>When Flash Fill is used, it shall be batched with a volumetric mixing truck.  V</w:t>
      </w:r>
      <w:r w:rsidRPr="00C35BDC">
        <w:rPr>
          <w:rFonts w:ascii="Arial" w:eastAsia="TimesNewRomanPS" w:hAnsi="Arial" w:cs="Arial"/>
        </w:rPr>
        <w:t xml:space="preserve">olumetric mixing trucks </w:t>
      </w:r>
      <w:r w:rsidR="00024B83">
        <w:rPr>
          <w:rFonts w:ascii="Arial" w:eastAsia="TimesNewRomanPS" w:hAnsi="Arial" w:cs="Arial"/>
        </w:rPr>
        <w:t xml:space="preserve">used </w:t>
      </w:r>
      <w:r w:rsidRPr="00C35BDC">
        <w:rPr>
          <w:rFonts w:ascii="Arial" w:eastAsia="TimesNewRomanPS" w:hAnsi="Arial" w:cs="Arial"/>
        </w:rPr>
        <w:t>to produce Flow-Fill</w:t>
      </w:r>
      <w:r>
        <w:rPr>
          <w:rFonts w:ascii="Arial" w:eastAsia="TimesNewRomanPS" w:hAnsi="Arial" w:cs="Arial"/>
        </w:rPr>
        <w:t xml:space="preserve"> and Flash Fill</w:t>
      </w:r>
      <w:r w:rsidRPr="00C35BDC">
        <w:rPr>
          <w:rFonts w:ascii="Arial" w:eastAsia="TimesNewRomanPS" w:hAnsi="Arial" w:cs="Arial"/>
        </w:rPr>
        <w:t xml:space="preserve"> shall have a computer batching system, capable of producing the approved mix design and printing tickets.</w:t>
      </w:r>
      <w:r>
        <w:rPr>
          <w:rFonts w:ascii="Arial" w:eastAsia="TimesNewRomanPS" w:hAnsi="Arial" w:cs="Arial"/>
        </w:rPr>
        <w:t xml:space="preserve">  For Flash Fill, the batch weights of cement and/or fly ash per cubic yard shall be with</w:t>
      </w:r>
      <w:r w:rsidR="008513B6">
        <w:rPr>
          <w:rFonts w:ascii="Arial" w:eastAsia="TimesNewRomanPS" w:hAnsi="Arial" w:cs="Arial"/>
        </w:rPr>
        <w:t>in</w:t>
      </w:r>
      <w:r>
        <w:rPr>
          <w:rFonts w:ascii="Arial" w:eastAsia="TimesNewRomanPS" w:hAnsi="Arial" w:cs="Arial"/>
        </w:rPr>
        <w:t xml:space="preserve"> 2 percent of the mix design batch weights and the batch weight of water per cubic yard shall be within 2 percent of the mix design batch weight.</w:t>
      </w:r>
    </w:p>
    <w:p w14:paraId="0833C44E" w14:textId="0665259F" w:rsidR="00B74713" w:rsidRDefault="00B74713" w:rsidP="00575B5C">
      <w:pPr>
        <w:autoSpaceDE w:val="0"/>
        <w:autoSpaceDN w:val="0"/>
        <w:adjustRightInd w:val="0"/>
        <w:spacing w:after="160"/>
        <w:rPr>
          <w:rFonts w:ascii="Arial" w:eastAsia="TimesNewRomanPS" w:hAnsi="Arial" w:cs="Arial"/>
        </w:rPr>
      </w:pPr>
      <w:r>
        <w:rPr>
          <w:rFonts w:ascii="Arial" w:eastAsia="TimesNewRomanPS" w:hAnsi="Arial" w:cs="Arial"/>
        </w:rPr>
        <w:t xml:space="preserve">Prior to the placement of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the Contractor shall sample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in accordance with ASTM D5971.  The Contractor shall test the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unit weight in accordance with ASTM D6023.  For Flash Fill, the measured unit weight shall be within 5.0 percent or 5.0 </w:t>
      </w:r>
      <w:r w:rsidR="008513B6">
        <w:rPr>
          <w:rFonts w:ascii="Arial" w:eastAsia="TimesNewRomanPS" w:hAnsi="Arial" w:cs="Arial"/>
        </w:rPr>
        <w:t>pounds per cubic foot</w:t>
      </w:r>
      <w:r>
        <w:rPr>
          <w:rFonts w:ascii="Arial" w:eastAsia="TimesNewRomanPS" w:hAnsi="Arial" w:cs="Arial"/>
        </w:rPr>
        <w:t>, whichever is larger, of the approved mix design unit weight.  The Contractor shall test the</w:t>
      </w:r>
      <w:r w:rsidRPr="00094720">
        <w:rPr>
          <w:rFonts w:ascii="Arial" w:eastAsia="TimesNewRomanPS" w:hAnsi="Arial" w:cs="Arial"/>
        </w:rPr>
        <w:t xml:space="preserve"> </w:t>
      </w:r>
      <w:r w:rsidRPr="00A91634">
        <w:rPr>
          <w:rFonts w:ascii="Arial" w:eastAsia="TimesNewRomanPS" w:hAnsi="Arial" w:cs="Arial"/>
        </w:rPr>
        <w:t>structure backfill (</w:t>
      </w:r>
      <w:r>
        <w:rPr>
          <w:rFonts w:ascii="Arial" w:eastAsia="TimesNewRomanPS" w:hAnsi="Arial" w:cs="Arial"/>
        </w:rPr>
        <w:t>Flow-Fill</w:t>
      </w:r>
      <w:r w:rsidRPr="00A91634">
        <w:rPr>
          <w:rFonts w:ascii="Arial" w:eastAsia="TimesNewRomanPS" w:hAnsi="Arial" w:cs="Arial"/>
        </w:rPr>
        <w:t>)</w:t>
      </w:r>
      <w:r>
        <w:rPr>
          <w:rFonts w:ascii="Arial" w:eastAsia="TimesNewRomanPS" w:hAnsi="Arial" w:cs="Arial"/>
        </w:rPr>
        <w:t xml:space="preserve"> for slump in accordance with ASTM C143 or flow consistency according to ASTM D6103.</w:t>
      </w:r>
    </w:p>
    <w:p w14:paraId="64330B7A" w14:textId="77777777" w:rsidR="004424D2" w:rsidRPr="004424D2" w:rsidRDefault="004424D2" w:rsidP="004424D2">
      <w:pPr>
        <w:autoSpaceDE w:val="0"/>
        <w:autoSpaceDN w:val="0"/>
        <w:adjustRightInd w:val="0"/>
        <w:rPr>
          <w:rFonts w:ascii="Arial" w:eastAsia="TimesNewRomanPS" w:hAnsi="Arial" w:cs="Arial"/>
        </w:rPr>
      </w:pPr>
      <w:r w:rsidRPr="004424D2">
        <w:rPr>
          <w:rFonts w:ascii="Arial" w:eastAsia="TimesNewRomanPS" w:hAnsi="Arial" w:cs="Arial"/>
        </w:rPr>
        <w:t>Subsection 703.08 shall include the following:</w:t>
      </w:r>
    </w:p>
    <w:p w14:paraId="154C39D0" w14:textId="77777777" w:rsidR="004424D2" w:rsidRPr="004424D2" w:rsidRDefault="004424D2" w:rsidP="004424D2">
      <w:pPr>
        <w:autoSpaceDE w:val="0"/>
        <w:autoSpaceDN w:val="0"/>
        <w:adjustRightInd w:val="0"/>
        <w:rPr>
          <w:rFonts w:ascii="Arial" w:eastAsia="TimesNewRomanPS" w:hAnsi="Arial" w:cs="Arial"/>
        </w:rPr>
      </w:pPr>
    </w:p>
    <w:p w14:paraId="2852A905" w14:textId="1C235295" w:rsidR="004424D2" w:rsidRPr="004424D2" w:rsidRDefault="004424D2" w:rsidP="004424D2">
      <w:pPr>
        <w:pStyle w:val="ListParagraph"/>
        <w:numPr>
          <w:ilvl w:val="0"/>
          <w:numId w:val="22"/>
        </w:numPr>
        <w:autoSpaceDE w:val="0"/>
        <w:autoSpaceDN w:val="0"/>
        <w:adjustRightInd w:val="0"/>
        <w:rPr>
          <w:rFonts w:ascii="Arial" w:eastAsia="TimesNewRomanPS" w:hAnsi="Arial" w:cs="Arial"/>
          <w:sz w:val="20"/>
          <w:szCs w:val="20"/>
        </w:rPr>
      </w:pPr>
      <w:r w:rsidRPr="004424D2">
        <w:rPr>
          <w:rFonts w:ascii="Arial" w:eastAsia="TimesNewRomanPS" w:hAnsi="Arial" w:cs="Arial"/>
          <w:sz w:val="20"/>
          <w:szCs w:val="20"/>
        </w:rPr>
        <w:t>Class 3 structure backfill shall be a sandy gravel and meet the following gradation:</w:t>
      </w:r>
    </w:p>
    <w:p w14:paraId="062AF119" w14:textId="77777777" w:rsidR="004424D2" w:rsidRPr="004424D2" w:rsidRDefault="004424D2" w:rsidP="004424D2">
      <w:pPr>
        <w:autoSpaceDE w:val="0"/>
        <w:autoSpaceDN w:val="0"/>
        <w:adjustRightInd w:val="0"/>
        <w:rPr>
          <w:rFonts w:ascii="Arial" w:eastAsia="TimesNewRomanPS" w:hAnsi="Arial" w:cs="Arial"/>
        </w:rPr>
      </w:pPr>
    </w:p>
    <w:p w14:paraId="386FFC1D" w14:textId="77777777" w:rsidR="004424D2" w:rsidRPr="004424D2" w:rsidRDefault="004424D2" w:rsidP="004424D2">
      <w:pPr>
        <w:autoSpaceDE w:val="0"/>
        <w:autoSpaceDN w:val="0"/>
        <w:adjustRightInd w:val="0"/>
        <w:rPr>
          <w:rFonts w:ascii="Arial" w:eastAsia="TimesNewRomanPS" w:hAnsi="Arial" w:cs="Arial"/>
          <w:b/>
        </w:rPr>
      </w:pP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b/>
        </w:rPr>
        <w:t>Mass Percent Passing</w:t>
      </w:r>
    </w:p>
    <w:p w14:paraId="3B27A892" w14:textId="77777777" w:rsidR="004424D2" w:rsidRPr="004424D2" w:rsidRDefault="004424D2" w:rsidP="004424D2">
      <w:pPr>
        <w:autoSpaceDE w:val="0"/>
        <w:autoSpaceDN w:val="0"/>
        <w:adjustRightInd w:val="0"/>
        <w:rPr>
          <w:rFonts w:ascii="Arial" w:eastAsia="TimesNewRomanPS" w:hAnsi="Arial" w:cs="Arial"/>
          <w:b/>
        </w:rPr>
      </w:pPr>
      <w:r w:rsidRPr="004424D2">
        <w:rPr>
          <w:rFonts w:ascii="Arial" w:eastAsia="TimesNewRomanPS" w:hAnsi="Arial" w:cs="Arial"/>
          <w:b/>
        </w:rPr>
        <w:t>Sieve Size</w:t>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t xml:space="preserve"> </w:t>
      </w:r>
      <w:r w:rsidRPr="004424D2">
        <w:rPr>
          <w:rFonts w:ascii="Arial" w:eastAsia="TimesNewRomanPS" w:hAnsi="Arial" w:cs="Arial"/>
          <w:b/>
        </w:rPr>
        <w:t>Square Mesh Sieves</w:t>
      </w:r>
    </w:p>
    <w:p w14:paraId="7B7AC02D" w14:textId="77777777" w:rsidR="004424D2" w:rsidRPr="004424D2" w:rsidRDefault="004424D2" w:rsidP="004424D2">
      <w:pPr>
        <w:autoSpaceDE w:val="0"/>
        <w:autoSpaceDN w:val="0"/>
        <w:adjustRightInd w:val="0"/>
        <w:rPr>
          <w:rFonts w:ascii="Arial" w:eastAsia="TimesNewRomanPS" w:hAnsi="Arial" w:cs="Arial"/>
        </w:rPr>
      </w:pPr>
    </w:p>
    <w:p w14:paraId="2F2B8811" w14:textId="77777777" w:rsidR="004424D2" w:rsidRPr="004424D2" w:rsidRDefault="004424D2" w:rsidP="004424D2">
      <w:pPr>
        <w:autoSpaceDE w:val="0"/>
        <w:autoSpaceDN w:val="0"/>
        <w:adjustRightInd w:val="0"/>
        <w:rPr>
          <w:rFonts w:ascii="Arial" w:eastAsia="TimesNewRomanPS" w:hAnsi="Arial" w:cs="Arial"/>
        </w:rPr>
      </w:pPr>
      <w:r w:rsidRPr="004424D2">
        <w:rPr>
          <w:rFonts w:ascii="Arial" w:eastAsia="TimesNewRomanPS" w:hAnsi="Arial" w:cs="Arial"/>
        </w:rPr>
        <w:t>9.5mm (3/8”)</w:t>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t>90 to 100</w:t>
      </w:r>
    </w:p>
    <w:p w14:paraId="340FC89F" w14:textId="77777777" w:rsidR="004424D2" w:rsidRPr="004424D2" w:rsidRDefault="004424D2" w:rsidP="004424D2">
      <w:pPr>
        <w:autoSpaceDE w:val="0"/>
        <w:autoSpaceDN w:val="0"/>
        <w:adjustRightInd w:val="0"/>
        <w:rPr>
          <w:rFonts w:ascii="Arial" w:eastAsia="TimesNewRomanPS" w:hAnsi="Arial" w:cs="Arial"/>
        </w:rPr>
      </w:pPr>
      <w:r w:rsidRPr="004424D2">
        <w:rPr>
          <w:rFonts w:ascii="Arial" w:eastAsia="TimesNewRomanPS" w:hAnsi="Arial" w:cs="Arial"/>
        </w:rPr>
        <w:t>4.75mm (#4)</w:t>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t>45 to 80</w:t>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p>
    <w:p w14:paraId="34302E96" w14:textId="5C904A6F" w:rsidR="000E54EF" w:rsidRPr="004424D2" w:rsidRDefault="004424D2" w:rsidP="004424D2">
      <w:pPr>
        <w:autoSpaceDE w:val="0"/>
        <w:autoSpaceDN w:val="0"/>
        <w:adjustRightInd w:val="0"/>
        <w:rPr>
          <w:rFonts w:ascii="Arial" w:eastAsia="TimesNewRomanPS" w:hAnsi="Arial" w:cs="Arial"/>
        </w:rPr>
      </w:pPr>
      <w:r w:rsidRPr="004424D2">
        <w:rPr>
          <w:rFonts w:ascii="Arial" w:eastAsia="TimesNewRomanPS" w:hAnsi="Arial" w:cs="Arial"/>
        </w:rPr>
        <w:t>0.075mm (#200)</w:t>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r>
      <w:r w:rsidRPr="004424D2">
        <w:rPr>
          <w:rFonts w:ascii="Arial" w:eastAsia="TimesNewRomanPS" w:hAnsi="Arial" w:cs="Arial"/>
        </w:rPr>
        <w:tab/>
        <w:t>5 to 12</w:t>
      </w:r>
    </w:p>
    <w:p w14:paraId="37780CBB" w14:textId="77777777" w:rsidR="000E54EF" w:rsidRPr="004424D2" w:rsidRDefault="000E54EF" w:rsidP="00E81775">
      <w:pPr>
        <w:autoSpaceDE w:val="0"/>
        <w:autoSpaceDN w:val="0"/>
        <w:adjustRightInd w:val="0"/>
      </w:pPr>
    </w:p>
    <w:p w14:paraId="3767A87E" w14:textId="77777777" w:rsidR="00835CD4" w:rsidRDefault="00835CD4">
      <w:pPr>
        <w:rPr>
          <w:sz w:val="22"/>
        </w:rPr>
      </w:pPr>
    </w:p>
    <w:sectPr w:rsidR="00835CD4" w:rsidSect="00FD20A7">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2FBA1" w14:textId="77777777" w:rsidR="004B5358" w:rsidRDefault="004B5358" w:rsidP="00F878BD">
      <w:r>
        <w:separator/>
      </w:r>
    </w:p>
  </w:endnote>
  <w:endnote w:type="continuationSeparator" w:id="0">
    <w:p w14:paraId="4A08B0CB" w14:textId="77777777" w:rsidR="004B5358" w:rsidRDefault="004B535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AA0F3" w14:textId="77777777" w:rsidR="004B5358" w:rsidRDefault="004B5358" w:rsidP="00F878BD">
      <w:r>
        <w:separator/>
      </w:r>
    </w:p>
  </w:footnote>
  <w:footnote w:type="continuationSeparator" w:id="0">
    <w:p w14:paraId="2407FA80" w14:textId="77777777" w:rsidR="004B5358" w:rsidRDefault="004B535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484B7" w14:textId="6B9F025A" w:rsidR="00FD20A7" w:rsidRPr="00F669AF" w:rsidRDefault="004424D2"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Arial" w:hAnsi="Arial" w:cs="Arial"/>
      </w:rPr>
      <w:t>December 28, 2017</w:t>
    </w:r>
  </w:p>
  <w:p w14:paraId="0B011FEB" w14:textId="52238C10" w:rsidR="00FD20A7"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FD20A7">
      <w:rPr>
        <w:rFonts w:ascii="Arial" w:hAnsi="Arial" w:cs="Arial"/>
      </w:rPr>
      <w:fldChar w:fldCharType="begin"/>
    </w:r>
    <w:r w:rsidRPr="00FD20A7">
      <w:rPr>
        <w:rFonts w:ascii="Arial" w:hAnsi="Arial" w:cs="Arial"/>
      </w:rPr>
      <w:instrText xml:space="preserve"> PAGE   \* MERGEFORMAT </w:instrText>
    </w:r>
    <w:r w:rsidRPr="00FD20A7">
      <w:rPr>
        <w:rFonts w:ascii="Arial" w:hAnsi="Arial" w:cs="Arial"/>
      </w:rPr>
      <w:fldChar w:fldCharType="separate"/>
    </w:r>
    <w:r w:rsidR="004F3C34">
      <w:rPr>
        <w:rFonts w:ascii="Arial" w:hAnsi="Arial" w:cs="Arial"/>
        <w:noProof/>
      </w:rPr>
      <w:t>1</w:t>
    </w:r>
    <w:r w:rsidRPr="00FD20A7">
      <w:rPr>
        <w:rFonts w:ascii="Arial" w:hAnsi="Arial" w:cs="Arial"/>
        <w:noProof/>
      </w:rPr>
      <w:fldChar w:fldCharType="end"/>
    </w:r>
  </w:p>
  <w:p w14:paraId="2E8B67BB" w14:textId="7FB41F1B" w:rsidR="00FD20A7" w:rsidRPr="000E54EF"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t>REVISION OF SECTION</w:t>
    </w:r>
    <w:r w:rsidR="00EB5859">
      <w:rPr>
        <w:rFonts w:ascii="Arial" w:hAnsi="Arial" w:cs="Arial"/>
      </w:rPr>
      <w:t>S</w:t>
    </w:r>
    <w:r w:rsidRPr="000E54EF">
      <w:rPr>
        <w:rFonts w:ascii="Arial" w:hAnsi="Arial" w:cs="Arial"/>
      </w:rPr>
      <w:t xml:space="preserve"> 206</w:t>
    </w:r>
    <w:r w:rsidR="00EB5859">
      <w:rPr>
        <w:rFonts w:ascii="Arial" w:hAnsi="Arial" w:cs="Arial"/>
      </w:rPr>
      <w:t xml:space="preserve"> AND 703</w:t>
    </w:r>
  </w:p>
  <w:p w14:paraId="35172C21" w14:textId="77777777" w:rsidR="00FD20A7" w:rsidRPr="000E54EF" w:rsidRDefault="00FD20A7" w:rsidP="00FD20A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sidRPr="000E54EF">
      <w:rPr>
        <w:rFonts w:ascii="Arial" w:hAnsi="Arial" w:cs="Arial"/>
      </w:rPr>
      <w:t>STRUCTURE BACKFILL (FLOW-FILL)</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174CA"/>
    <w:multiLevelType w:val="hybridMultilevel"/>
    <w:tmpl w:val="92DC9D3A"/>
    <w:lvl w:ilvl="0" w:tplc="EDBAB74C">
      <w:start w:val="3"/>
      <w:numFmt w:val="lowerLetter"/>
      <w:lvlText w:val="(%1)"/>
      <w:lvlJc w:val="left"/>
      <w:pPr>
        <w:ind w:left="360" w:hanging="360"/>
      </w:pPr>
      <w:rPr>
        <w:rFonts w:ascii="Arial" w:hAnsi="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8"/>
  </w:num>
  <w:num w:numId="4">
    <w:abstractNumId w:val="2"/>
  </w:num>
  <w:num w:numId="5">
    <w:abstractNumId w:val="14"/>
  </w:num>
  <w:num w:numId="6">
    <w:abstractNumId w:val="17"/>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9"/>
  </w:num>
  <w:num w:numId="17">
    <w:abstractNumId w:val="21"/>
  </w:num>
  <w:num w:numId="18">
    <w:abstractNumId w:val="3"/>
  </w:num>
  <w:num w:numId="19">
    <w:abstractNumId w:val="20"/>
  </w:num>
  <w:num w:numId="20">
    <w:abstractNumId w:val="8"/>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24B83"/>
    <w:rsid w:val="00070122"/>
    <w:rsid w:val="00085D20"/>
    <w:rsid w:val="0009291B"/>
    <w:rsid w:val="000B295F"/>
    <w:rsid w:val="000C30C0"/>
    <w:rsid w:val="000C3C6B"/>
    <w:rsid w:val="000E3C78"/>
    <w:rsid w:val="000E5204"/>
    <w:rsid w:val="000E54EF"/>
    <w:rsid w:val="0010474A"/>
    <w:rsid w:val="0010525A"/>
    <w:rsid w:val="001A7BED"/>
    <w:rsid w:val="001C3F85"/>
    <w:rsid w:val="001D4BDD"/>
    <w:rsid w:val="001E2C1C"/>
    <w:rsid w:val="00214CEC"/>
    <w:rsid w:val="00222B35"/>
    <w:rsid w:val="00230276"/>
    <w:rsid w:val="00240F9D"/>
    <w:rsid w:val="002714AF"/>
    <w:rsid w:val="00272482"/>
    <w:rsid w:val="00297CE2"/>
    <w:rsid w:val="002C208E"/>
    <w:rsid w:val="003162A2"/>
    <w:rsid w:val="003823FC"/>
    <w:rsid w:val="00394329"/>
    <w:rsid w:val="003C3F1C"/>
    <w:rsid w:val="003E4531"/>
    <w:rsid w:val="0042471C"/>
    <w:rsid w:val="004249F3"/>
    <w:rsid w:val="00441D2F"/>
    <w:rsid w:val="004424D2"/>
    <w:rsid w:val="004B09DE"/>
    <w:rsid w:val="004B5358"/>
    <w:rsid w:val="004F0EBB"/>
    <w:rsid w:val="004F1849"/>
    <w:rsid w:val="004F3C34"/>
    <w:rsid w:val="004F79CD"/>
    <w:rsid w:val="005040D7"/>
    <w:rsid w:val="00523E48"/>
    <w:rsid w:val="0056039E"/>
    <w:rsid w:val="00561A34"/>
    <w:rsid w:val="005707C9"/>
    <w:rsid w:val="00572D1D"/>
    <w:rsid w:val="00575B5C"/>
    <w:rsid w:val="005F2698"/>
    <w:rsid w:val="00681823"/>
    <w:rsid w:val="0068620F"/>
    <w:rsid w:val="006B1A52"/>
    <w:rsid w:val="0070029E"/>
    <w:rsid w:val="00706DF8"/>
    <w:rsid w:val="00710A9C"/>
    <w:rsid w:val="0071231C"/>
    <w:rsid w:val="00725564"/>
    <w:rsid w:val="00726A77"/>
    <w:rsid w:val="007735BF"/>
    <w:rsid w:val="007854AB"/>
    <w:rsid w:val="007D24E5"/>
    <w:rsid w:val="00814549"/>
    <w:rsid w:val="00835CD4"/>
    <w:rsid w:val="008513B6"/>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9F5A5C"/>
    <w:rsid w:val="00A07877"/>
    <w:rsid w:val="00A14275"/>
    <w:rsid w:val="00A27DE7"/>
    <w:rsid w:val="00A334BF"/>
    <w:rsid w:val="00A368E6"/>
    <w:rsid w:val="00A54F34"/>
    <w:rsid w:val="00A7142E"/>
    <w:rsid w:val="00A73269"/>
    <w:rsid w:val="00A75DD1"/>
    <w:rsid w:val="00A76618"/>
    <w:rsid w:val="00A81F48"/>
    <w:rsid w:val="00A850F4"/>
    <w:rsid w:val="00A92397"/>
    <w:rsid w:val="00AA36CC"/>
    <w:rsid w:val="00AB028C"/>
    <w:rsid w:val="00AB5B65"/>
    <w:rsid w:val="00AC7AF4"/>
    <w:rsid w:val="00AF0759"/>
    <w:rsid w:val="00B03922"/>
    <w:rsid w:val="00B15468"/>
    <w:rsid w:val="00B25927"/>
    <w:rsid w:val="00B507CD"/>
    <w:rsid w:val="00B74713"/>
    <w:rsid w:val="00B91FF1"/>
    <w:rsid w:val="00BB22A1"/>
    <w:rsid w:val="00BD4394"/>
    <w:rsid w:val="00BE721F"/>
    <w:rsid w:val="00BF3A37"/>
    <w:rsid w:val="00BF73EF"/>
    <w:rsid w:val="00C26D30"/>
    <w:rsid w:val="00C40133"/>
    <w:rsid w:val="00C45F33"/>
    <w:rsid w:val="00C5094A"/>
    <w:rsid w:val="00C54666"/>
    <w:rsid w:val="00C65DB8"/>
    <w:rsid w:val="00C82257"/>
    <w:rsid w:val="00C93280"/>
    <w:rsid w:val="00CC309C"/>
    <w:rsid w:val="00D13D83"/>
    <w:rsid w:val="00D16104"/>
    <w:rsid w:val="00D5605D"/>
    <w:rsid w:val="00DE7DCD"/>
    <w:rsid w:val="00E0363D"/>
    <w:rsid w:val="00E05760"/>
    <w:rsid w:val="00E208F0"/>
    <w:rsid w:val="00E515E4"/>
    <w:rsid w:val="00E51D69"/>
    <w:rsid w:val="00E5511D"/>
    <w:rsid w:val="00E5788C"/>
    <w:rsid w:val="00E647BB"/>
    <w:rsid w:val="00E85CC9"/>
    <w:rsid w:val="00E907BC"/>
    <w:rsid w:val="00EA5566"/>
    <w:rsid w:val="00EA7A41"/>
    <w:rsid w:val="00EB5859"/>
    <w:rsid w:val="00EC2A21"/>
    <w:rsid w:val="00ED497E"/>
    <w:rsid w:val="00ED6044"/>
    <w:rsid w:val="00EF1243"/>
    <w:rsid w:val="00EF208C"/>
    <w:rsid w:val="00F07B65"/>
    <w:rsid w:val="00F605A4"/>
    <w:rsid w:val="00F669AF"/>
    <w:rsid w:val="00F878BD"/>
    <w:rsid w:val="00F95A59"/>
    <w:rsid w:val="00FC0225"/>
    <w:rsid w:val="00FD20A7"/>
    <w:rsid w:val="00FE4433"/>
    <w:rsid w:val="00FE63DE"/>
    <w:rsid w:val="00FF05FB"/>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2017-12-29T18:12:00Z</dcterms:created>
  <dcterms:modified xsi:type="dcterms:W3CDTF">2017-12-29T18:12:00Z</dcterms:modified>
</cp:coreProperties>
</file>