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2F001E">
      <w:pPr>
        <w:rPr>
          <w:rFonts w:ascii="Trebuchet MS" w:hAnsi="Trebuchet MS"/>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720451" w:rsidRPr="00720451" w:rsidRDefault="002F001E" w:rsidP="009A6BE4">
      <w:pPr>
        <w:spacing w:after="0"/>
        <w:rPr>
          <w:rFonts w:ascii="Times New Roman" w:eastAsia="Times New Roman" w:hAnsi="Times New Roman" w:cs="Times New Roman"/>
          <w:sz w:val="28"/>
          <w:szCs w:val="28"/>
        </w:rPr>
      </w:pPr>
      <w:r w:rsidRPr="00720451">
        <w:rPr>
          <w:rFonts w:ascii="Times New Roman" w:eastAsia="Times New Roman" w:hAnsi="Times New Roman" w:cs="Times New Roman"/>
          <w:sz w:val="28"/>
          <w:szCs w:val="28"/>
        </w:rPr>
        <w:t>Use this standard special provision on all projects.</w:t>
      </w:r>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B0C16" w:rsidRPr="008B0C16" w:rsidRDefault="008B0C16" w:rsidP="008B0C16">
      <w:pPr>
        <w:spacing w:after="0" w:line="276" w:lineRule="auto"/>
        <w:rPr>
          <w:rFonts w:ascii="Arial" w:eastAsia="Times New Roman" w:hAnsi="Arial" w:cs="Arial"/>
          <w:bCs/>
          <w:kern w:val="2"/>
          <w:sz w:val="20"/>
          <w:szCs w:val="20"/>
          <w:lang w:val="en"/>
        </w:rPr>
      </w:pPr>
      <w:r w:rsidRPr="008B0C16">
        <w:rPr>
          <w:rFonts w:ascii="Arial" w:eastAsia="Times New Roman" w:hAnsi="Arial" w:cs="Arial"/>
          <w:bCs/>
          <w:kern w:val="2"/>
          <w:sz w:val="20"/>
          <w:szCs w:val="20"/>
          <w:lang w:val="en"/>
        </w:rPr>
        <w:lastRenderedPageBreak/>
        <w:t>Section 105 of the Standard Specifications is hereby revised:</w:t>
      </w:r>
    </w:p>
    <w:p w:rsidR="008B0C16" w:rsidRPr="008B0C16" w:rsidRDefault="008B0C16" w:rsidP="008B0C16">
      <w:pPr>
        <w:spacing w:after="0" w:line="276" w:lineRule="auto"/>
        <w:rPr>
          <w:rFonts w:ascii="Arial" w:eastAsia="Times New Roman" w:hAnsi="Arial" w:cs="Arial"/>
          <w:bCs/>
          <w:kern w:val="2"/>
          <w:sz w:val="20"/>
          <w:szCs w:val="20"/>
          <w:lang w:val="en"/>
        </w:rPr>
      </w:pPr>
    </w:p>
    <w:p w:rsidR="008B0C16" w:rsidRPr="008B0C16" w:rsidRDefault="008B0C16" w:rsidP="008B0C16">
      <w:pPr>
        <w:spacing w:after="0" w:line="276" w:lineRule="auto"/>
        <w:rPr>
          <w:rFonts w:ascii="Arial" w:eastAsia="Times New Roman" w:hAnsi="Arial" w:cs="Arial"/>
          <w:bCs/>
          <w:kern w:val="2"/>
          <w:sz w:val="20"/>
          <w:szCs w:val="20"/>
          <w:lang w:val="en"/>
        </w:rPr>
      </w:pPr>
      <w:r w:rsidRPr="008B0C16">
        <w:rPr>
          <w:rFonts w:ascii="Arial" w:eastAsia="Times New Roman" w:hAnsi="Arial" w:cs="Arial"/>
          <w:bCs/>
          <w:kern w:val="2"/>
          <w:sz w:val="20"/>
          <w:szCs w:val="20"/>
          <w:lang w:val="en"/>
        </w:rPr>
        <w:t xml:space="preserve">Revise </w:t>
      </w:r>
      <w:r w:rsidRPr="00835123">
        <w:rPr>
          <w:rFonts w:ascii="Arial" w:eastAsia="Times New Roman" w:hAnsi="Arial" w:cs="Arial"/>
          <w:b/>
          <w:bCs/>
          <w:kern w:val="2"/>
          <w:sz w:val="20"/>
          <w:szCs w:val="20"/>
          <w:lang w:val="en"/>
        </w:rPr>
        <w:t>Section 105.03 Conformity to the Contract</w:t>
      </w:r>
      <w:r w:rsidRPr="008B0C16">
        <w:rPr>
          <w:rFonts w:ascii="Arial" w:eastAsia="Times New Roman" w:hAnsi="Arial" w:cs="Arial"/>
          <w:bCs/>
          <w:kern w:val="2"/>
          <w:sz w:val="20"/>
          <w:szCs w:val="20"/>
          <w:lang w:val="en"/>
        </w:rPr>
        <w:t>, 5</w:t>
      </w:r>
      <w:r w:rsidRPr="008B0C16">
        <w:rPr>
          <w:rFonts w:ascii="Arial" w:eastAsia="Times New Roman" w:hAnsi="Arial" w:cs="Arial"/>
          <w:bCs/>
          <w:kern w:val="2"/>
          <w:sz w:val="20"/>
          <w:szCs w:val="20"/>
          <w:vertAlign w:val="superscript"/>
          <w:lang w:val="en"/>
        </w:rPr>
        <w:t>th</w:t>
      </w:r>
      <w:r w:rsidRPr="008B0C16">
        <w:rPr>
          <w:rFonts w:ascii="Arial" w:eastAsia="Times New Roman" w:hAnsi="Arial" w:cs="Arial"/>
          <w:bCs/>
          <w:kern w:val="2"/>
          <w:sz w:val="20"/>
          <w:szCs w:val="20"/>
          <w:lang w:val="en"/>
        </w:rPr>
        <w:t xml:space="preserve"> paragraph below the “Multiplier for HMA Price Reductions” table as shown:</w:t>
      </w:r>
    </w:p>
    <w:p w:rsidR="008B0C16" w:rsidRPr="008B0C16" w:rsidRDefault="008B0C16" w:rsidP="008B0C16">
      <w:pPr>
        <w:widowControl w:val="0"/>
        <w:spacing w:before="121" w:after="0" w:line="246" w:lineRule="auto"/>
        <w:rPr>
          <w:rFonts w:ascii="Arial" w:eastAsia="Times New Roman" w:hAnsi="Arial" w:cs="Arial"/>
          <w:sz w:val="20"/>
          <w:szCs w:val="20"/>
          <w:lang w:val="en"/>
        </w:rPr>
      </w:pPr>
      <w:r w:rsidRPr="008B0C16">
        <w:rPr>
          <w:rFonts w:ascii="Arial" w:eastAsia="Times New Roman" w:hAnsi="Arial" w:cs="Arial"/>
          <w:sz w:val="20"/>
          <w:szCs w:val="20"/>
          <w:lang w:val="en"/>
        </w:rPr>
        <w:t>The Contractor will not have the option of accepting a price reduction in lieu of producing specification material. Continued production of non-specification material will not be permitted. Material which is obviously defective may be isolated and rejected without regard to sampling sequence or location within a lot.</w:t>
      </w:r>
    </w:p>
    <w:p w:rsidR="008B0C16" w:rsidRPr="008B0C16" w:rsidRDefault="008B0C16" w:rsidP="008B0C16">
      <w:pPr>
        <w:widowControl w:val="0"/>
        <w:numPr>
          <w:ilvl w:val="1"/>
          <w:numId w:val="1"/>
        </w:numPr>
        <w:spacing w:before="120" w:after="0" w:line="246" w:lineRule="auto"/>
        <w:ind w:left="360"/>
        <w:rPr>
          <w:rFonts w:ascii="Arial" w:eastAsia="Arial" w:hAnsi="Arial" w:cs="Arial"/>
          <w:lang w:val="en"/>
        </w:rPr>
      </w:pPr>
      <w:r w:rsidRPr="008B0C16">
        <w:rPr>
          <w:rFonts w:ascii="Arial" w:eastAsia="Times New Roman" w:hAnsi="Arial" w:cs="Arial"/>
          <w:i/>
          <w:sz w:val="20"/>
          <w:szCs w:val="20"/>
          <w:lang w:val="en"/>
        </w:rPr>
        <w:t>Retroreflectivity of High Build Acrylic Waterborne Paint and Modified Epoxy Pavement Marking</w:t>
      </w:r>
      <w:r w:rsidRPr="008B0C16">
        <w:rPr>
          <w:rFonts w:ascii="Arial" w:eastAsia="Times New Roman" w:hAnsi="Arial" w:cs="Arial"/>
          <w:sz w:val="20"/>
          <w:szCs w:val="20"/>
          <w:lang w:val="en"/>
        </w:rPr>
        <w:t>. Retroreflectivity of High Build Acrylic Waterborne Paint and Modified Epoxy Pavement Marking shall be tested as follows:</w:t>
      </w:r>
    </w:p>
    <w:p w:rsidR="008B0C16" w:rsidRPr="008B0C16" w:rsidRDefault="008B0C16" w:rsidP="008B0C16">
      <w:pPr>
        <w:widowControl w:val="0"/>
        <w:numPr>
          <w:ilvl w:val="2"/>
          <w:numId w:val="1"/>
        </w:numPr>
        <w:spacing w:before="121" w:after="0" w:line="246" w:lineRule="auto"/>
        <w:ind w:left="720"/>
        <w:rPr>
          <w:rFonts w:ascii="Arial" w:eastAsia="Arial" w:hAnsi="Arial" w:cs="Arial"/>
          <w:lang w:val="en"/>
        </w:rPr>
      </w:pPr>
      <w:r w:rsidRPr="008B0C16">
        <w:rPr>
          <w:rFonts w:ascii="Arial" w:eastAsia="Times New Roman" w:hAnsi="Arial" w:cs="Arial"/>
          <w:sz w:val="20"/>
          <w:szCs w:val="20"/>
          <w:lang w:val="en"/>
        </w:rPr>
        <w:t xml:space="preserve">The Contractor shall take retroreflectivity readings on all high build acrylic waterborne paint and modified epoxy pavement marking lines for each day of roadway striping work completed on the project. A test section is defined as each continuous line type (lane lines, centerlines, edge lines, channelizing lines, and others) 500 feet in length at a location that is selected by </w:t>
      </w:r>
      <w:bookmarkStart w:id="0" w:name="_GoBack"/>
      <w:bookmarkEnd w:id="0"/>
      <w:r w:rsidRPr="008B0C16">
        <w:rPr>
          <w:rFonts w:ascii="Arial" w:eastAsia="Times New Roman" w:hAnsi="Arial" w:cs="Arial"/>
          <w:sz w:val="20"/>
          <w:szCs w:val="20"/>
          <w:lang w:val="en"/>
        </w:rPr>
        <w:t>the Engineer using a Random Number Generator, which will be the representation of the work that has been completed in a single day. The Contractor shall use a Contractor-furnished retroreflectometer conforming to ASTM E1710 or AASHTO TP111. The retroreflector meter shall be calibrated, tested and operated in accordance with manufacturer recommendations. The Contractor shall take 10 retroreflectivity readings within the test section for each stripe. These 10 readings shall be taken approximately 40 feet apart, and shall be averaged to determine the retroreflectivity of that test section of striping. In cases where striping is less than 500 feet long, 10 readings shall be taken in 10 equal intervals.</w:t>
      </w:r>
    </w:p>
    <w:p w:rsidR="008B0C16" w:rsidRPr="008B0C16" w:rsidRDefault="008B0C16" w:rsidP="008B0C16">
      <w:pPr>
        <w:widowControl w:val="0"/>
        <w:numPr>
          <w:ilvl w:val="2"/>
          <w:numId w:val="1"/>
        </w:numPr>
        <w:spacing w:before="159" w:after="0" w:line="246" w:lineRule="auto"/>
        <w:ind w:left="720" w:hanging="360"/>
        <w:rPr>
          <w:rFonts w:ascii="Arial" w:eastAsia="Times New Roman" w:hAnsi="Arial" w:cs="Arial"/>
          <w:sz w:val="20"/>
          <w:szCs w:val="20"/>
          <w:lang w:val="en"/>
        </w:rPr>
      </w:pPr>
      <w:r w:rsidRPr="008B0C16">
        <w:rPr>
          <w:rFonts w:ascii="Arial" w:eastAsia="Times New Roman" w:hAnsi="Arial" w:cs="Arial"/>
          <w:sz w:val="20"/>
          <w:szCs w:val="20"/>
          <w:lang w:val="en"/>
        </w:rPr>
        <w:t>The calibration for the retroreflector meter shall be witnessed and verified by the Engineer every day, prior to the readings being taken. The retroreflectivity readings shall be taken in the presence of the Engineer no sooner than 3 days and no later than 21 days after the marking is tack free. All scheduled readings within this timeline or beyond resulting in a reduced reading and/or failure will be at the risk of the Contractor. Initial minimum retroreflectivity reading (mcd/m2/lux) in the representative test section of pavement marking paint shall be according to the following table. The pay factor for High Build Acrylic Waterborne Paint and Modified Epoxy Pavement Marking which is allowed to remain in place at a reduced price, shall be according to the following table and shall be applied to the unit bid price for Item 627, High Build Acrylic Waterborne Paint and Modified Epoxy Pavement Marking, and applied to the work completed in the respective day.</w:t>
      </w:r>
    </w:p>
    <w:p w:rsidR="008B0C16" w:rsidRPr="008B0C16" w:rsidRDefault="008B0C16" w:rsidP="008B0C16">
      <w:pPr>
        <w:spacing w:after="0" w:line="276" w:lineRule="auto"/>
        <w:rPr>
          <w:rFonts w:ascii="Arial" w:eastAsia="Times New Roman" w:hAnsi="Arial" w:cs="Arial"/>
          <w:sz w:val="20"/>
          <w:szCs w:val="20"/>
          <w:lang w:val="en"/>
        </w:rPr>
      </w:pPr>
      <w:r w:rsidRPr="008B0C16">
        <w:rPr>
          <w:rFonts w:ascii="Arial" w:eastAsia="Times New Roman" w:hAnsi="Arial" w:cs="Arial"/>
          <w:sz w:val="20"/>
          <w:szCs w:val="20"/>
          <w:lang w:val="en"/>
        </w:rPr>
        <w:br w:type="page"/>
      </w:r>
    </w:p>
    <w:tbl>
      <w:tblPr>
        <w:tblW w:w="855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2250"/>
        <w:gridCol w:w="2520"/>
        <w:gridCol w:w="2610"/>
      </w:tblGrid>
      <w:tr w:rsidR="008B0C16" w:rsidRPr="008B0C16" w:rsidTr="009332C3">
        <w:trPr>
          <w:trHeight w:val="715"/>
        </w:trPr>
        <w:tc>
          <w:tcPr>
            <w:tcW w:w="1170" w:type="dxa"/>
            <w:vMerge w:val="restart"/>
            <w:vAlign w:val="center"/>
          </w:tcPr>
          <w:p w:rsidR="008B0C16" w:rsidRPr="008B0C16" w:rsidRDefault="008B0C16" w:rsidP="008B0C16">
            <w:pPr>
              <w:widowControl w:val="0"/>
              <w:spacing w:after="0" w:line="240" w:lineRule="auto"/>
              <w:jc w:val="center"/>
              <w:rPr>
                <w:rFonts w:ascii="Arial" w:eastAsia="Times New Roman" w:hAnsi="Arial" w:cs="Arial"/>
                <w:b/>
                <w:lang w:val="en"/>
              </w:rPr>
            </w:pPr>
            <w:r w:rsidRPr="008B0C16">
              <w:rPr>
                <w:rFonts w:ascii="Arial" w:eastAsia="Times New Roman" w:hAnsi="Arial" w:cs="Arial"/>
                <w:b/>
                <w:lang w:val="en"/>
              </w:rPr>
              <w:lastRenderedPageBreak/>
              <w:t>Color</w:t>
            </w:r>
          </w:p>
        </w:tc>
        <w:tc>
          <w:tcPr>
            <w:tcW w:w="4770" w:type="dxa"/>
            <w:gridSpan w:val="2"/>
            <w:vAlign w:val="center"/>
          </w:tcPr>
          <w:p w:rsidR="008B0C16" w:rsidRPr="008B0C16" w:rsidRDefault="008B0C16" w:rsidP="008B0C16">
            <w:pPr>
              <w:widowControl w:val="0"/>
              <w:spacing w:before="30" w:after="0" w:line="240" w:lineRule="auto"/>
              <w:jc w:val="center"/>
              <w:rPr>
                <w:rFonts w:ascii="Arial" w:eastAsia="Times New Roman" w:hAnsi="Arial" w:cs="Arial"/>
                <w:b/>
                <w:lang w:val="en"/>
              </w:rPr>
            </w:pPr>
            <w:r w:rsidRPr="008B0C16">
              <w:rPr>
                <w:rFonts w:ascii="Arial" w:eastAsia="Times New Roman" w:hAnsi="Arial" w:cs="Arial"/>
                <w:b/>
                <w:lang w:val="en"/>
              </w:rPr>
              <w:t>Retroreflectivity Reading (R) in the representative test section (</w:t>
            </w:r>
            <w:r w:rsidRPr="008B0C16">
              <w:rPr>
                <w:rFonts w:ascii="Arial" w:eastAsia="Times New Roman" w:hAnsi="Arial" w:cs="Arial"/>
                <w:lang w:val="en"/>
              </w:rPr>
              <w:t>mcd/m</w:t>
            </w:r>
            <w:r w:rsidRPr="008B0C16">
              <w:rPr>
                <w:rFonts w:ascii="Arial" w:eastAsia="Times New Roman" w:hAnsi="Arial" w:cs="Arial"/>
                <w:sz w:val="23"/>
                <w:szCs w:val="23"/>
                <w:vertAlign w:val="superscript"/>
                <w:lang w:val="en"/>
              </w:rPr>
              <w:t>2</w:t>
            </w:r>
            <w:r w:rsidRPr="008B0C16">
              <w:rPr>
                <w:rFonts w:ascii="Arial" w:eastAsia="Times New Roman" w:hAnsi="Arial" w:cs="Arial"/>
                <w:lang w:val="en"/>
              </w:rPr>
              <w:t>/lux</w:t>
            </w:r>
            <w:r w:rsidRPr="008B0C16">
              <w:rPr>
                <w:rFonts w:ascii="Arial" w:eastAsia="Times New Roman" w:hAnsi="Arial" w:cs="Arial"/>
                <w:b/>
                <w:lang w:val="en"/>
              </w:rPr>
              <w:t>)</w:t>
            </w:r>
          </w:p>
        </w:tc>
        <w:tc>
          <w:tcPr>
            <w:tcW w:w="2610" w:type="dxa"/>
            <w:vMerge w:val="restart"/>
            <w:vAlign w:val="center"/>
          </w:tcPr>
          <w:p w:rsidR="008B0C16" w:rsidRPr="008B0C16" w:rsidRDefault="008B0C16" w:rsidP="008B0C16">
            <w:pPr>
              <w:widowControl w:val="0"/>
              <w:spacing w:before="30" w:after="0" w:line="240" w:lineRule="auto"/>
              <w:jc w:val="center"/>
              <w:rPr>
                <w:rFonts w:ascii="Arial" w:eastAsia="Times New Roman" w:hAnsi="Arial" w:cs="Arial"/>
                <w:b/>
                <w:lang w:val="en"/>
              </w:rPr>
            </w:pPr>
            <w:r w:rsidRPr="008B0C16">
              <w:rPr>
                <w:rFonts w:ascii="Arial" w:eastAsia="Times New Roman" w:hAnsi="Arial" w:cs="Arial"/>
                <w:b/>
                <w:lang w:val="en"/>
              </w:rPr>
              <w:t xml:space="preserve">Pay Factor (%) </w:t>
            </w:r>
          </w:p>
        </w:tc>
      </w:tr>
      <w:tr w:rsidR="008B0C16" w:rsidRPr="008B0C16" w:rsidTr="009332C3">
        <w:trPr>
          <w:trHeight w:val="697"/>
        </w:trPr>
        <w:tc>
          <w:tcPr>
            <w:tcW w:w="1170" w:type="dxa"/>
            <w:vMerge/>
            <w:vAlign w:val="center"/>
          </w:tcPr>
          <w:p w:rsidR="008B0C16" w:rsidRPr="008B0C16" w:rsidRDefault="008B0C16" w:rsidP="008B0C16">
            <w:pPr>
              <w:widowControl w:val="0"/>
              <w:spacing w:after="0" w:line="240" w:lineRule="auto"/>
              <w:jc w:val="center"/>
              <w:rPr>
                <w:rFonts w:ascii="Arial" w:eastAsia="Times New Roman" w:hAnsi="Arial" w:cs="Arial"/>
                <w:b/>
                <w:lang w:val="en"/>
              </w:rPr>
            </w:pPr>
          </w:p>
        </w:tc>
        <w:tc>
          <w:tcPr>
            <w:tcW w:w="2250" w:type="dxa"/>
            <w:vAlign w:val="center"/>
          </w:tcPr>
          <w:p w:rsidR="008B0C16" w:rsidRPr="008B0C16" w:rsidRDefault="008B0C16" w:rsidP="008B0C16">
            <w:pPr>
              <w:widowControl w:val="0"/>
              <w:spacing w:before="36" w:after="0" w:line="232" w:lineRule="auto"/>
              <w:ind w:firstLine="1"/>
              <w:jc w:val="center"/>
              <w:rPr>
                <w:rFonts w:ascii="Arial" w:eastAsia="Times New Roman" w:hAnsi="Arial" w:cs="Arial"/>
                <w:b/>
                <w:lang w:val="en"/>
              </w:rPr>
            </w:pPr>
            <w:r w:rsidRPr="008B0C16">
              <w:rPr>
                <w:rFonts w:ascii="Arial" w:eastAsia="Times New Roman" w:hAnsi="Arial" w:cs="Arial"/>
                <w:b/>
                <w:lang w:val="en"/>
              </w:rPr>
              <w:t>Modified Epoxy</w:t>
            </w:r>
          </w:p>
        </w:tc>
        <w:tc>
          <w:tcPr>
            <w:tcW w:w="2520" w:type="dxa"/>
            <w:vAlign w:val="center"/>
          </w:tcPr>
          <w:p w:rsidR="008B0C16" w:rsidRPr="008B0C16" w:rsidRDefault="008B0C16" w:rsidP="008B0C16">
            <w:pPr>
              <w:widowControl w:val="0"/>
              <w:spacing w:before="30" w:after="0" w:line="240" w:lineRule="auto"/>
              <w:jc w:val="center"/>
              <w:rPr>
                <w:rFonts w:ascii="Arial" w:eastAsia="Times New Roman" w:hAnsi="Arial" w:cs="Arial"/>
                <w:b/>
                <w:lang w:val="en"/>
              </w:rPr>
            </w:pPr>
            <w:r w:rsidRPr="008B0C16">
              <w:rPr>
                <w:rFonts w:ascii="Arial" w:eastAsia="Times New Roman" w:hAnsi="Arial" w:cs="Arial"/>
                <w:b/>
                <w:lang w:val="en"/>
              </w:rPr>
              <w:t>High Build Acrylic Waterborne Paint</w:t>
            </w:r>
          </w:p>
        </w:tc>
        <w:tc>
          <w:tcPr>
            <w:tcW w:w="2610" w:type="dxa"/>
            <w:vMerge/>
            <w:vAlign w:val="center"/>
          </w:tcPr>
          <w:p w:rsidR="008B0C16" w:rsidRPr="008B0C16" w:rsidRDefault="008B0C16" w:rsidP="008B0C16">
            <w:pPr>
              <w:widowControl w:val="0"/>
              <w:spacing w:before="30" w:after="0" w:line="240" w:lineRule="auto"/>
              <w:jc w:val="center"/>
              <w:rPr>
                <w:rFonts w:ascii="Arial" w:eastAsia="Times New Roman" w:hAnsi="Arial" w:cs="Arial"/>
                <w:b/>
                <w:lang w:val="en"/>
              </w:rPr>
            </w:pPr>
          </w:p>
        </w:tc>
      </w:tr>
      <w:tr w:rsidR="008B0C16" w:rsidRPr="008B0C16" w:rsidTr="009332C3">
        <w:trPr>
          <w:trHeight w:val="322"/>
        </w:trPr>
        <w:tc>
          <w:tcPr>
            <w:tcW w:w="1170" w:type="dxa"/>
            <w:vMerge w:val="restart"/>
            <w:vAlign w:val="center"/>
          </w:tcPr>
          <w:p w:rsidR="008B0C16" w:rsidRPr="008B0C16" w:rsidRDefault="008B0C16" w:rsidP="008B0C16">
            <w:pPr>
              <w:widowControl w:val="0"/>
              <w:spacing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White</w:t>
            </w:r>
          </w:p>
        </w:tc>
        <w:tc>
          <w:tcPr>
            <w:tcW w:w="225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 xml:space="preserve">R </w:t>
            </w:r>
            <w:r w:rsidRPr="008B0C16">
              <w:rPr>
                <w:rFonts w:ascii="Arial" w:eastAsia="Times New Roman" w:hAnsi="Arial" w:cs="Arial"/>
                <w:sz w:val="20"/>
                <w:szCs w:val="20"/>
                <w:u w:val="single"/>
                <w:lang w:val="en"/>
              </w:rPr>
              <w:t>&gt;</w:t>
            </w:r>
            <w:r w:rsidRPr="008B0C16">
              <w:rPr>
                <w:rFonts w:ascii="Arial" w:eastAsia="Times New Roman" w:hAnsi="Arial" w:cs="Arial"/>
                <w:sz w:val="20"/>
                <w:szCs w:val="20"/>
                <w:lang w:val="en"/>
              </w:rPr>
              <w:t xml:space="preserve"> 350</w:t>
            </w:r>
          </w:p>
        </w:tc>
        <w:tc>
          <w:tcPr>
            <w:tcW w:w="252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R ≥ 300</w:t>
            </w:r>
          </w:p>
        </w:tc>
        <w:tc>
          <w:tcPr>
            <w:tcW w:w="261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100</w:t>
            </w: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vAlign w:val="center"/>
          </w:tcPr>
          <w:p w:rsidR="008B0C16" w:rsidRPr="008B0C16" w:rsidRDefault="008B0C16" w:rsidP="008B0C16">
            <w:pPr>
              <w:widowControl w:val="0"/>
              <w:spacing w:before="25" w:after="0" w:line="240" w:lineRule="auto"/>
              <w:jc w:val="center"/>
              <w:rPr>
                <w:rFonts w:ascii="Arial" w:eastAsia="Times New Roman" w:hAnsi="Arial" w:cs="Arial"/>
                <w:sz w:val="20"/>
                <w:szCs w:val="20"/>
                <w:lang w:val="en"/>
              </w:rPr>
            </w:pPr>
          </w:p>
        </w:tc>
        <w:tc>
          <w:tcPr>
            <w:tcW w:w="2520" w:type="dxa"/>
            <w:vAlign w:val="center"/>
          </w:tcPr>
          <w:p w:rsidR="008B0C16" w:rsidRPr="008B0C16" w:rsidRDefault="008B0C16" w:rsidP="008B0C16">
            <w:pPr>
              <w:widowControl w:val="0"/>
              <w:spacing w:before="25" w:after="0" w:line="240" w:lineRule="auto"/>
              <w:jc w:val="center"/>
              <w:rPr>
                <w:rFonts w:ascii="Arial" w:eastAsia="Times New Roman" w:hAnsi="Arial" w:cs="Arial"/>
                <w:sz w:val="20"/>
                <w:szCs w:val="20"/>
                <w:lang w:val="en"/>
              </w:rPr>
            </w:pPr>
          </w:p>
        </w:tc>
        <w:tc>
          <w:tcPr>
            <w:tcW w:w="2610" w:type="dxa"/>
            <w:vAlign w:val="center"/>
          </w:tcPr>
          <w:p w:rsidR="008B0C16" w:rsidRPr="008B0C16" w:rsidRDefault="008B0C16" w:rsidP="008B0C16">
            <w:pPr>
              <w:widowControl w:val="0"/>
              <w:spacing w:before="25" w:after="0" w:line="240" w:lineRule="auto"/>
              <w:jc w:val="center"/>
              <w:rPr>
                <w:rFonts w:ascii="Arial" w:eastAsia="Times New Roman" w:hAnsi="Arial" w:cs="Arial"/>
                <w:sz w:val="20"/>
                <w:szCs w:val="20"/>
                <w:lang w:val="en"/>
              </w:rPr>
            </w:pP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300 ≤ R &lt; 350</w:t>
            </w:r>
          </w:p>
        </w:tc>
        <w:tc>
          <w:tcPr>
            <w:tcW w:w="252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250 ≤ R &lt; 300</w:t>
            </w:r>
          </w:p>
        </w:tc>
        <w:tc>
          <w:tcPr>
            <w:tcW w:w="261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75</w:t>
            </w: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p>
        </w:tc>
        <w:tc>
          <w:tcPr>
            <w:tcW w:w="252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p>
        </w:tc>
        <w:tc>
          <w:tcPr>
            <w:tcW w:w="261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p>
        </w:tc>
        <w:tc>
          <w:tcPr>
            <w:tcW w:w="252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p>
        </w:tc>
        <w:tc>
          <w:tcPr>
            <w:tcW w:w="261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R &lt; 300</w:t>
            </w:r>
          </w:p>
        </w:tc>
        <w:tc>
          <w:tcPr>
            <w:tcW w:w="252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R &lt; 250</w:t>
            </w:r>
          </w:p>
        </w:tc>
        <w:tc>
          <w:tcPr>
            <w:tcW w:w="261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Remove and replace</w:t>
            </w:r>
          </w:p>
        </w:tc>
      </w:tr>
      <w:tr w:rsidR="008B0C16" w:rsidRPr="008B0C16" w:rsidTr="009332C3">
        <w:trPr>
          <w:trHeight w:val="322"/>
        </w:trPr>
        <w:tc>
          <w:tcPr>
            <w:tcW w:w="1170" w:type="dxa"/>
            <w:vMerge w:val="restart"/>
            <w:vAlign w:val="center"/>
          </w:tcPr>
          <w:p w:rsidR="008B0C16" w:rsidRPr="008B0C16" w:rsidRDefault="008B0C16" w:rsidP="008B0C16">
            <w:pPr>
              <w:widowControl w:val="0"/>
              <w:spacing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Yellow</w:t>
            </w:r>
          </w:p>
        </w:tc>
        <w:tc>
          <w:tcPr>
            <w:tcW w:w="225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 xml:space="preserve">R </w:t>
            </w:r>
            <w:r w:rsidRPr="008B0C16">
              <w:rPr>
                <w:rFonts w:ascii="Arial" w:eastAsia="Times New Roman" w:hAnsi="Arial" w:cs="Arial"/>
                <w:sz w:val="20"/>
                <w:szCs w:val="20"/>
                <w:u w:val="single"/>
                <w:lang w:val="en"/>
              </w:rPr>
              <w:t>&gt;</w:t>
            </w:r>
            <w:r w:rsidRPr="008B0C16">
              <w:rPr>
                <w:rFonts w:ascii="Arial" w:eastAsia="Times New Roman" w:hAnsi="Arial" w:cs="Arial"/>
                <w:sz w:val="20"/>
                <w:szCs w:val="20"/>
                <w:lang w:val="en"/>
              </w:rPr>
              <w:t xml:space="preserve"> 200</w:t>
            </w:r>
          </w:p>
        </w:tc>
        <w:tc>
          <w:tcPr>
            <w:tcW w:w="252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R ≥</w:t>
            </w:r>
            <w:r w:rsidRPr="008B0C16">
              <w:rPr>
                <w:rFonts w:ascii="Arial" w:eastAsia="Times New Roman" w:hAnsi="Arial" w:cs="Arial"/>
                <w:sz w:val="20"/>
                <w:szCs w:val="20"/>
                <w:u w:val="single"/>
                <w:lang w:val="en"/>
              </w:rPr>
              <w:t xml:space="preserve"> 150</w:t>
            </w:r>
          </w:p>
        </w:tc>
        <w:tc>
          <w:tcPr>
            <w:tcW w:w="261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100</w:t>
            </w: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vAlign w:val="center"/>
          </w:tcPr>
          <w:p w:rsidR="008B0C16" w:rsidRPr="008B0C16" w:rsidRDefault="008B0C16" w:rsidP="008B0C16">
            <w:pPr>
              <w:widowControl w:val="0"/>
              <w:spacing w:before="25" w:after="0" w:line="240" w:lineRule="auto"/>
              <w:jc w:val="center"/>
              <w:rPr>
                <w:rFonts w:ascii="Arial" w:eastAsia="Times New Roman" w:hAnsi="Arial" w:cs="Arial"/>
                <w:sz w:val="20"/>
                <w:szCs w:val="20"/>
                <w:lang w:val="en"/>
              </w:rPr>
            </w:pPr>
          </w:p>
        </w:tc>
        <w:tc>
          <w:tcPr>
            <w:tcW w:w="2520" w:type="dxa"/>
            <w:vAlign w:val="center"/>
          </w:tcPr>
          <w:p w:rsidR="008B0C16" w:rsidRPr="008B0C16" w:rsidRDefault="008B0C16" w:rsidP="008B0C16">
            <w:pPr>
              <w:widowControl w:val="0"/>
              <w:spacing w:before="25" w:after="0" w:line="240" w:lineRule="auto"/>
              <w:jc w:val="center"/>
              <w:rPr>
                <w:rFonts w:ascii="Arial" w:eastAsia="Times New Roman" w:hAnsi="Arial" w:cs="Arial"/>
                <w:sz w:val="20"/>
                <w:szCs w:val="20"/>
                <w:lang w:val="en"/>
              </w:rPr>
            </w:pPr>
          </w:p>
        </w:tc>
        <w:tc>
          <w:tcPr>
            <w:tcW w:w="2610" w:type="dxa"/>
            <w:vAlign w:val="center"/>
          </w:tcPr>
          <w:p w:rsidR="008B0C16" w:rsidRPr="008B0C16" w:rsidRDefault="008B0C16" w:rsidP="008B0C16">
            <w:pPr>
              <w:widowControl w:val="0"/>
              <w:spacing w:before="25" w:after="0" w:line="240" w:lineRule="auto"/>
              <w:jc w:val="center"/>
              <w:rPr>
                <w:rFonts w:ascii="Arial" w:eastAsia="Times New Roman" w:hAnsi="Arial" w:cs="Arial"/>
                <w:sz w:val="20"/>
                <w:szCs w:val="20"/>
                <w:lang w:val="en"/>
              </w:rPr>
            </w:pP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150 ≤ R &lt; 200</w:t>
            </w:r>
          </w:p>
        </w:tc>
        <w:tc>
          <w:tcPr>
            <w:tcW w:w="252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100 ≤ R &lt; 150</w:t>
            </w:r>
          </w:p>
        </w:tc>
        <w:tc>
          <w:tcPr>
            <w:tcW w:w="261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75</w:t>
            </w: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p>
        </w:tc>
        <w:tc>
          <w:tcPr>
            <w:tcW w:w="252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p>
        </w:tc>
        <w:tc>
          <w:tcPr>
            <w:tcW w:w="261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p>
        </w:tc>
      </w:tr>
      <w:tr w:rsidR="008B0C16" w:rsidRPr="008B0C16" w:rsidTr="009332C3">
        <w:trPr>
          <w:trHeight w:val="323"/>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p>
        </w:tc>
        <w:tc>
          <w:tcPr>
            <w:tcW w:w="252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p>
        </w:tc>
        <w:tc>
          <w:tcPr>
            <w:tcW w:w="2610" w:type="dxa"/>
            <w:shd w:val="clear" w:color="auto" w:fill="D9D9D9"/>
            <w:vAlign w:val="center"/>
          </w:tcPr>
          <w:p w:rsidR="008B0C16" w:rsidRPr="008B0C16" w:rsidRDefault="008B0C16" w:rsidP="008B0C16">
            <w:pPr>
              <w:widowControl w:val="0"/>
              <w:spacing w:before="39" w:after="0" w:line="240" w:lineRule="auto"/>
              <w:jc w:val="center"/>
              <w:rPr>
                <w:rFonts w:ascii="Arial" w:eastAsia="Times New Roman" w:hAnsi="Arial" w:cs="Arial"/>
                <w:sz w:val="20"/>
                <w:szCs w:val="20"/>
                <w:lang w:val="en"/>
              </w:rPr>
            </w:pPr>
          </w:p>
        </w:tc>
      </w:tr>
      <w:tr w:rsidR="008B0C16" w:rsidRPr="008B0C16" w:rsidTr="009332C3">
        <w:trPr>
          <w:trHeight w:val="334"/>
        </w:trPr>
        <w:tc>
          <w:tcPr>
            <w:tcW w:w="1170" w:type="dxa"/>
            <w:vMerge/>
            <w:vAlign w:val="center"/>
          </w:tcPr>
          <w:p w:rsidR="008B0C16" w:rsidRPr="008B0C16" w:rsidRDefault="008B0C16" w:rsidP="008B0C16">
            <w:pPr>
              <w:widowControl w:val="0"/>
              <w:spacing w:after="0" w:line="276" w:lineRule="auto"/>
              <w:ind w:left="360"/>
              <w:jc w:val="center"/>
              <w:rPr>
                <w:rFonts w:ascii="Arial" w:eastAsia="Times New Roman" w:hAnsi="Arial" w:cs="Arial"/>
                <w:sz w:val="20"/>
                <w:szCs w:val="20"/>
                <w:lang w:val="en"/>
              </w:rPr>
            </w:pPr>
          </w:p>
        </w:tc>
        <w:tc>
          <w:tcPr>
            <w:tcW w:w="225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R &lt; 150</w:t>
            </w:r>
          </w:p>
        </w:tc>
        <w:tc>
          <w:tcPr>
            <w:tcW w:w="252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R &lt; 100</w:t>
            </w:r>
          </w:p>
        </w:tc>
        <w:tc>
          <w:tcPr>
            <w:tcW w:w="2610" w:type="dxa"/>
            <w:vAlign w:val="center"/>
          </w:tcPr>
          <w:p w:rsidR="008B0C16" w:rsidRPr="008B0C16" w:rsidRDefault="008B0C16" w:rsidP="008B0C16">
            <w:pPr>
              <w:widowControl w:val="0"/>
              <w:spacing w:before="24" w:after="0" w:line="240" w:lineRule="auto"/>
              <w:jc w:val="center"/>
              <w:rPr>
                <w:rFonts w:ascii="Arial" w:eastAsia="Times New Roman" w:hAnsi="Arial" w:cs="Arial"/>
                <w:sz w:val="20"/>
                <w:szCs w:val="20"/>
                <w:lang w:val="en"/>
              </w:rPr>
            </w:pPr>
            <w:r w:rsidRPr="008B0C16">
              <w:rPr>
                <w:rFonts w:ascii="Arial" w:eastAsia="Times New Roman" w:hAnsi="Arial" w:cs="Arial"/>
                <w:sz w:val="20"/>
                <w:szCs w:val="20"/>
                <w:lang w:val="en"/>
              </w:rPr>
              <w:t>Remove and replace</w:t>
            </w:r>
          </w:p>
        </w:tc>
      </w:tr>
    </w:tbl>
    <w:p w:rsidR="008B0C16" w:rsidRPr="008B0C16" w:rsidRDefault="008B0C16" w:rsidP="008B0C16">
      <w:pPr>
        <w:widowControl w:val="0"/>
        <w:spacing w:before="3" w:after="0" w:line="240" w:lineRule="auto"/>
        <w:ind w:left="360"/>
        <w:rPr>
          <w:rFonts w:ascii="Arial" w:eastAsia="Times New Roman" w:hAnsi="Arial" w:cs="Arial"/>
          <w:sz w:val="12"/>
          <w:szCs w:val="12"/>
          <w:lang w:val="en"/>
        </w:rPr>
      </w:pPr>
    </w:p>
    <w:p w:rsidR="008B0C16" w:rsidRPr="008B0C16" w:rsidRDefault="008B0C16" w:rsidP="008B0C16">
      <w:pPr>
        <w:widowControl w:val="0"/>
        <w:numPr>
          <w:ilvl w:val="2"/>
          <w:numId w:val="1"/>
        </w:numPr>
        <w:spacing w:before="159" w:after="0" w:line="246" w:lineRule="auto"/>
        <w:ind w:left="720" w:hanging="360"/>
        <w:rPr>
          <w:rFonts w:ascii="Arial" w:eastAsia="Arial" w:hAnsi="Arial" w:cs="Arial"/>
          <w:lang w:val="en"/>
        </w:rPr>
      </w:pPr>
      <w:r w:rsidRPr="008B0C16">
        <w:rPr>
          <w:rFonts w:ascii="Arial" w:eastAsia="Times New Roman" w:hAnsi="Arial" w:cs="Arial"/>
          <w:sz w:val="20"/>
          <w:szCs w:val="20"/>
          <w:lang w:val="en"/>
        </w:rPr>
        <w:t>Prior to taking retroreflectivity readings, the Contractor shall remove at the retroreflectivity reading locations any excess beads placed during marking application.</w:t>
      </w:r>
    </w:p>
    <w:p w:rsidR="008B0C16" w:rsidRPr="008B0C16" w:rsidRDefault="008B0C16" w:rsidP="008B0C16">
      <w:pPr>
        <w:widowControl w:val="0"/>
        <w:numPr>
          <w:ilvl w:val="2"/>
          <w:numId w:val="1"/>
        </w:numPr>
        <w:spacing w:before="159" w:after="0" w:line="246" w:lineRule="auto"/>
        <w:ind w:left="720" w:hanging="360"/>
        <w:rPr>
          <w:rFonts w:ascii="Arial" w:eastAsia="Arial" w:hAnsi="Arial" w:cs="Arial"/>
          <w:lang w:val="en"/>
        </w:rPr>
      </w:pPr>
      <w:r w:rsidRPr="008B0C16">
        <w:rPr>
          <w:rFonts w:ascii="Arial" w:eastAsia="Times New Roman" w:hAnsi="Arial" w:cs="Arial"/>
          <w:sz w:val="20"/>
          <w:szCs w:val="20"/>
          <w:lang w:val="en"/>
        </w:rPr>
        <w:t>Retroreflectivity readings may be altered by chip seals, rumble strips, wet surfaces, ice treatment, snow conditions, or abnormal pavement conditions. If the Engineer determines that accurate reading cannot be taken within the specified timeline in accordance with the manufacturer’s recommendations, through no fault of the Contractor, the Engineer may waive the requirements for testing and pay reduction.</w:t>
      </w:r>
    </w:p>
    <w:p w:rsidR="008B0C16" w:rsidRPr="008B0C16" w:rsidRDefault="008B0C16" w:rsidP="008B0C16">
      <w:pPr>
        <w:widowControl w:val="0"/>
        <w:numPr>
          <w:ilvl w:val="2"/>
          <w:numId w:val="1"/>
        </w:numPr>
        <w:spacing w:before="159" w:after="0" w:line="246" w:lineRule="auto"/>
        <w:ind w:left="720" w:hanging="360"/>
        <w:rPr>
          <w:rFonts w:ascii="Arial" w:eastAsia="Arial" w:hAnsi="Arial" w:cs="Arial"/>
          <w:lang w:val="en"/>
        </w:rPr>
      </w:pPr>
      <w:r w:rsidRPr="008B0C16">
        <w:rPr>
          <w:rFonts w:ascii="Arial" w:eastAsia="Times New Roman" w:hAnsi="Arial" w:cs="Arial"/>
          <w:sz w:val="20"/>
          <w:szCs w:val="20"/>
          <w:lang w:val="en"/>
        </w:rPr>
        <w:t>Any and all work, including traffic control required for retroreflectivity readings, shall be included in the cost of the unit bid price for Item 627.</w:t>
      </w:r>
    </w:p>
    <w:p w:rsidR="00333EEF" w:rsidRPr="00383845" w:rsidRDefault="00333EEF" w:rsidP="009A6BE4">
      <w:pPr>
        <w:spacing w:after="0"/>
        <w:rPr>
          <w:rFonts w:ascii="Times New Roman" w:hAnsi="Times New Roman" w:cs="Times New Roman"/>
          <w:sz w:val="24"/>
          <w:szCs w:val="24"/>
        </w:rPr>
      </w:pPr>
    </w:p>
    <w:sectPr w:rsidR="00333EEF" w:rsidRPr="00383845" w:rsidSect="007475D4">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031" w:rsidRDefault="00730031" w:rsidP="00720451">
      <w:pPr>
        <w:spacing w:after="0" w:line="240" w:lineRule="auto"/>
      </w:pPr>
      <w:r>
        <w:separator/>
      </w:r>
    </w:p>
  </w:endnote>
  <w:endnote w:type="continuationSeparator" w:id="0">
    <w:p w:rsidR="00730031" w:rsidRDefault="00730031"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031" w:rsidRDefault="00730031" w:rsidP="00720451">
      <w:pPr>
        <w:spacing w:after="0" w:line="240" w:lineRule="auto"/>
      </w:pPr>
      <w:r>
        <w:separator/>
      </w:r>
    </w:p>
  </w:footnote>
  <w:footnote w:type="continuationSeparator" w:id="0">
    <w:p w:rsidR="00730031" w:rsidRDefault="00730031"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952199"/>
      <w:docPartObj>
        <w:docPartGallery w:val="Page Numbers (Top of Page)"/>
        <w:docPartUnique/>
      </w:docPartObj>
    </w:sdtPr>
    <w:sdtEndPr>
      <w:rPr>
        <w:noProof/>
      </w:rPr>
    </w:sdtEndPr>
    <w:sdtContent>
      <w:p w:rsidR="007475D4" w:rsidRPr="007475D4" w:rsidRDefault="007475D4" w:rsidP="007475D4">
        <w:pPr>
          <w:widowControl w:val="0"/>
          <w:autoSpaceDE w:val="0"/>
          <w:autoSpaceDN w:val="0"/>
          <w:spacing w:after="0" w:line="240" w:lineRule="auto"/>
          <w:jc w:val="right"/>
          <w:rPr>
            <w:rFonts w:ascii="Arial" w:eastAsia="Times New Roman" w:hAnsi="Arial" w:cs="Arial"/>
            <w:sz w:val="28"/>
            <w:szCs w:val="28"/>
          </w:rPr>
        </w:pPr>
        <w:r w:rsidRPr="007475D4">
          <w:rPr>
            <w:rFonts w:ascii="Arial" w:eastAsia="Times New Roman" w:hAnsi="Arial" w:cs="Arial"/>
            <w:sz w:val="28"/>
            <w:szCs w:val="28"/>
          </w:rPr>
          <w:t>December 2</w:t>
        </w:r>
        <w:r w:rsidR="00E94E94">
          <w:rPr>
            <w:rFonts w:ascii="Arial" w:eastAsia="Times New Roman" w:hAnsi="Arial" w:cs="Arial"/>
            <w:sz w:val="28"/>
            <w:szCs w:val="28"/>
          </w:rPr>
          <w:t>8</w:t>
        </w:r>
        <w:r w:rsidRPr="007475D4">
          <w:rPr>
            <w:rFonts w:ascii="Arial" w:eastAsia="Times New Roman" w:hAnsi="Arial" w:cs="Arial"/>
            <w:sz w:val="28"/>
            <w:szCs w:val="28"/>
          </w:rPr>
          <w:t>, 2020</w:t>
        </w:r>
      </w:p>
      <w:p w:rsidR="007475D4" w:rsidRDefault="007475D4" w:rsidP="007475D4">
        <w:pPr>
          <w:pStyle w:val="Header"/>
          <w:jc w:val="right"/>
        </w:pPr>
      </w:p>
      <w:p w:rsidR="007475D4" w:rsidRPr="007475D4" w:rsidRDefault="007475D4">
        <w:pPr>
          <w:pStyle w:val="Header"/>
          <w:jc w:val="center"/>
          <w:rPr>
            <w:rFonts w:ascii="Arial" w:hAnsi="Arial" w:cs="Arial"/>
            <w:noProof/>
            <w:sz w:val="28"/>
            <w:szCs w:val="28"/>
          </w:rPr>
        </w:pPr>
        <w:r w:rsidRPr="007475D4">
          <w:rPr>
            <w:rFonts w:ascii="Arial" w:hAnsi="Arial" w:cs="Arial"/>
            <w:sz w:val="28"/>
            <w:szCs w:val="28"/>
          </w:rPr>
          <w:fldChar w:fldCharType="begin"/>
        </w:r>
        <w:r w:rsidRPr="007475D4">
          <w:rPr>
            <w:rFonts w:ascii="Arial" w:hAnsi="Arial" w:cs="Arial"/>
            <w:sz w:val="28"/>
            <w:szCs w:val="28"/>
          </w:rPr>
          <w:instrText xml:space="preserve"> PAGE   \* MERGEFORMAT </w:instrText>
        </w:r>
        <w:r w:rsidRPr="007475D4">
          <w:rPr>
            <w:rFonts w:ascii="Arial" w:hAnsi="Arial" w:cs="Arial"/>
            <w:sz w:val="28"/>
            <w:szCs w:val="28"/>
          </w:rPr>
          <w:fldChar w:fldCharType="separate"/>
        </w:r>
        <w:r w:rsidR="00EB1231">
          <w:rPr>
            <w:rFonts w:ascii="Arial" w:hAnsi="Arial" w:cs="Arial"/>
            <w:noProof/>
            <w:sz w:val="28"/>
            <w:szCs w:val="28"/>
          </w:rPr>
          <w:t>1</w:t>
        </w:r>
        <w:r w:rsidRPr="007475D4">
          <w:rPr>
            <w:rFonts w:ascii="Arial" w:hAnsi="Arial" w:cs="Arial"/>
            <w:noProof/>
            <w:sz w:val="28"/>
            <w:szCs w:val="28"/>
          </w:rPr>
          <w:fldChar w:fldCharType="end"/>
        </w:r>
      </w:p>
      <w:p w:rsidR="007475D4" w:rsidRPr="007475D4" w:rsidRDefault="007475D4" w:rsidP="007475D4">
        <w:pPr>
          <w:widowControl w:val="0"/>
          <w:autoSpaceDE w:val="0"/>
          <w:autoSpaceDN w:val="0"/>
          <w:spacing w:after="0" w:line="240" w:lineRule="auto"/>
          <w:jc w:val="center"/>
          <w:rPr>
            <w:rFonts w:ascii="Arial" w:eastAsia="Times New Roman" w:hAnsi="Arial" w:cs="Arial"/>
            <w:sz w:val="28"/>
            <w:szCs w:val="28"/>
          </w:rPr>
        </w:pPr>
        <w:r w:rsidRPr="007475D4">
          <w:rPr>
            <w:rFonts w:ascii="Arial" w:eastAsia="Times New Roman" w:hAnsi="Arial" w:cs="Arial"/>
            <w:sz w:val="28"/>
            <w:szCs w:val="28"/>
          </w:rPr>
          <w:t xml:space="preserve">REVISION OF </w:t>
        </w:r>
        <w:r w:rsidRPr="007475D4">
          <w:rPr>
            <w:rFonts w:ascii="Arial" w:eastAsia="Arial" w:hAnsi="Arial" w:cs="Arial"/>
            <w:noProof/>
            <w:sz w:val="28"/>
            <w:szCs w:val="28"/>
          </w:rPr>
          <w:t>SECTION</w:t>
        </w:r>
        <w:r w:rsidRPr="007475D4">
          <w:rPr>
            <w:rFonts w:ascii="Arial" w:eastAsia="Times New Roman" w:hAnsi="Arial" w:cs="Arial"/>
            <w:sz w:val="28"/>
            <w:szCs w:val="28"/>
          </w:rPr>
          <w:t xml:space="preserve"> 105</w:t>
        </w:r>
      </w:p>
      <w:p w:rsidR="007475D4" w:rsidRPr="007475D4" w:rsidRDefault="007475D4" w:rsidP="007475D4">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7475D4">
          <w:rPr>
            <w:rFonts w:ascii="Arial" w:eastAsia="Times New Roman" w:hAnsi="Arial" w:cs="Arial"/>
            <w:sz w:val="28"/>
            <w:szCs w:val="28"/>
          </w:rPr>
          <w:t xml:space="preserve">CONTROL </w:t>
        </w:r>
        <w:r w:rsidRPr="007475D4">
          <w:rPr>
            <w:rFonts w:ascii="Arial" w:eastAsia="Arial" w:hAnsi="Arial" w:cs="Arial"/>
            <w:noProof/>
            <w:sz w:val="28"/>
            <w:szCs w:val="28"/>
          </w:rPr>
          <w:t>OF WORK</w:t>
        </w:r>
      </w:p>
      <w:p w:rsidR="007475D4" w:rsidRDefault="00730031">
        <w:pPr>
          <w:pStyle w:val="Header"/>
          <w:jc w:val="center"/>
        </w:pPr>
      </w:p>
    </w:sdtContent>
  </w:sdt>
  <w:p w:rsidR="00720451" w:rsidRDefault="007204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5D4" w:rsidRPr="007475D4" w:rsidRDefault="007475D4" w:rsidP="003B7D62">
    <w:pPr>
      <w:widowControl w:val="0"/>
      <w:autoSpaceDE w:val="0"/>
      <w:autoSpaceDN w:val="0"/>
      <w:spacing w:after="120" w:line="240" w:lineRule="auto"/>
      <w:jc w:val="right"/>
      <w:rPr>
        <w:rFonts w:ascii="Arial" w:eastAsia="Times New Roman" w:hAnsi="Arial" w:cs="Arial"/>
        <w:sz w:val="28"/>
        <w:szCs w:val="28"/>
      </w:rPr>
    </w:pPr>
    <w:r w:rsidRPr="007475D4">
      <w:rPr>
        <w:rFonts w:ascii="Arial" w:eastAsia="Times New Roman" w:hAnsi="Arial" w:cs="Arial"/>
        <w:sz w:val="28"/>
        <w:szCs w:val="28"/>
      </w:rPr>
      <w:t>December 2</w:t>
    </w:r>
    <w:r w:rsidR="00E94E94">
      <w:rPr>
        <w:rFonts w:ascii="Arial" w:eastAsia="Times New Roman" w:hAnsi="Arial" w:cs="Arial"/>
        <w:sz w:val="28"/>
        <w:szCs w:val="28"/>
      </w:rPr>
      <w:t>8</w:t>
    </w:r>
    <w:r w:rsidRPr="007475D4">
      <w:rPr>
        <w:rFonts w:ascii="Arial" w:eastAsia="Times New Roman" w:hAnsi="Arial" w:cs="Arial"/>
        <w:sz w:val="28"/>
        <w:szCs w:val="28"/>
      </w:rPr>
      <w:t>, 2020</w:t>
    </w:r>
  </w:p>
  <w:p w:rsidR="007475D4" w:rsidRPr="007475D4" w:rsidRDefault="007475D4" w:rsidP="007475D4">
    <w:pPr>
      <w:widowControl w:val="0"/>
      <w:autoSpaceDE w:val="0"/>
      <w:autoSpaceDN w:val="0"/>
      <w:spacing w:after="0" w:line="240" w:lineRule="auto"/>
      <w:jc w:val="center"/>
      <w:rPr>
        <w:rFonts w:ascii="Arial" w:eastAsia="Times New Roman" w:hAnsi="Arial" w:cs="Arial"/>
        <w:sz w:val="28"/>
        <w:szCs w:val="28"/>
      </w:rPr>
    </w:pPr>
    <w:r w:rsidRPr="007475D4">
      <w:rPr>
        <w:rFonts w:ascii="Arial" w:eastAsia="Times New Roman" w:hAnsi="Arial" w:cs="Arial"/>
        <w:sz w:val="28"/>
        <w:szCs w:val="28"/>
      </w:rPr>
      <w:t xml:space="preserve">REVISION OF </w:t>
    </w:r>
    <w:r w:rsidRPr="007475D4">
      <w:rPr>
        <w:rFonts w:ascii="Arial" w:eastAsia="Arial" w:hAnsi="Arial" w:cs="Arial"/>
        <w:noProof/>
        <w:sz w:val="28"/>
        <w:szCs w:val="28"/>
      </w:rPr>
      <w:t>SECTION</w:t>
    </w:r>
    <w:r w:rsidRPr="007475D4">
      <w:rPr>
        <w:rFonts w:ascii="Arial" w:eastAsia="Times New Roman" w:hAnsi="Arial" w:cs="Arial"/>
        <w:sz w:val="28"/>
        <w:szCs w:val="28"/>
      </w:rPr>
      <w:t xml:space="preserve"> 105</w:t>
    </w:r>
  </w:p>
  <w:p w:rsidR="007475D4" w:rsidRPr="007475D4" w:rsidRDefault="007475D4" w:rsidP="007475D4">
    <w:pPr>
      <w:tabs>
        <w:tab w:val="left" w:pos="2520"/>
        <w:tab w:val="left" w:pos="11160"/>
        <w:tab w:val="left" w:pos="11520"/>
        <w:tab w:val="left" w:pos="11880"/>
        <w:tab w:val="left" w:pos="12240"/>
        <w:tab w:val="left" w:pos="12600"/>
        <w:tab w:val="left" w:pos="12960"/>
        <w:tab w:val="left" w:pos="13320"/>
        <w:tab w:val="left" w:pos="13680"/>
        <w:tab w:val="left" w:pos="14040"/>
      </w:tabs>
      <w:spacing w:after="0" w:line="240" w:lineRule="auto"/>
      <w:jc w:val="center"/>
      <w:rPr>
        <w:rFonts w:ascii="Arial" w:eastAsia="Arial" w:hAnsi="Arial" w:cs="Arial"/>
        <w:noProof/>
        <w:sz w:val="28"/>
        <w:szCs w:val="28"/>
      </w:rPr>
    </w:pPr>
    <w:r w:rsidRPr="007475D4">
      <w:rPr>
        <w:rFonts w:ascii="Arial" w:eastAsia="Times New Roman" w:hAnsi="Arial" w:cs="Arial"/>
        <w:sz w:val="28"/>
        <w:szCs w:val="28"/>
      </w:rPr>
      <w:t xml:space="preserve">CONTROL </w:t>
    </w:r>
    <w:r w:rsidRPr="007475D4">
      <w:rPr>
        <w:rFonts w:ascii="Arial" w:eastAsia="Arial" w:hAnsi="Arial" w:cs="Arial"/>
        <w:noProof/>
        <w:sz w:val="28"/>
        <w:szCs w:val="28"/>
      </w:rPr>
      <w:t>OF WORK</w:t>
    </w:r>
  </w:p>
  <w:p w:rsidR="007475D4" w:rsidRDefault="007475D4" w:rsidP="007475D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70E96945"/>
    <w:multiLevelType w:val="hybridMultilevel"/>
    <w:tmpl w:val="B50AE158"/>
    <w:lvl w:ilvl="0" w:tplc="066EFDFE">
      <w:numFmt w:val="decimal"/>
      <w:lvlText w:val="%1"/>
      <w:lvlJc w:val="center"/>
      <w:pPr>
        <w:ind w:left="720" w:hanging="360"/>
      </w:pPr>
      <w:rPr>
        <w:rFonts w:ascii="Arial" w:hAnsi="Arial"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2F001E"/>
    <w:rsid w:val="0033100E"/>
    <w:rsid w:val="00333EEF"/>
    <w:rsid w:val="00383845"/>
    <w:rsid w:val="003B04E0"/>
    <w:rsid w:val="003B7D62"/>
    <w:rsid w:val="00500FB6"/>
    <w:rsid w:val="00574606"/>
    <w:rsid w:val="006A4C85"/>
    <w:rsid w:val="00720451"/>
    <w:rsid w:val="00730031"/>
    <w:rsid w:val="007475D4"/>
    <w:rsid w:val="00835123"/>
    <w:rsid w:val="008A4270"/>
    <w:rsid w:val="008B0C16"/>
    <w:rsid w:val="009A6BE4"/>
    <w:rsid w:val="00A11566"/>
    <w:rsid w:val="00C74B46"/>
    <w:rsid w:val="00CF17C4"/>
    <w:rsid w:val="00D670A0"/>
    <w:rsid w:val="00E5356E"/>
    <w:rsid w:val="00E94E94"/>
    <w:rsid w:val="00EB1231"/>
    <w:rsid w:val="00EE55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 w:type="paragraph" w:styleId="ListParagraph">
    <w:name w:val="List Paragraph"/>
    <w:basedOn w:val="Normal"/>
    <w:uiPriority w:val="34"/>
    <w:qFormat/>
    <w:rsid w:val="00747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2</cp:revision>
  <dcterms:created xsi:type="dcterms:W3CDTF">2020-12-30T22:14:00Z</dcterms:created>
  <dcterms:modified xsi:type="dcterms:W3CDTF">2020-12-30T22:14:00Z</dcterms:modified>
</cp:coreProperties>
</file>