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3B04E0" w:rsidRDefault="002F001E" w:rsidP="005E672C">
      <w:pPr>
        <w:spacing w:line="240" w:lineRule="auto"/>
        <w:jc w:val="center"/>
        <w:rPr>
          <w:rFonts w:ascii="Times New Roman" w:hAnsi="Times New Roman" w:cs="Times New Roman"/>
          <w:sz w:val="40"/>
          <w:szCs w:val="40"/>
        </w:rPr>
      </w:pPr>
      <w:r w:rsidRPr="003B04E0">
        <w:rPr>
          <w:rFonts w:ascii="Times New Roman" w:hAnsi="Times New Roman" w:cs="Times New Roman"/>
          <w:sz w:val="40"/>
          <w:szCs w:val="40"/>
        </w:rPr>
        <w:t>NOTICE</w:t>
      </w:r>
    </w:p>
    <w:p w:rsidR="002F001E" w:rsidRPr="002F001E" w:rsidRDefault="002F001E" w:rsidP="005E672C">
      <w:pPr>
        <w:spacing w:line="240" w:lineRule="auto"/>
        <w:rPr>
          <w:rFonts w:ascii="Trebuchet MS" w:hAnsi="Trebuchet MS"/>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This is a project special provision that revises or modifies CDOT’s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It has gone through a formal review and approval process and has been issued by CDOT’s Construction Engineering Services Branch</w:t>
      </w:r>
      <w:r w:rsidR="00383845" w:rsidRPr="00720451">
        <w:rPr>
          <w:rFonts w:ascii="Times New Roman" w:hAnsi="Times New Roman" w:cs="Times New Roman"/>
          <w:sz w:val="28"/>
          <w:szCs w:val="28"/>
        </w:rPr>
        <w:t xml:space="preserve"> </w:t>
      </w:r>
      <w:r w:rsidRPr="00720451">
        <w:rPr>
          <w:rFonts w:ascii="Times New Roman" w:hAnsi="Times New Roman"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F001E" w:rsidRPr="00720451" w:rsidRDefault="002F001E"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Other agencies which use the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xml:space="preserve"> to administer construction projects may use this special provision as appropriate and at their own risk.</w:t>
      </w:r>
    </w:p>
    <w:p w:rsidR="00383845" w:rsidRPr="00720451" w:rsidRDefault="00383845"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720451" w:rsidRPr="00720451" w:rsidRDefault="002F001E" w:rsidP="009A6BE4">
      <w:pPr>
        <w:spacing w:after="0"/>
        <w:rPr>
          <w:rFonts w:ascii="Times New Roman" w:eastAsia="Times New Roman" w:hAnsi="Times New Roman" w:cs="Times New Roman"/>
          <w:sz w:val="28"/>
          <w:szCs w:val="28"/>
        </w:rPr>
      </w:pPr>
      <w:r w:rsidRPr="00720451">
        <w:rPr>
          <w:rFonts w:ascii="Times New Roman" w:eastAsia="Times New Roman" w:hAnsi="Times New Roman" w:cs="Times New Roman"/>
          <w:sz w:val="28"/>
          <w:szCs w:val="28"/>
        </w:rPr>
        <w:t xml:space="preserve">Use this standard special provision on </w:t>
      </w:r>
      <w:r w:rsidR="00BF34FA">
        <w:rPr>
          <w:rFonts w:ascii="Times New Roman" w:eastAsia="Times New Roman" w:hAnsi="Times New Roman" w:cs="Times New Roman"/>
          <w:sz w:val="28"/>
          <w:szCs w:val="28"/>
        </w:rPr>
        <w:t xml:space="preserve">projects </w:t>
      </w:r>
      <w:r w:rsidR="003C39A1">
        <w:rPr>
          <w:rFonts w:ascii="Times New Roman" w:eastAsia="Times New Roman" w:hAnsi="Times New Roman" w:cs="Times New Roman"/>
          <w:sz w:val="28"/>
          <w:szCs w:val="28"/>
        </w:rPr>
        <w:t>with structural concrete</w:t>
      </w:r>
      <w:r w:rsidRPr="00720451">
        <w:rPr>
          <w:rFonts w:ascii="Times New Roman" w:eastAsia="Times New Roman" w:hAnsi="Times New Roman" w:cs="Times New Roman"/>
          <w:sz w:val="28"/>
          <w:szCs w:val="28"/>
        </w:rPr>
        <w:t>.</w:t>
      </w:r>
    </w:p>
    <w:p w:rsidR="00720451" w:rsidRDefault="007204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062BF" w:rsidRDefault="004062BF" w:rsidP="0002038A">
      <w:pPr>
        <w:widowControl w:val="0"/>
        <w:spacing w:after="0" w:line="240" w:lineRule="auto"/>
        <w:rPr>
          <w:rFonts w:ascii="Arial" w:eastAsia="Times New Roman" w:hAnsi="Arial" w:cs="Arial"/>
          <w:bCs/>
          <w:kern w:val="2"/>
          <w:sz w:val="20"/>
          <w:szCs w:val="20"/>
        </w:rPr>
      </w:pPr>
    </w:p>
    <w:p w:rsidR="004062BF" w:rsidRPr="00026F2D" w:rsidRDefault="004062BF" w:rsidP="004062BF">
      <w:pPr>
        <w:spacing w:after="0" w:line="240" w:lineRule="auto"/>
        <w:rPr>
          <w:rFonts w:ascii="Arial" w:hAnsi="Arial" w:cs="Arial"/>
          <w:sz w:val="20"/>
          <w:szCs w:val="20"/>
        </w:rPr>
      </w:pPr>
      <w:r>
        <w:rPr>
          <w:rFonts w:ascii="Arial" w:hAnsi="Arial" w:cs="Arial"/>
          <w:sz w:val="20"/>
          <w:szCs w:val="20"/>
        </w:rPr>
        <w:t xml:space="preserve">The Standard Special Provision issued October 4, 2019 is revised </w:t>
      </w:r>
      <w:r w:rsidRPr="00026F2D">
        <w:rPr>
          <w:rFonts w:ascii="Arial" w:hAnsi="Arial" w:cs="Arial"/>
          <w:sz w:val="20"/>
          <w:szCs w:val="20"/>
        </w:rPr>
        <w:t>as follows:</w:t>
      </w:r>
    </w:p>
    <w:p w:rsidR="004062BF" w:rsidRPr="00026F2D" w:rsidRDefault="004062BF" w:rsidP="004062BF">
      <w:pPr>
        <w:spacing w:after="0" w:line="240" w:lineRule="auto"/>
        <w:rPr>
          <w:rFonts w:ascii="Arial" w:hAnsi="Arial" w:cs="Arial"/>
          <w:sz w:val="20"/>
          <w:szCs w:val="20"/>
        </w:rPr>
      </w:pPr>
    </w:p>
    <w:p w:rsidR="004062BF" w:rsidRPr="00026F2D" w:rsidRDefault="004062BF" w:rsidP="004062BF">
      <w:pPr>
        <w:spacing w:after="0" w:line="240" w:lineRule="auto"/>
        <w:rPr>
          <w:rFonts w:ascii="Arial" w:hAnsi="Arial" w:cs="Arial"/>
          <w:sz w:val="20"/>
          <w:szCs w:val="20"/>
        </w:rPr>
      </w:pPr>
      <w:r w:rsidRPr="00026F2D">
        <w:rPr>
          <w:rFonts w:ascii="Arial" w:hAnsi="Arial" w:cs="Arial"/>
          <w:sz w:val="20"/>
          <w:szCs w:val="20"/>
        </w:rPr>
        <w:t>Delete subsection 601.02 Class P Item</w:t>
      </w:r>
      <w:r>
        <w:rPr>
          <w:rFonts w:ascii="Arial" w:hAnsi="Arial" w:cs="Arial"/>
          <w:sz w:val="20"/>
          <w:szCs w:val="20"/>
        </w:rPr>
        <w:t>s</w:t>
      </w:r>
      <w:r w:rsidRPr="00026F2D">
        <w:rPr>
          <w:rFonts w:ascii="Arial" w:hAnsi="Arial" w:cs="Arial"/>
          <w:sz w:val="20"/>
          <w:szCs w:val="20"/>
        </w:rPr>
        <w:t xml:space="preserve"> (4)</w:t>
      </w:r>
      <w:r>
        <w:rPr>
          <w:rFonts w:ascii="Arial" w:hAnsi="Arial" w:cs="Arial"/>
          <w:sz w:val="20"/>
          <w:szCs w:val="20"/>
        </w:rPr>
        <w:t xml:space="preserve"> &amp; (8)</w:t>
      </w:r>
      <w:r w:rsidRPr="00026F2D">
        <w:rPr>
          <w:rFonts w:ascii="Arial" w:hAnsi="Arial" w:cs="Arial"/>
          <w:sz w:val="20"/>
          <w:szCs w:val="20"/>
        </w:rPr>
        <w:t xml:space="preserve"> and replace with the following:</w:t>
      </w:r>
    </w:p>
    <w:p w:rsidR="004062BF" w:rsidRPr="00026F2D" w:rsidRDefault="004062BF" w:rsidP="004062BF">
      <w:pPr>
        <w:spacing w:after="0" w:line="240" w:lineRule="auto"/>
        <w:rPr>
          <w:rFonts w:ascii="Arial" w:hAnsi="Arial" w:cs="Arial"/>
          <w:sz w:val="20"/>
          <w:szCs w:val="20"/>
        </w:rPr>
      </w:pPr>
      <w:bookmarkStart w:id="0" w:name="_GoBack"/>
      <w:bookmarkEnd w:id="0"/>
    </w:p>
    <w:p w:rsidR="004062BF" w:rsidRDefault="004062BF" w:rsidP="004062BF">
      <w:pPr>
        <w:spacing w:after="0" w:line="240" w:lineRule="auto"/>
        <w:rPr>
          <w:rFonts w:ascii="Arial" w:hAnsi="Arial" w:cs="Arial"/>
          <w:sz w:val="20"/>
          <w:szCs w:val="20"/>
        </w:rPr>
      </w:pPr>
      <w:r w:rsidRPr="00026F2D">
        <w:rPr>
          <w:rFonts w:ascii="Arial" w:hAnsi="Arial" w:cs="Arial"/>
          <w:sz w:val="20"/>
          <w:szCs w:val="20"/>
        </w:rPr>
        <w:t xml:space="preserve">(4) </w:t>
      </w:r>
      <w:r w:rsidRPr="00026F2D">
        <w:rPr>
          <w:rFonts w:ascii="Arial" w:hAnsi="Arial" w:cs="Arial"/>
          <w:sz w:val="20"/>
          <w:szCs w:val="20"/>
        </w:rPr>
        <w:tab/>
        <w:t xml:space="preserve">ASTM </w:t>
      </w:r>
      <w:proofErr w:type="spellStart"/>
      <w:r w:rsidRPr="00026F2D">
        <w:rPr>
          <w:rFonts w:ascii="Arial" w:hAnsi="Arial" w:cs="Arial"/>
          <w:sz w:val="20"/>
          <w:szCs w:val="20"/>
        </w:rPr>
        <w:t>C150</w:t>
      </w:r>
      <w:proofErr w:type="spellEnd"/>
      <w:r w:rsidRPr="00026F2D">
        <w:rPr>
          <w:rFonts w:ascii="Arial" w:hAnsi="Arial" w:cs="Arial"/>
          <w:sz w:val="20"/>
          <w:szCs w:val="20"/>
        </w:rPr>
        <w:t xml:space="preserve"> Type III cement may be used for early opening.</w:t>
      </w:r>
    </w:p>
    <w:p w:rsidR="004062BF" w:rsidRDefault="004062BF" w:rsidP="004062BF">
      <w:pPr>
        <w:spacing w:after="0" w:line="240" w:lineRule="auto"/>
        <w:rPr>
          <w:rFonts w:ascii="Arial" w:hAnsi="Arial" w:cs="Arial"/>
          <w:sz w:val="20"/>
          <w:szCs w:val="20"/>
        </w:rPr>
      </w:pPr>
    </w:p>
    <w:p w:rsidR="004062BF" w:rsidRPr="00026F2D" w:rsidRDefault="004062BF" w:rsidP="004062BF">
      <w:pPr>
        <w:spacing w:after="0" w:line="240" w:lineRule="auto"/>
        <w:rPr>
          <w:rFonts w:ascii="Arial" w:hAnsi="Arial" w:cs="Arial"/>
          <w:sz w:val="20"/>
          <w:szCs w:val="20"/>
        </w:rPr>
      </w:pPr>
      <w:r w:rsidRPr="00443854">
        <w:rPr>
          <w:rFonts w:ascii="Arial" w:hAnsi="Arial" w:cs="Arial"/>
          <w:sz w:val="20"/>
          <w:szCs w:val="20"/>
        </w:rPr>
        <w:t>(8)</w:t>
      </w:r>
      <w:r w:rsidRPr="00443854">
        <w:rPr>
          <w:rFonts w:ascii="Arial" w:hAnsi="Arial" w:cs="Arial"/>
          <w:sz w:val="20"/>
          <w:szCs w:val="20"/>
        </w:rPr>
        <w:tab/>
        <w:t>A minimum of 20 percent Class F fly ash</w:t>
      </w:r>
      <w:r>
        <w:rPr>
          <w:rFonts w:ascii="Arial" w:hAnsi="Arial" w:cs="Arial"/>
          <w:sz w:val="20"/>
          <w:szCs w:val="20"/>
        </w:rPr>
        <w:t xml:space="preserve"> or High Reactivity </w:t>
      </w:r>
      <w:proofErr w:type="spellStart"/>
      <w:r>
        <w:rPr>
          <w:rFonts w:ascii="Arial" w:hAnsi="Arial" w:cs="Arial"/>
          <w:sz w:val="20"/>
          <w:szCs w:val="20"/>
        </w:rPr>
        <w:t>Pozzolan</w:t>
      </w:r>
      <w:proofErr w:type="spellEnd"/>
      <w:r w:rsidRPr="00443854">
        <w:rPr>
          <w:rFonts w:ascii="Arial" w:hAnsi="Arial" w:cs="Arial"/>
          <w:sz w:val="20"/>
          <w:szCs w:val="20"/>
        </w:rPr>
        <w:t xml:space="preserve"> or 30 percent Slag cement by weight shall be used to replace any ASTM </w:t>
      </w:r>
      <w:proofErr w:type="spellStart"/>
      <w:r w:rsidRPr="00443854">
        <w:rPr>
          <w:rFonts w:ascii="Arial" w:hAnsi="Arial" w:cs="Arial"/>
          <w:sz w:val="20"/>
          <w:szCs w:val="20"/>
        </w:rPr>
        <w:t>C150</w:t>
      </w:r>
      <w:proofErr w:type="spellEnd"/>
      <w:r w:rsidRPr="00443854">
        <w:rPr>
          <w:rFonts w:ascii="Arial" w:hAnsi="Arial" w:cs="Arial"/>
          <w:sz w:val="20"/>
          <w:szCs w:val="20"/>
        </w:rPr>
        <w:t xml:space="preserve"> cement, or ASTM </w:t>
      </w:r>
      <w:proofErr w:type="spellStart"/>
      <w:r w:rsidRPr="00443854">
        <w:rPr>
          <w:rFonts w:ascii="Arial" w:hAnsi="Arial" w:cs="Arial"/>
          <w:sz w:val="20"/>
          <w:szCs w:val="20"/>
        </w:rPr>
        <w:t>C595</w:t>
      </w:r>
      <w:proofErr w:type="spellEnd"/>
      <w:r w:rsidRPr="00443854">
        <w:rPr>
          <w:rFonts w:ascii="Arial" w:hAnsi="Arial" w:cs="Arial"/>
          <w:sz w:val="20"/>
          <w:szCs w:val="20"/>
        </w:rPr>
        <w:t xml:space="preserve"> Type IL cement.  ASTM </w:t>
      </w:r>
      <w:proofErr w:type="spellStart"/>
      <w:r w:rsidRPr="00443854">
        <w:rPr>
          <w:rFonts w:ascii="Arial" w:hAnsi="Arial" w:cs="Arial"/>
          <w:sz w:val="20"/>
          <w:szCs w:val="20"/>
        </w:rPr>
        <w:t>C595</w:t>
      </w:r>
      <w:proofErr w:type="spellEnd"/>
      <w:r w:rsidRPr="00443854">
        <w:rPr>
          <w:rFonts w:ascii="Arial" w:hAnsi="Arial" w:cs="Arial"/>
          <w:sz w:val="20"/>
          <w:szCs w:val="20"/>
        </w:rPr>
        <w:t xml:space="preserve"> Type IT(MS), IT(HS), IP(MS) or IP(HS) cements may be used without cement substitutions.  Class C fly ash may be used if the calcium oxychloride is determined to be less than 15 g </w:t>
      </w:r>
      <w:proofErr w:type="spellStart"/>
      <w:r w:rsidRPr="00443854">
        <w:rPr>
          <w:rFonts w:ascii="Arial" w:hAnsi="Arial" w:cs="Arial"/>
          <w:sz w:val="20"/>
          <w:szCs w:val="20"/>
        </w:rPr>
        <w:t>CaOXY</w:t>
      </w:r>
      <w:proofErr w:type="spellEnd"/>
      <w:r w:rsidRPr="00443854">
        <w:rPr>
          <w:rFonts w:ascii="Arial" w:hAnsi="Arial" w:cs="Arial"/>
          <w:sz w:val="20"/>
          <w:szCs w:val="20"/>
        </w:rPr>
        <w:t>/100 g cementitious paste as determined in accordance with AASHTO T 365 for Class 0 Sulfate Exposure.</w:t>
      </w:r>
    </w:p>
    <w:p w:rsidR="004062BF" w:rsidRPr="00026F2D" w:rsidRDefault="004062BF" w:rsidP="004062BF">
      <w:pPr>
        <w:spacing w:after="0" w:line="240" w:lineRule="auto"/>
        <w:rPr>
          <w:rFonts w:ascii="Arial" w:hAnsi="Arial" w:cs="Arial"/>
          <w:sz w:val="20"/>
          <w:szCs w:val="20"/>
        </w:rPr>
      </w:pPr>
    </w:p>
    <w:p w:rsidR="004062BF" w:rsidRPr="00026F2D" w:rsidRDefault="004062BF" w:rsidP="004062BF">
      <w:pPr>
        <w:spacing w:after="0" w:line="240" w:lineRule="auto"/>
        <w:rPr>
          <w:rFonts w:ascii="Arial" w:hAnsi="Arial" w:cs="Arial"/>
          <w:sz w:val="20"/>
          <w:szCs w:val="20"/>
        </w:rPr>
      </w:pPr>
      <w:r w:rsidRPr="00026F2D">
        <w:rPr>
          <w:rFonts w:ascii="Arial" w:hAnsi="Arial" w:cs="Arial"/>
          <w:sz w:val="20"/>
          <w:szCs w:val="20"/>
        </w:rPr>
        <w:t>Delete subsection 601.02 Class PS and replace with the following:</w:t>
      </w:r>
    </w:p>
    <w:p w:rsidR="004062BF" w:rsidRPr="00026F2D" w:rsidRDefault="004062BF" w:rsidP="004062BF">
      <w:pPr>
        <w:pStyle w:val="Default"/>
        <w:contextualSpacing/>
        <w:rPr>
          <w:rFonts w:ascii="Arial" w:hAnsi="Arial" w:cs="Arial"/>
          <w:b/>
          <w:bCs/>
          <w:color w:val="auto"/>
          <w:sz w:val="20"/>
          <w:szCs w:val="20"/>
        </w:rPr>
      </w:pPr>
    </w:p>
    <w:p w:rsidR="004062BF" w:rsidRPr="00026F2D" w:rsidRDefault="004062BF" w:rsidP="004062BF">
      <w:pPr>
        <w:pStyle w:val="Default"/>
        <w:contextualSpacing/>
        <w:rPr>
          <w:rFonts w:ascii="Arial" w:hAnsi="Arial" w:cs="Arial"/>
          <w:bCs/>
          <w:color w:val="auto"/>
          <w:sz w:val="20"/>
          <w:szCs w:val="20"/>
        </w:rPr>
      </w:pPr>
      <w:r w:rsidRPr="00026F2D">
        <w:rPr>
          <w:rFonts w:ascii="Arial" w:hAnsi="Arial" w:cs="Arial"/>
          <w:b/>
          <w:bCs/>
          <w:color w:val="auto"/>
          <w:sz w:val="20"/>
          <w:szCs w:val="20"/>
        </w:rPr>
        <w:t>Class PS</w:t>
      </w:r>
      <w:r w:rsidRPr="00026F2D">
        <w:rPr>
          <w:rFonts w:ascii="Arial" w:hAnsi="Arial" w:cs="Arial"/>
          <w:sz w:val="20"/>
          <w:szCs w:val="20"/>
        </w:rPr>
        <w:t xml:space="preserve"> </w:t>
      </w:r>
      <w:r w:rsidRPr="00026F2D">
        <w:rPr>
          <w:rFonts w:ascii="Arial" w:hAnsi="Arial" w:cs="Arial"/>
          <w:bCs/>
          <w:color w:val="auto"/>
          <w:sz w:val="20"/>
          <w:szCs w:val="20"/>
        </w:rPr>
        <w:t xml:space="preserve">Class PS concrete is used for </w:t>
      </w:r>
      <w:proofErr w:type="spellStart"/>
      <w:r w:rsidRPr="00026F2D">
        <w:rPr>
          <w:rFonts w:ascii="Arial" w:hAnsi="Arial" w:cs="Arial"/>
          <w:bCs/>
          <w:color w:val="auto"/>
          <w:sz w:val="20"/>
          <w:szCs w:val="20"/>
        </w:rPr>
        <w:t>prestressed</w:t>
      </w:r>
      <w:proofErr w:type="spellEnd"/>
      <w:r w:rsidRPr="00026F2D">
        <w:rPr>
          <w:rFonts w:ascii="Arial" w:hAnsi="Arial" w:cs="Arial"/>
          <w:bCs/>
          <w:color w:val="auto"/>
          <w:sz w:val="20"/>
          <w:szCs w:val="20"/>
        </w:rPr>
        <w:t xml:space="preserve"> concrete members.  Requirements for Class PS concrete are specified in subsection 618.11.  ASTM </w:t>
      </w:r>
      <w:proofErr w:type="spellStart"/>
      <w:r w:rsidRPr="00026F2D">
        <w:rPr>
          <w:rFonts w:ascii="Arial" w:hAnsi="Arial" w:cs="Arial"/>
          <w:bCs/>
          <w:color w:val="auto"/>
          <w:sz w:val="20"/>
          <w:szCs w:val="20"/>
        </w:rPr>
        <w:t>C150</w:t>
      </w:r>
      <w:proofErr w:type="spellEnd"/>
      <w:r w:rsidRPr="00026F2D">
        <w:rPr>
          <w:rFonts w:ascii="Arial" w:hAnsi="Arial" w:cs="Arial"/>
          <w:bCs/>
          <w:color w:val="auto"/>
          <w:sz w:val="20"/>
          <w:szCs w:val="20"/>
        </w:rPr>
        <w:t xml:space="preserve"> Type III cement may be used.</w:t>
      </w:r>
    </w:p>
    <w:p w:rsidR="004062BF" w:rsidRPr="00026F2D" w:rsidRDefault="004062BF" w:rsidP="004062BF">
      <w:pPr>
        <w:pStyle w:val="Default"/>
        <w:contextualSpacing/>
        <w:rPr>
          <w:rFonts w:ascii="Arial" w:hAnsi="Arial" w:cs="Arial"/>
          <w:b/>
          <w:bCs/>
          <w:color w:val="auto"/>
          <w:sz w:val="20"/>
          <w:szCs w:val="20"/>
        </w:rPr>
      </w:pPr>
    </w:p>
    <w:p w:rsidR="004062BF" w:rsidRPr="00026F2D" w:rsidRDefault="004062BF" w:rsidP="004062BF">
      <w:pPr>
        <w:spacing w:after="0" w:line="240" w:lineRule="auto"/>
        <w:rPr>
          <w:rFonts w:ascii="Arial" w:hAnsi="Arial" w:cs="Arial"/>
          <w:sz w:val="20"/>
          <w:szCs w:val="20"/>
        </w:rPr>
      </w:pPr>
      <w:r w:rsidRPr="00026F2D">
        <w:rPr>
          <w:rFonts w:ascii="Arial" w:hAnsi="Arial" w:cs="Arial"/>
          <w:sz w:val="20"/>
          <w:szCs w:val="20"/>
        </w:rPr>
        <w:t>Delete subsection 601.</w:t>
      </w:r>
      <w:r>
        <w:rPr>
          <w:rFonts w:ascii="Arial" w:hAnsi="Arial" w:cs="Arial"/>
          <w:sz w:val="20"/>
          <w:szCs w:val="20"/>
        </w:rPr>
        <w:t>04</w:t>
      </w:r>
      <w:r w:rsidRPr="00026F2D">
        <w:rPr>
          <w:rFonts w:ascii="Arial" w:hAnsi="Arial" w:cs="Arial"/>
          <w:sz w:val="20"/>
          <w:szCs w:val="20"/>
        </w:rPr>
        <w:t xml:space="preserve"> and replace with the following:</w:t>
      </w:r>
    </w:p>
    <w:p w:rsidR="004062BF" w:rsidRPr="00026F2D" w:rsidRDefault="004062BF" w:rsidP="004062BF">
      <w:pPr>
        <w:spacing w:after="0" w:line="240" w:lineRule="auto"/>
        <w:rPr>
          <w:rFonts w:ascii="Arial" w:hAnsi="Arial" w:cs="Arial"/>
          <w:b/>
          <w:sz w:val="20"/>
          <w:szCs w:val="20"/>
        </w:rPr>
      </w:pPr>
    </w:p>
    <w:p w:rsidR="004062BF" w:rsidRPr="00026F2D" w:rsidRDefault="004062BF" w:rsidP="004062BF">
      <w:pPr>
        <w:spacing w:after="0" w:line="240" w:lineRule="auto"/>
        <w:rPr>
          <w:rFonts w:ascii="Arial" w:hAnsi="Arial" w:cs="Arial"/>
          <w:sz w:val="20"/>
          <w:szCs w:val="20"/>
        </w:rPr>
      </w:pPr>
      <w:r w:rsidRPr="00026F2D">
        <w:rPr>
          <w:rFonts w:ascii="Arial" w:hAnsi="Arial" w:cs="Arial"/>
          <w:b/>
          <w:sz w:val="20"/>
          <w:szCs w:val="20"/>
        </w:rPr>
        <w:t xml:space="preserve">601.04 </w:t>
      </w:r>
      <w:r w:rsidRPr="00026F2D">
        <w:rPr>
          <w:rFonts w:ascii="Arial" w:hAnsi="Arial" w:cs="Arial"/>
          <w:b/>
          <w:bCs/>
          <w:sz w:val="20"/>
          <w:szCs w:val="20"/>
        </w:rPr>
        <w:t xml:space="preserve">Sulfate Resistance. </w:t>
      </w:r>
      <w:r w:rsidRPr="00026F2D">
        <w:rPr>
          <w:rFonts w:ascii="Arial" w:hAnsi="Arial" w:cs="Arial"/>
          <w:sz w:val="20"/>
          <w:szCs w:val="20"/>
        </w:rPr>
        <w:t xml:space="preserve">The Contractor shall provide protection against sulfate attack on concrete structures and pavements by providing concrete manufactured according to the requirements of the specified Sulfate Exposure Class. The sulfate exposure class for all concrete except Class PS shall be Class 2 unless otherwise specified on the plans. The sulfate exposure class for Class PS shall be Class 0.  The requirements for a higher sulfate exposure class may be used for lower sulfate exposure classes. </w:t>
      </w:r>
    </w:p>
    <w:p w:rsidR="004062BF" w:rsidRPr="00026F2D" w:rsidRDefault="004062BF" w:rsidP="004062BF">
      <w:pPr>
        <w:spacing w:after="0" w:line="240" w:lineRule="auto"/>
        <w:rPr>
          <w:rFonts w:ascii="Arial" w:hAnsi="Arial" w:cs="Arial"/>
          <w:sz w:val="20"/>
          <w:szCs w:val="20"/>
        </w:rPr>
      </w:pPr>
    </w:p>
    <w:p w:rsidR="004062BF" w:rsidRPr="00026F2D" w:rsidRDefault="004062BF" w:rsidP="004062BF">
      <w:pPr>
        <w:spacing w:after="0" w:line="240" w:lineRule="auto"/>
        <w:rPr>
          <w:rFonts w:ascii="Arial" w:hAnsi="Arial" w:cs="Arial"/>
          <w:color w:val="000000" w:themeColor="text1"/>
          <w:sz w:val="20"/>
          <w:szCs w:val="20"/>
        </w:rPr>
      </w:pPr>
      <w:r w:rsidRPr="00026F2D">
        <w:rPr>
          <w:rFonts w:ascii="Arial" w:hAnsi="Arial" w:cs="Arial"/>
          <w:color w:val="000000" w:themeColor="text1"/>
          <w:sz w:val="20"/>
          <w:szCs w:val="20"/>
        </w:rPr>
        <w:t>The Contractor may request to test the soil and water at a structure location to change the sulfate exposure class.  Testing and sampling of the location shall be at a frequency approved by the Engineer, in consultation with the Region Materials Engineer.  If the Contractor provided test reports that show another class of exposure exists at a structure location, the Engineer may accept a concrete mix for that location at the changed sulfate exposure class.</w:t>
      </w:r>
    </w:p>
    <w:p w:rsidR="004062BF" w:rsidRPr="00026F2D" w:rsidRDefault="004062BF" w:rsidP="004062BF">
      <w:pPr>
        <w:spacing w:after="0" w:line="240" w:lineRule="auto"/>
        <w:rPr>
          <w:rFonts w:ascii="Arial" w:hAnsi="Arial" w:cs="Arial"/>
          <w:color w:val="000000" w:themeColor="text1"/>
          <w:sz w:val="20"/>
          <w:szCs w:val="20"/>
        </w:rPr>
      </w:pPr>
    </w:p>
    <w:p w:rsidR="004062BF" w:rsidRPr="00026F2D" w:rsidRDefault="004062BF" w:rsidP="004062BF">
      <w:pPr>
        <w:pStyle w:val="BodyText"/>
        <w:kinsoku w:val="0"/>
        <w:overflowPunct w:val="0"/>
        <w:spacing w:after="0"/>
        <w:contextualSpacing/>
        <w:rPr>
          <w:rFonts w:ascii="Arial" w:hAnsi="Arial" w:cs="Arial"/>
          <w:bCs/>
          <w:sz w:val="20"/>
          <w:szCs w:val="20"/>
        </w:rPr>
      </w:pPr>
      <w:r w:rsidRPr="00026F2D">
        <w:rPr>
          <w:rFonts w:ascii="Arial" w:hAnsi="Arial" w:cs="Arial"/>
          <w:bCs/>
          <w:sz w:val="20"/>
          <w:szCs w:val="20"/>
        </w:rPr>
        <w:t>Cementitious material requirements for each Sulfate Exposure Class are as follows:</w:t>
      </w:r>
    </w:p>
    <w:p w:rsidR="004062BF" w:rsidRPr="00026F2D" w:rsidRDefault="004062BF" w:rsidP="004062BF">
      <w:pPr>
        <w:spacing w:after="0" w:line="240" w:lineRule="auto"/>
        <w:contextualSpacing/>
        <w:rPr>
          <w:rFonts w:ascii="Arial" w:hAnsi="Arial" w:cs="Arial"/>
          <w:sz w:val="20"/>
          <w:szCs w:val="20"/>
        </w:rPr>
      </w:pPr>
    </w:p>
    <w:p w:rsidR="004062BF" w:rsidRPr="00026F2D" w:rsidRDefault="004062BF" w:rsidP="004062BF">
      <w:pPr>
        <w:shd w:val="clear" w:color="auto" w:fill="D9D9D9" w:themeFill="background1" w:themeFillShade="D9"/>
        <w:spacing w:after="0" w:line="240" w:lineRule="auto"/>
        <w:contextualSpacing/>
        <w:rPr>
          <w:rFonts w:ascii="Arial" w:hAnsi="Arial" w:cs="Arial"/>
          <w:sz w:val="20"/>
          <w:szCs w:val="20"/>
        </w:rPr>
      </w:pPr>
      <w:r w:rsidRPr="00026F2D">
        <w:rPr>
          <w:rFonts w:ascii="Arial" w:hAnsi="Arial" w:cs="Arial"/>
          <w:sz w:val="20"/>
          <w:szCs w:val="20"/>
        </w:rPr>
        <w:t xml:space="preserve">Class 0 requires that the concrete have a maximum Water/Cementitious Material Ratio of 0.45 and one of the following: </w:t>
      </w:r>
    </w:p>
    <w:p w:rsidR="004062BF" w:rsidRPr="00026F2D" w:rsidRDefault="004062BF" w:rsidP="004062BF">
      <w:pPr>
        <w:spacing w:after="0" w:line="240" w:lineRule="auto"/>
        <w:contextualSpacing/>
        <w:rPr>
          <w:rFonts w:ascii="Arial" w:hAnsi="Arial" w:cs="Arial"/>
          <w:sz w:val="20"/>
          <w:szCs w:val="20"/>
        </w:rPr>
      </w:pPr>
    </w:p>
    <w:p w:rsidR="004062BF" w:rsidRPr="00026F2D" w:rsidRDefault="004062BF" w:rsidP="004062BF">
      <w:pPr>
        <w:pStyle w:val="ListParagraph"/>
        <w:numPr>
          <w:ilvl w:val="0"/>
          <w:numId w:val="12"/>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C150</w:t>
      </w:r>
      <w:proofErr w:type="spellEnd"/>
      <w:r w:rsidRPr="00026F2D">
        <w:rPr>
          <w:rFonts w:ascii="Arial" w:hAnsi="Arial" w:cs="Arial"/>
          <w:sz w:val="20"/>
          <w:szCs w:val="20"/>
        </w:rPr>
        <w:t xml:space="preserve"> Type I, II, III or V </w:t>
      </w:r>
    </w:p>
    <w:p w:rsidR="004062BF" w:rsidRPr="00026F2D" w:rsidRDefault="004062BF" w:rsidP="004062BF">
      <w:pPr>
        <w:pStyle w:val="ListParagraph"/>
        <w:numPr>
          <w:ilvl w:val="0"/>
          <w:numId w:val="12"/>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C595</w:t>
      </w:r>
      <w:proofErr w:type="spellEnd"/>
      <w:r w:rsidRPr="00026F2D">
        <w:rPr>
          <w:rFonts w:ascii="Arial" w:hAnsi="Arial" w:cs="Arial"/>
          <w:sz w:val="20"/>
          <w:szCs w:val="20"/>
        </w:rPr>
        <w:t xml:space="preserve"> Type IL, IP, IP(MS), IP(HS) or IT </w:t>
      </w:r>
    </w:p>
    <w:p w:rsidR="004062BF" w:rsidRPr="00026F2D" w:rsidRDefault="004062BF" w:rsidP="004062BF">
      <w:pPr>
        <w:pStyle w:val="ListParagraph"/>
        <w:numPr>
          <w:ilvl w:val="0"/>
          <w:numId w:val="12"/>
        </w:numPr>
        <w:spacing w:after="120" w:line="240" w:lineRule="auto"/>
        <w:ind w:left="360"/>
        <w:contextualSpacing w:val="0"/>
        <w:rPr>
          <w:rFonts w:ascii="Arial" w:hAnsi="Arial" w:cs="Arial"/>
          <w:sz w:val="20"/>
          <w:szCs w:val="20"/>
        </w:rPr>
      </w:pPr>
    </w:p>
    <w:p w:rsidR="004062BF" w:rsidRPr="00026F2D" w:rsidRDefault="004062BF" w:rsidP="004062BF">
      <w:pPr>
        <w:spacing w:after="0" w:line="240" w:lineRule="auto"/>
        <w:rPr>
          <w:rFonts w:ascii="Arial" w:hAnsi="Arial" w:cs="Arial"/>
          <w:sz w:val="20"/>
          <w:szCs w:val="20"/>
        </w:rPr>
      </w:pPr>
    </w:p>
    <w:p w:rsidR="004062BF" w:rsidRPr="00026F2D" w:rsidRDefault="004062BF" w:rsidP="004062BF">
      <w:pPr>
        <w:shd w:val="clear" w:color="auto" w:fill="D9D9D9" w:themeFill="background1" w:themeFillShade="D9"/>
        <w:spacing w:after="0" w:line="240" w:lineRule="auto"/>
        <w:rPr>
          <w:rFonts w:ascii="Arial" w:hAnsi="Arial" w:cs="Arial"/>
          <w:sz w:val="20"/>
          <w:szCs w:val="20"/>
        </w:rPr>
      </w:pPr>
      <w:r w:rsidRPr="00026F2D">
        <w:rPr>
          <w:rFonts w:ascii="Arial" w:hAnsi="Arial" w:cs="Arial"/>
          <w:sz w:val="20"/>
          <w:szCs w:val="20"/>
        </w:rPr>
        <w:t xml:space="preserve">Class 1 requires that the concrete have a maximum Water/Cementitious Material Ratio of 0.45 and one of the following: </w:t>
      </w:r>
    </w:p>
    <w:p w:rsidR="004062BF" w:rsidRPr="00026F2D" w:rsidRDefault="004062BF" w:rsidP="004062BF">
      <w:pPr>
        <w:spacing w:after="0" w:line="240" w:lineRule="auto"/>
        <w:rPr>
          <w:rFonts w:ascii="Arial" w:hAnsi="Arial" w:cs="Arial"/>
          <w:sz w:val="20"/>
          <w:szCs w:val="20"/>
        </w:rPr>
      </w:pPr>
    </w:p>
    <w:p w:rsidR="004062BF" w:rsidRPr="00026F2D" w:rsidRDefault="004062BF" w:rsidP="004062BF">
      <w:pPr>
        <w:pStyle w:val="ListParagraph"/>
        <w:numPr>
          <w:ilvl w:val="0"/>
          <w:numId w:val="10"/>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C150</w:t>
      </w:r>
      <w:proofErr w:type="spellEnd"/>
      <w:r w:rsidRPr="00026F2D">
        <w:rPr>
          <w:rFonts w:ascii="Arial" w:hAnsi="Arial" w:cs="Arial"/>
          <w:sz w:val="20"/>
          <w:szCs w:val="20"/>
        </w:rPr>
        <w:t xml:space="preserve"> Type II or V </w:t>
      </w:r>
    </w:p>
    <w:p w:rsidR="004062BF" w:rsidRPr="00026F2D" w:rsidRDefault="004062BF" w:rsidP="004062BF">
      <w:pPr>
        <w:pStyle w:val="ListParagraph"/>
        <w:numPr>
          <w:ilvl w:val="0"/>
          <w:numId w:val="10"/>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C595</w:t>
      </w:r>
      <w:proofErr w:type="spellEnd"/>
      <w:r w:rsidRPr="00026F2D">
        <w:rPr>
          <w:rFonts w:ascii="Arial" w:hAnsi="Arial" w:cs="Arial"/>
          <w:sz w:val="20"/>
          <w:szCs w:val="20"/>
        </w:rPr>
        <w:t xml:space="preserve"> Type IP(MS) or IP(HS)</w:t>
      </w:r>
    </w:p>
    <w:p w:rsidR="004062BF" w:rsidRPr="00026F2D" w:rsidRDefault="004062BF" w:rsidP="004062BF">
      <w:pPr>
        <w:pStyle w:val="ListParagraph"/>
        <w:numPr>
          <w:ilvl w:val="0"/>
          <w:numId w:val="10"/>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C150</w:t>
      </w:r>
      <w:proofErr w:type="spellEnd"/>
      <w:r w:rsidRPr="00026F2D">
        <w:rPr>
          <w:rFonts w:ascii="Arial" w:hAnsi="Arial" w:cs="Arial"/>
          <w:sz w:val="20"/>
          <w:szCs w:val="20"/>
        </w:rPr>
        <w:t xml:space="preserve"> Type III.  Type III shall have no more than 8 percent </w:t>
      </w:r>
      <w:proofErr w:type="spellStart"/>
      <w:r w:rsidRPr="00026F2D">
        <w:rPr>
          <w:rFonts w:ascii="Arial" w:hAnsi="Arial" w:cs="Arial"/>
          <w:sz w:val="20"/>
          <w:szCs w:val="20"/>
        </w:rPr>
        <w:t>C3A</w:t>
      </w:r>
      <w:proofErr w:type="spellEnd"/>
      <w:r w:rsidRPr="00026F2D">
        <w:rPr>
          <w:rFonts w:ascii="Arial" w:hAnsi="Arial" w:cs="Arial"/>
          <w:sz w:val="20"/>
          <w:szCs w:val="20"/>
        </w:rPr>
        <w:t xml:space="preserve">. </w:t>
      </w:r>
    </w:p>
    <w:p w:rsidR="004062BF" w:rsidRPr="00026F2D" w:rsidRDefault="004062BF" w:rsidP="004062BF">
      <w:pPr>
        <w:pStyle w:val="ListParagraph"/>
        <w:numPr>
          <w:ilvl w:val="0"/>
          <w:numId w:val="10"/>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C595</w:t>
      </w:r>
      <w:proofErr w:type="spellEnd"/>
      <w:r w:rsidRPr="00026F2D">
        <w:rPr>
          <w:rFonts w:ascii="Arial" w:hAnsi="Arial" w:cs="Arial"/>
          <w:sz w:val="20"/>
          <w:szCs w:val="20"/>
        </w:rPr>
        <w:t xml:space="preserve"> Type IL(MS), IL(HS), IT(MS) or (HS)</w:t>
      </w:r>
    </w:p>
    <w:p w:rsidR="004062BF" w:rsidRPr="00026F2D" w:rsidRDefault="004062BF" w:rsidP="004062BF">
      <w:pPr>
        <w:spacing w:after="0" w:line="240" w:lineRule="auto"/>
        <w:rPr>
          <w:rFonts w:ascii="Arial" w:hAnsi="Arial" w:cs="Arial"/>
          <w:sz w:val="20"/>
          <w:szCs w:val="20"/>
        </w:rPr>
      </w:pPr>
    </w:p>
    <w:p w:rsidR="004062BF" w:rsidRPr="00026F2D" w:rsidRDefault="004062BF" w:rsidP="004062BF">
      <w:pPr>
        <w:shd w:val="clear" w:color="auto" w:fill="D9D9D9" w:themeFill="background1" w:themeFillShade="D9"/>
        <w:spacing w:after="0" w:line="240" w:lineRule="auto"/>
        <w:rPr>
          <w:rFonts w:ascii="Arial" w:hAnsi="Arial" w:cs="Arial"/>
          <w:sz w:val="20"/>
          <w:szCs w:val="20"/>
        </w:rPr>
      </w:pPr>
      <w:r w:rsidRPr="00026F2D">
        <w:rPr>
          <w:rFonts w:ascii="Arial" w:hAnsi="Arial" w:cs="Arial"/>
          <w:sz w:val="20"/>
          <w:szCs w:val="20"/>
        </w:rPr>
        <w:t xml:space="preserve">Class 2 requires that the concrete have a maximum Water/Cementitious Material Ratio of 0.45 and one of the following: </w:t>
      </w:r>
    </w:p>
    <w:p w:rsidR="004062BF" w:rsidRPr="00026F2D" w:rsidRDefault="004062BF" w:rsidP="004062BF">
      <w:pPr>
        <w:spacing w:after="0" w:line="240" w:lineRule="auto"/>
        <w:rPr>
          <w:rFonts w:ascii="Arial" w:hAnsi="Arial" w:cs="Arial"/>
          <w:sz w:val="20"/>
          <w:szCs w:val="20"/>
        </w:rPr>
      </w:pPr>
    </w:p>
    <w:p w:rsidR="004062BF" w:rsidRPr="00026F2D" w:rsidRDefault="004062BF" w:rsidP="004062BF">
      <w:pPr>
        <w:pStyle w:val="ListParagraph"/>
        <w:numPr>
          <w:ilvl w:val="0"/>
          <w:numId w:val="9"/>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C150</w:t>
      </w:r>
      <w:proofErr w:type="spellEnd"/>
      <w:r w:rsidRPr="00026F2D">
        <w:rPr>
          <w:rFonts w:ascii="Arial" w:hAnsi="Arial" w:cs="Arial"/>
          <w:sz w:val="20"/>
          <w:szCs w:val="20"/>
        </w:rPr>
        <w:t xml:space="preserve"> Type V with a minimum of a 20 percent substitution of Class F fly ash or slag cement by weight</w:t>
      </w:r>
    </w:p>
    <w:p w:rsidR="004062BF" w:rsidRPr="00026F2D" w:rsidRDefault="004062BF" w:rsidP="004062BF">
      <w:pPr>
        <w:pStyle w:val="ListParagraph"/>
        <w:numPr>
          <w:ilvl w:val="0"/>
          <w:numId w:val="9"/>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C150</w:t>
      </w:r>
      <w:proofErr w:type="spellEnd"/>
      <w:r w:rsidRPr="00026F2D">
        <w:rPr>
          <w:rFonts w:ascii="Arial" w:hAnsi="Arial" w:cs="Arial"/>
          <w:sz w:val="20"/>
          <w:szCs w:val="20"/>
        </w:rPr>
        <w:t xml:space="preserve"> Type II or III with a minimum of a 20 percent substitution of Class F fly ash or slag cement by weight. The Type II or III cement shall have no more than 0.040 percent expansion at 14 days when tested according ASTM </w:t>
      </w:r>
      <w:proofErr w:type="spellStart"/>
      <w:r w:rsidRPr="00026F2D">
        <w:rPr>
          <w:rFonts w:ascii="Arial" w:hAnsi="Arial" w:cs="Arial"/>
          <w:sz w:val="20"/>
          <w:szCs w:val="20"/>
        </w:rPr>
        <w:t>C452</w:t>
      </w:r>
      <w:proofErr w:type="spellEnd"/>
      <w:r w:rsidRPr="00026F2D">
        <w:rPr>
          <w:rFonts w:ascii="Arial" w:hAnsi="Arial" w:cs="Arial"/>
          <w:sz w:val="20"/>
          <w:szCs w:val="20"/>
        </w:rPr>
        <w:t>.</w:t>
      </w:r>
    </w:p>
    <w:p w:rsidR="004062BF" w:rsidRPr="00026F2D" w:rsidRDefault="004062BF" w:rsidP="004062BF">
      <w:pPr>
        <w:pStyle w:val="ListParagraph"/>
        <w:numPr>
          <w:ilvl w:val="0"/>
          <w:numId w:val="9"/>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C150</w:t>
      </w:r>
      <w:proofErr w:type="spellEnd"/>
      <w:r w:rsidRPr="00026F2D">
        <w:rPr>
          <w:rFonts w:ascii="Arial" w:hAnsi="Arial" w:cs="Arial"/>
          <w:sz w:val="20"/>
          <w:szCs w:val="20"/>
        </w:rPr>
        <w:t xml:space="preserve"> Type II, III, or V </w:t>
      </w:r>
      <w:proofErr w:type="gramStart"/>
      <w:r w:rsidRPr="00026F2D">
        <w:rPr>
          <w:rFonts w:ascii="Arial" w:hAnsi="Arial" w:cs="Arial"/>
          <w:sz w:val="20"/>
          <w:szCs w:val="20"/>
        </w:rPr>
        <w:t>plus</w:t>
      </w:r>
      <w:proofErr w:type="gramEnd"/>
      <w:r w:rsidRPr="00026F2D">
        <w:rPr>
          <w:rFonts w:ascii="Arial" w:hAnsi="Arial" w:cs="Arial"/>
          <w:sz w:val="20"/>
          <w:szCs w:val="20"/>
        </w:rPr>
        <w:t xml:space="preserve"> High-Reactivity </w:t>
      </w:r>
      <w:proofErr w:type="spellStart"/>
      <w:r w:rsidRPr="00026F2D">
        <w:rPr>
          <w:rFonts w:ascii="Arial" w:hAnsi="Arial" w:cs="Arial"/>
          <w:sz w:val="20"/>
          <w:szCs w:val="20"/>
        </w:rPr>
        <w:t>Pozzolan</w:t>
      </w:r>
      <w:proofErr w:type="spellEnd"/>
      <w:r w:rsidRPr="00026F2D">
        <w:rPr>
          <w:rFonts w:ascii="Arial" w:hAnsi="Arial" w:cs="Arial"/>
          <w:sz w:val="20"/>
          <w:szCs w:val="20"/>
        </w:rPr>
        <w:t xml:space="preserve"> where the blend has less than 0.05 percent expansion at 6 months or 0.10 percent expansion at 12 months when tested according to ASTM </w:t>
      </w:r>
      <w:proofErr w:type="spellStart"/>
      <w:r w:rsidRPr="00026F2D">
        <w:rPr>
          <w:rFonts w:ascii="Arial" w:hAnsi="Arial" w:cs="Arial"/>
          <w:sz w:val="20"/>
          <w:szCs w:val="20"/>
        </w:rPr>
        <w:t>C1012</w:t>
      </w:r>
      <w:proofErr w:type="spellEnd"/>
      <w:r w:rsidRPr="00026F2D">
        <w:rPr>
          <w:rFonts w:ascii="Arial" w:hAnsi="Arial" w:cs="Arial"/>
          <w:sz w:val="20"/>
          <w:szCs w:val="20"/>
        </w:rPr>
        <w:t xml:space="preserve"> </w:t>
      </w:r>
    </w:p>
    <w:p w:rsidR="004062BF" w:rsidRPr="00026F2D" w:rsidRDefault="004062BF" w:rsidP="004062BF">
      <w:pPr>
        <w:pStyle w:val="ListParagraph"/>
        <w:numPr>
          <w:ilvl w:val="0"/>
          <w:numId w:val="9"/>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 blend of </w:t>
      </w:r>
      <w:proofErr w:type="spellStart"/>
      <w:r w:rsidRPr="00026F2D">
        <w:rPr>
          <w:rFonts w:ascii="Arial" w:hAnsi="Arial" w:cs="Arial"/>
          <w:sz w:val="20"/>
          <w:szCs w:val="20"/>
        </w:rPr>
        <w:t>portland</w:t>
      </w:r>
      <w:proofErr w:type="spellEnd"/>
      <w:r w:rsidRPr="00026F2D">
        <w:rPr>
          <w:rFonts w:ascii="Arial" w:hAnsi="Arial" w:cs="Arial"/>
          <w:sz w:val="20"/>
          <w:szCs w:val="20"/>
        </w:rPr>
        <w:t xml:space="preserve"> cement meeting ASTM </w:t>
      </w:r>
      <w:proofErr w:type="spellStart"/>
      <w:r w:rsidRPr="00026F2D">
        <w:rPr>
          <w:rFonts w:ascii="Arial" w:hAnsi="Arial" w:cs="Arial"/>
          <w:sz w:val="20"/>
          <w:szCs w:val="20"/>
        </w:rPr>
        <w:t>C150</w:t>
      </w:r>
      <w:proofErr w:type="spellEnd"/>
      <w:r w:rsidRPr="00026F2D">
        <w:rPr>
          <w:rFonts w:ascii="Arial" w:hAnsi="Arial" w:cs="Arial"/>
          <w:sz w:val="20"/>
          <w:szCs w:val="20"/>
        </w:rPr>
        <w:t xml:space="preserve"> Type II or III with a minimum of 20 percent Class F fly ash or slag cement by weight, where the blend has less than 0.05 percent expansion at 6 months or 0.10 percent expansion at 12 months when tested according to ASTM </w:t>
      </w:r>
      <w:proofErr w:type="spellStart"/>
      <w:r w:rsidRPr="00026F2D">
        <w:rPr>
          <w:rFonts w:ascii="Arial" w:hAnsi="Arial" w:cs="Arial"/>
          <w:sz w:val="20"/>
          <w:szCs w:val="20"/>
        </w:rPr>
        <w:t>C1012</w:t>
      </w:r>
      <w:proofErr w:type="spellEnd"/>
    </w:p>
    <w:p w:rsidR="004062BF" w:rsidRPr="00026F2D" w:rsidRDefault="004062BF" w:rsidP="004062BF">
      <w:pPr>
        <w:pStyle w:val="ListParagraph"/>
        <w:numPr>
          <w:ilvl w:val="0"/>
          <w:numId w:val="9"/>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C595</w:t>
      </w:r>
      <w:proofErr w:type="spellEnd"/>
      <w:r w:rsidRPr="00026F2D">
        <w:rPr>
          <w:rFonts w:ascii="Arial" w:hAnsi="Arial" w:cs="Arial"/>
          <w:sz w:val="20"/>
          <w:szCs w:val="20"/>
        </w:rPr>
        <w:t xml:space="preserve"> Type IP(HS), IL(HS) or IT(HS).  Class F fly ash, slag cement, or High-Reactivity </w:t>
      </w:r>
      <w:proofErr w:type="spellStart"/>
      <w:r w:rsidRPr="00026F2D">
        <w:rPr>
          <w:rFonts w:ascii="Arial" w:hAnsi="Arial" w:cs="Arial"/>
          <w:sz w:val="20"/>
          <w:szCs w:val="20"/>
        </w:rPr>
        <w:t>Pozzolan</w:t>
      </w:r>
      <w:proofErr w:type="spellEnd"/>
      <w:r w:rsidRPr="00026F2D">
        <w:rPr>
          <w:rFonts w:ascii="Arial" w:hAnsi="Arial" w:cs="Arial"/>
          <w:sz w:val="20"/>
          <w:szCs w:val="20"/>
        </w:rPr>
        <w:t xml:space="preserve"> may be substituted for Type IL cement. </w:t>
      </w:r>
    </w:p>
    <w:p w:rsidR="004062BF" w:rsidRPr="00026F2D" w:rsidRDefault="004062BF" w:rsidP="004062BF">
      <w:pPr>
        <w:pStyle w:val="ListParagraph"/>
        <w:numPr>
          <w:ilvl w:val="0"/>
          <w:numId w:val="9"/>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C595</w:t>
      </w:r>
      <w:proofErr w:type="spellEnd"/>
      <w:r w:rsidRPr="00026F2D">
        <w:rPr>
          <w:rFonts w:ascii="Arial" w:hAnsi="Arial" w:cs="Arial"/>
          <w:sz w:val="20"/>
          <w:szCs w:val="20"/>
        </w:rPr>
        <w:t xml:space="preserve"> Type IL(MS) or IT(MS) plus Class F fly ash, slag cement, or High-Reactivity </w:t>
      </w:r>
      <w:proofErr w:type="spellStart"/>
      <w:r w:rsidRPr="00026F2D">
        <w:rPr>
          <w:rFonts w:ascii="Arial" w:hAnsi="Arial" w:cs="Arial"/>
          <w:sz w:val="20"/>
          <w:szCs w:val="20"/>
        </w:rPr>
        <w:t>Pozzolan</w:t>
      </w:r>
      <w:proofErr w:type="spellEnd"/>
      <w:r w:rsidRPr="00026F2D">
        <w:rPr>
          <w:rFonts w:ascii="Arial" w:hAnsi="Arial" w:cs="Arial"/>
          <w:sz w:val="20"/>
          <w:szCs w:val="20"/>
        </w:rPr>
        <w:t xml:space="preserve"> where the blend has less than 0.05 percent expansion at 6 months or 0.10 percent expansion at 12 months when tested according to ASTM </w:t>
      </w:r>
      <w:proofErr w:type="spellStart"/>
      <w:r w:rsidRPr="00026F2D">
        <w:rPr>
          <w:rFonts w:ascii="Arial" w:hAnsi="Arial" w:cs="Arial"/>
          <w:sz w:val="20"/>
          <w:szCs w:val="20"/>
        </w:rPr>
        <w:t>C1012</w:t>
      </w:r>
      <w:proofErr w:type="spellEnd"/>
    </w:p>
    <w:p w:rsidR="004062BF" w:rsidRPr="00026F2D" w:rsidRDefault="004062BF" w:rsidP="004062BF">
      <w:pPr>
        <w:spacing w:after="0" w:line="240" w:lineRule="auto"/>
        <w:rPr>
          <w:rFonts w:ascii="Arial" w:hAnsi="Arial" w:cs="Arial"/>
          <w:sz w:val="20"/>
          <w:szCs w:val="20"/>
        </w:rPr>
      </w:pPr>
    </w:p>
    <w:p w:rsidR="004062BF" w:rsidRPr="00026F2D" w:rsidRDefault="004062BF" w:rsidP="004062BF">
      <w:pPr>
        <w:shd w:val="clear" w:color="auto" w:fill="D9D9D9" w:themeFill="background1" w:themeFillShade="D9"/>
        <w:spacing w:after="0" w:line="240" w:lineRule="auto"/>
        <w:rPr>
          <w:rFonts w:ascii="Arial" w:hAnsi="Arial" w:cs="Arial"/>
          <w:sz w:val="20"/>
          <w:szCs w:val="20"/>
        </w:rPr>
      </w:pPr>
      <w:r w:rsidRPr="00026F2D">
        <w:rPr>
          <w:rFonts w:ascii="Arial" w:hAnsi="Arial" w:cs="Arial"/>
          <w:sz w:val="20"/>
          <w:szCs w:val="20"/>
        </w:rPr>
        <w:t xml:space="preserve">Class 3 requires that the concrete have a maximum Water/Cementitious Material Ratio of 0.40 and one of the following: </w:t>
      </w:r>
    </w:p>
    <w:p w:rsidR="004062BF" w:rsidRPr="00026F2D" w:rsidRDefault="004062BF" w:rsidP="004062BF">
      <w:pPr>
        <w:spacing w:after="0" w:line="240" w:lineRule="auto"/>
        <w:rPr>
          <w:rFonts w:ascii="Arial" w:hAnsi="Arial" w:cs="Arial"/>
          <w:sz w:val="20"/>
          <w:szCs w:val="20"/>
        </w:rPr>
      </w:pPr>
    </w:p>
    <w:p w:rsidR="004062BF" w:rsidRPr="00026F2D" w:rsidRDefault="004062BF" w:rsidP="004062BF">
      <w:pPr>
        <w:pStyle w:val="ListParagraph"/>
        <w:numPr>
          <w:ilvl w:val="0"/>
          <w:numId w:val="11"/>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 blend of </w:t>
      </w:r>
      <w:proofErr w:type="spellStart"/>
      <w:r w:rsidRPr="00026F2D">
        <w:rPr>
          <w:rFonts w:ascii="Arial" w:hAnsi="Arial" w:cs="Arial"/>
          <w:sz w:val="20"/>
          <w:szCs w:val="20"/>
        </w:rPr>
        <w:t>portland</w:t>
      </w:r>
      <w:proofErr w:type="spellEnd"/>
      <w:r w:rsidRPr="00026F2D">
        <w:rPr>
          <w:rFonts w:ascii="Arial" w:hAnsi="Arial" w:cs="Arial"/>
          <w:sz w:val="20"/>
          <w:szCs w:val="20"/>
        </w:rPr>
        <w:t xml:space="preserve"> cement meeting ASTM </w:t>
      </w:r>
      <w:proofErr w:type="spellStart"/>
      <w:r w:rsidRPr="00026F2D">
        <w:rPr>
          <w:rFonts w:ascii="Arial" w:hAnsi="Arial" w:cs="Arial"/>
          <w:sz w:val="20"/>
          <w:szCs w:val="20"/>
        </w:rPr>
        <w:t>C150</w:t>
      </w:r>
      <w:proofErr w:type="spellEnd"/>
      <w:r w:rsidRPr="00026F2D">
        <w:rPr>
          <w:rFonts w:ascii="Arial" w:hAnsi="Arial" w:cs="Arial"/>
          <w:sz w:val="20"/>
          <w:szCs w:val="20"/>
        </w:rPr>
        <w:t xml:space="preserve"> Type II, III, or V with a minimum of a 20 percent substitution of Class F fly ash or slag cement by weight, where the blend has less than 0.10 percent expansion at 18 months when tested according to ASTM </w:t>
      </w:r>
      <w:proofErr w:type="spellStart"/>
      <w:r w:rsidRPr="00026F2D">
        <w:rPr>
          <w:rFonts w:ascii="Arial" w:hAnsi="Arial" w:cs="Arial"/>
          <w:sz w:val="20"/>
          <w:szCs w:val="20"/>
        </w:rPr>
        <w:t>C1012</w:t>
      </w:r>
      <w:proofErr w:type="spellEnd"/>
    </w:p>
    <w:p w:rsidR="004062BF" w:rsidRPr="00026F2D" w:rsidRDefault="004062BF" w:rsidP="004062BF">
      <w:pPr>
        <w:pStyle w:val="ListParagraph"/>
        <w:numPr>
          <w:ilvl w:val="0"/>
          <w:numId w:val="11"/>
        </w:numPr>
        <w:spacing w:after="120" w:line="240" w:lineRule="auto"/>
        <w:ind w:left="360"/>
        <w:contextualSpacing w:val="0"/>
        <w:rPr>
          <w:rFonts w:ascii="Arial" w:hAnsi="Arial" w:cs="Arial"/>
          <w:sz w:val="20"/>
          <w:szCs w:val="20"/>
        </w:rPr>
      </w:pPr>
    </w:p>
    <w:p w:rsidR="004062BF" w:rsidRPr="00026F2D" w:rsidRDefault="004062BF" w:rsidP="004062BF">
      <w:pPr>
        <w:pStyle w:val="ListParagraph"/>
        <w:numPr>
          <w:ilvl w:val="0"/>
          <w:numId w:val="11"/>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C150</w:t>
      </w:r>
      <w:proofErr w:type="spellEnd"/>
      <w:r w:rsidRPr="00026F2D">
        <w:rPr>
          <w:rFonts w:ascii="Arial" w:hAnsi="Arial" w:cs="Arial"/>
          <w:sz w:val="20"/>
          <w:szCs w:val="20"/>
        </w:rPr>
        <w:t xml:space="preserve"> Type II, III, or V </w:t>
      </w:r>
      <w:proofErr w:type="gramStart"/>
      <w:r w:rsidRPr="00026F2D">
        <w:rPr>
          <w:rFonts w:ascii="Arial" w:hAnsi="Arial" w:cs="Arial"/>
          <w:sz w:val="20"/>
          <w:szCs w:val="20"/>
        </w:rPr>
        <w:t>plus</w:t>
      </w:r>
      <w:proofErr w:type="gramEnd"/>
      <w:r w:rsidRPr="00026F2D">
        <w:rPr>
          <w:rFonts w:ascii="Arial" w:hAnsi="Arial" w:cs="Arial"/>
          <w:sz w:val="20"/>
          <w:szCs w:val="20"/>
        </w:rPr>
        <w:t xml:space="preserve"> High-Reactivity </w:t>
      </w:r>
      <w:proofErr w:type="spellStart"/>
      <w:r w:rsidRPr="00026F2D">
        <w:rPr>
          <w:rFonts w:ascii="Arial" w:hAnsi="Arial" w:cs="Arial"/>
          <w:sz w:val="20"/>
          <w:szCs w:val="20"/>
        </w:rPr>
        <w:t>Pozzolan</w:t>
      </w:r>
      <w:proofErr w:type="spellEnd"/>
      <w:r w:rsidRPr="00026F2D">
        <w:rPr>
          <w:rFonts w:ascii="Arial" w:hAnsi="Arial" w:cs="Arial"/>
          <w:sz w:val="20"/>
          <w:szCs w:val="20"/>
        </w:rPr>
        <w:t xml:space="preserve"> where the blend has less than 0.10 percent expansion at 18 months when tested according to ASTM </w:t>
      </w:r>
      <w:proofErr w:type="spellStart"/>
      <w:r w:rsidRPr="00026F2D">
        <w:rPr>
          <w:rFonts w:ascii="Arial" w:hAnsi="Arial" w:cs="Arial"/>
          <w:sz w:val="20"/>
          <w:szCs w:val="20"/>
        </w:rPr>
        <w:t>C1012</w:t>
      </w:r>
      <w:proofErr w:type="spellEnd"/>
    </w:p>
    <w:p w:rsidR="004062BF" w:rsidRPr="00026F2D" w:rsidRDefault="004062BF" w:rsidP="004062BF">
      <w:pPr>
        <w:pStyle w:val="ListParagraph"/>
        <w:numPr>
          <w:ilvl w:val="0"/>
          <w:numId w:val="11"/>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C595</w:t>
      </w:r>
      <w:proofErr w:type="spellEnd"/>
      <w:r w:rsidRPr="00026F2D">
        <w:rPr>
          <w:rFonts w:ascii="Arial" w:hAnsi="Arial" w:cs="Arial"/>
          <w:sz w:val="20"/>
          <w:szCs w:val="20"/>
        </w:rPr>
        <w:t xml:space="preserve"> Type IL(MS) or IT(MS) plus High-Reactivity </w:t>
      </w:r>
      <w:proofErr w:type="spellStart"/>
      <w:r w:rsidRPr="00026F2D">
        <w:rPr>
          <w:rFonts w:ascii="Arial" w:hAnsi="Arial" w:cs="Arial"/>
          <w:sz w:val="20"/>
          <w:szCs w:val="20"/>
        </w:rPr>
        <w:t>Pozzolan</w:t>
      </w:r>
      <w:proofErr w:type="spellEnd"/>
      <w:r w:rsidRPr="00026F2D">
        <w:rPr>
          <w:rFonts w:ascii="Arial" w:hAnsi="Arial" w:cs="Arial"/>
          <w:sz w:val="20"/>
          <w:szCs w:val="20"/>
        </w:rPr>
        <w:t xml:space="preserve"> where the blend has less than 0.10 percent expansion at 18 months when tested according to ASTM </w:t>
      </w:r>
      <w:proofErr w:type="spellStart"/>
      <w:r w:rsidRPr="00026F2D">
        <w:rPr>
          <w:rFonts w:ascii="Arial" w:hAnsi="Arial" w:cs="Arial"/>
          <w:sz w:val="20"/>
          <w:szCs w:val="20"/>
        </w:rPr>
        <w:t>C1012</w:t>
      </w:r>
      <w:proofErr w:type="spellEnd"/>
    </w:p>
    <w:p w:rsidR="004062BF" w:rsidRPr="00026F2D" w:rsidRDefault="004062BF" w:rsidP="004062BF">
      <w:pPr>
        <w:pStyle w:val="ListParagraph"/>
        <w:numPr>
          <w:ilvl w:val="0"/>
          <w:numId w:val="11"/>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C595</w:t>
      </w:r>
      <w:proofErr w:type="spellEnd"/>
      <w:r w:rsidRPr="00026F2D">
        <w:rPr>
          <w:rFonts w:ascii="Arial" w:hAnsi="Arial" w:cs="Arial"/>
          <w:sz w:val="20"/>
          <w:szCs w:val="20"/>
        </w:rPr>
        <w:t xml:space="preserve"> Type IP(HS), IL(HS), or IT(HS) having less than 0.10 percent expansion at 18 months when tested according to ASTM </w:t>
      </w:r>
      <w:proofErr w:type="spellStart"/>
      <w:r w:rsidRPr="00026F2D">
        <w:rPr>
          <w:rFonts w:ascii="Arial" w:hAnsi="Arial" w:cs="Arial"/>
          <w:sz w:val="20"/>
          <w:szCs w:val="20"/>
        </w:rPr>
        <w:t>C1012</w:t>
      </w:r>
      <w:proofErr w:type="spellEnd"/>
      <w:r w:rsidRPr="00026F2D">
        <w:rPr>
          <w:rFonts w:ascii="Arial" w:hAnsi="Arial" w:cs="Arial"/>
          <w:sz w:val="20"/>
          <w:szCs w:val="20"/>
        </w:rPr>
        <w:t xml:space="preserve">.  Class F fly ash, slag cement, or High-Reactivity </w:t>
      </w:r>
      <w:proofErr w:type="spellStart"/>
      <w:r w:rsidRPr="00026F2D">
        <w:rPr>
          <w:rFonts w:ascii="Arial" w:hAnsi="Arial" w:cs="Arial"/>
          <w:sz w:val="20"/>
          <w:szCs w:val="20"/>
        </w:rPr>
        <w:t>Pozzolan</w:t>
      </w:r>
      <w:proofErr w:type="spellEnd"/>
      <w:r w:rsidRPr="00026F2D">
        <w:rPr>
          <w:rFonts w:ascii="Arial" w:hAnsi="Arial" w:cs="Arial"/>
          <w:sz w:val="20"/>
          <w:szCs w:val="20"/>
        </w:rPr>
        <w:t xml:space="preserve"> may be substituted for Type IL cement. </w:t>
      </w:r>
    </w:p>
    <w:p w:rsidR="004062BF" w:rsidRPr="00026F2D" w:rsidRDefault="004062BF" w:rsidP="004062BF">
      <w:pPr>
        <w:pStyle w:val="ListParagraph"/>
        <w:numPr>
          <w:ilvl w:val="0"/>
          <w:numId w:val="11"/>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C595</w:t>
      </w:r>
      <w:proofErr w:type="spellEnd"/>
      <w:r w:rsidRPr="00026F2D">
        <w:rPr>
          <w:rFonts w:ascii="Arial" w:hAnsi="Arial" w:cs="Arial"/>
          <w:sz w:val="20"/>
          <w:szCs w:val="20"/>
        </w:rPr>
        <w:t xml:space="preserve"> Type IL with a minimum of a 20 percent substitution of Class F fly ash or slag cement by weight, where the blend has less than 0.10 percent expansion at 18 months when tested according to ASTM </w:t>
      </w:r>
      <w:proofErr w:type="spellStart"/>
      <w:r w:rsidRPr="00026F2D">
        <w:rPr>
          <w:rFonts w:ascii="Arial" w:hAnsi="Arial" w:cs="Arial"/>
          <w:sz w:val="20"/>
          <w:szCs w:val="20"/>
        </w:rPr>
        <w:t>C1012</w:t>
      </w:r>
      <w:proofErr w:type="spellEnd"/>
    </w:p>
    <w:p w:rsidR="004062BF" w:rsidRPr="00026F2D" w:rsidRDefault="004062BF" w:rsidP="004062BF">
      <w:pPr>
        <w:pStyle w:val="ListParagraph"/>
        <w:numPr>
          <w:ilvl w:val="0"/>
          <w:numId w:val="11"/>
        </w:numPr>
        <w:spacing w:after="120" w:line="240" w:lineRule="auto"/>
        <w:ind w:left="360"/>
        <w:contextualSpacing w:val="0"/>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C150</w:t>
      </w:r>
      <w:proofErr w:type="spellEnd"/>
      <w:r w:rsidRPr="00026F2D">
        <w:rPr>
          <w:rFonts w:ascii="Arial" w:hAnsi="Arial" w:cs="Arial"/>
          <w:sz w:val="20"/>
          <w:szCs w:val="20"/>
        </w:rPr>
        <w:t xml:space="preserve"> Type I, II, III, or V or ASTM </w:t>
      </w:r>
      <w:proofErr w:type="spellStart"/>
      <w:r w:rsidRPr="00026F2D">
        <w:rPr>
          <w:rFonts w:ascii="Arial" w:hAnsi="Arial" w:cs="Arial"/>
          <w:sz w:val="20"/>
          <w:szCs w:val="20"/>
        </w:rPr>
        <w:t>C595</w:t>
      </w:r>
      <w:proofErr w:type="spellEnd"/>
      <w:r w:rsidRPr="00026F2D">
        <w:rPr>
          <w:rFonts w:ascii="Arial" w:hAnsi="Arial" w:cs="Arial"/>
          <w:sz w:val="20"/>
          <w:szCs w:val="20"/>
        </w:rPr>
        <w:t xml:space="preserve"> Type IL plus a minimum of 20 percent Class F fly ash when the R factor of the fly ash is less than 0.75.  R factor is determined using the following from the chemical composition of the fly ash:</w:t>
      </w:r>
    </w:p>
    <w:p w:rsidR="004062BF" w:rsidRPr="00026F2D" w:rsidRDefault="004062BF" w:rsidP="004062BF">
      <w:pPr>
        <w:spacing w:after="0" w:line="240" w:lineRule="auto"/>
        <w:rPr>
          <w:rFonts w:ascii="Arial" w:hAnsi="Arial" w:cs="Arial"/>
          <w:sz w:val="20"/>
          <w:szCs w:val="20"/>
        </w:rPr>
      </w:pPr>
    </w:p>
    <w:p w:rsidR="004062BF" w:rsidRPr="00026F2D" w:rsidRDefault="004062BF" w:rsidP="004062BF">
      <w:pPr>
        <w:spacing w:after="0"/>
        <w:ind w:left="630" w:hanging="630"/>
        <w:rPr>
          <w:rFonts w:ascii="Arial" w:hAnsi="Arial" w:cs="Arial"/>
          <w:sz w:val="20"/>
          <w:szCs w:val="20"/>
        </w:rPr>
      </w:pPr>
      <w:r w:rsidRPr="00026F2D">
        <w:rPr>
          <w:rFonts w:ascii="Arial" w:hAnsi="Arial" w:cs="Arial"/>
          <w:sz w:val="20"/>
          <w:szCs w:val="20"/>
        </w:rPr>
        <w:tab/>
      </w:r>
      <w:r w:rsidRPr="00026F2D">
        <w:rPr>
          <w:rFonts w:ascii="Arial" w:hAnsi="Arial" w:cs="Arial"/>
          <w:sz w:val="20"/>
          <w:szCs w:val="20"/>
        </w:rPr>
        <w:tab/>
      </w:r>
      <w:r w:rsidRPr="00026F2D">
        <w:rPr>
          <w:rFonts w:ascii="Arial" w:hAnsi="Arial" w:cs="Arial"/>
          <w:sz w:val="20"/>
          <w:szCs w:val="20"/>
        </w:rPr>
        <w:tab/>
      </w:r>
      <w:r w:rsidRPr="00026F2D">
        <w:rPr>
          <w:rFonts w:ascii="Arial" w:hAnsi="Arial" w:cs="Arial"/>
          <w:position w:val="-30"/>
          <w:sz w:val="20"/>
          <w:szCs w:val="20"/>
        </w:rPr>
        <w:object w:dxaOrig="1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34.8pt" o:ole="">
            <v:imagedata r:id="rId7" o:title=""/>
          </v:shape>
          <o:OLEObject Type="Embed" ProgID="Equation.3" ShapeID="_x0000_i1025" DrawAspect="Content" ObjectID="_1670660806" r:id="rId8"/>
        </w:object>
      </w:r>
    </w:p>
    <w:p w:rsidR="004062BF" w:rsidRPr="00026F2D" w:rsidRDefault="004062BF" w:rsidP="004062BF">
      <w:pPr>
        <w:spacing w:after="0"/>
        <w:rPr>
          <w:rFonts w:ascii="Arial" w:hAnsi="Arial" w:cs="Arial"/>
          <w:sz w:val="20"/>
          <w:szCs w:val="20"/>
        </w:rPr>
      </w:pPr>
    </w:p>
    <w:p w:rsidR="004062BF" w:rsidRPr="00026F2D" w:rsidRDefault="004062BF" w:rsidP="004062BF">
      <w:pPr>
        <w:spacing w:after="0" w:line="240" w:lineRule="auto"/>
        <w:rPr>
          <w:rFonts w:ascii="Arial" w:hAnsi="Arial" w:cs="Arial"/>
          <w:sz w:val="20"/>
          <w:szCs w:val="20"/>
        </w:rPr>
      </w:pPr>
      <w:r w:rsidRPr="00026F2D">
        <w:rPr>
          <w:rFonts w:ascii="Arial" w:hAnsi="Arial" w:cs="Arial"/>
          <w:sz w:val="20"/>
          <w:szCs w:val="20"/>
        </w:rPr>
        <w:t xml:space="preserve">ASTM </w:t>
      </w:r>
      <w:proofErr w:type="spellStart"/>
      <w:r w:rsidRPr="00026F2D">
        <w:rPr>
          <w:rFonts w:ascii="Arial" w:hAnsi="Arial" w:cs="Arial"/>
          <w:sz w:val="20"/>
          <w:szCs w:val="20"/>
        </w:rPr>
        <w:t>C150</w:t>
      </w:r>
      <w:proofErr w:type="spellEnd"/>
      <w:r w:rsidRPr="00026F2D">
        <w:rPr>
          <w:rFonts w:ascii="Arial" w:hAnsi="Arial" w:cs="Arial"/>
          <w:sz w:val="20"/>
          <w:szCs w:val="20"/>
        </w:rPr>
        <w:t xml:space="preserve"> Type III cements may only be used in Class P or PS Concrete when approved by the Engineer.</w:t>
      </w:r>
    </w:p>
    <w:p w:rsidR="004062BF" w:rsidRPr="00026F2D" w:rsidRDefault="004062BF" w:rsidP="004062BF">
      <w:pPr>
        <w:spacing w:after="0" w:line="240" w:lineRule="auto"/>
        <w:rPr>
          <w:rFonts w:ascii="Arial" w:hAnsi="Arial" w:cs="Arial"/>
          <w:sz w:val="20"/>
          <w:szCs w:val="20"/>
        </w:rPr>
      </w:pPr>
    </w:p>
    <w:p w:rsidR="004062BF" w:rsidRPr="00026F2D" w:rsidRDefault="004062BF" w:rsidP="004062BF">
      <w:pPr>
        <w:spacing w:after="0" w:line="240" w:lineRule="auto"/>
        <w:rPr>
          <w:rFonts w:ascii="Arial" w:hAnsi="Arial" w:cs="Arial"/>
          <w:sz w:val="20"/>
          <w:szCs w:val="20"/>
        </w:rPr>
      </w:pPr>
      <w:r w:rsidRPr="00026F2D">
        <w:rPr>
          <w:rFonts w:ascii="Arial" w:hAnsi="Arial" w:cs="Arial"/>
          <w:sz w:val="20"/>
          <w:szCs w:val="20"/>
        </w:rPr>
        <w:t>Class C fly ash shall not be substituted for cement when Class 1, 2, or 3 sulfate resistance/exposure class is specified.</w:t>
      </w:r>
    </w:p>
    <w:p w:rsidR="004062BF" w:rsidRPr="00026F2D" w:rsidRDefault="004062BF" w:rsidP="004062BF">
      <w:pPr>
        <w:spacing w:after="0"/>
        <w:rPr>
          <w:rFonts w:ascii="Arial" w:hAnsi="Arial" w:cs="Arial"/>
          <w:sz w:val="20"/>
          <w:szCs w:val="20"/>
        </w:rPr>
      </w:pPr>
    </w:p>
    <w:p w:rsidR="004062BF" w:rsidRPr="00026F2D" w:rsidRDefault="004062BF" w:rsidP="004062BF">
      <w:pPr>
        <w:spacing w:after="0"/>
        <w:rPr>
          <w:rFonts w:ascii="Arial" w:hAnsi="Arial" w:cs="Arial"/>
          <w:sz w:val="20"/>
          <w:szCs w:val="20"/>
        </w:rPr>
      </w:pPr>
      <w:r w:rsidRPr="00026F2D">
        <w:rPr>
          <w:rFonts w:ascii="Arial" w:hAnsi="Arial" w:cs="Arial"/>
          <w:sz w:val="20"/>
          <w:szCs w:val="20"/>
        </w:rPr>
        <w:t>The maximum Water/Cementitious Material Ratio may be exceeded when an expansive cement additive is used.</w:t>
      </w:r>
    </w:p>
    <w:p w:rsidR="004062BF" w:rsidRPr="00026F2D" w:rsidRDefault="004062BF" w:rsidP="004062BF">
      <w:pPr>
        <w:spacing w:after="0"/>
        <w:rPr>
          <w:rFonts w:ascii="Arial" w:hAnsi="Arial" w:cs="Arial"/>
          <w:sz w:val="20"/>
          <w:szCs w:val="20"/>
        </w:rPr>
      </w:pPr>
    </w:p>
    <w:p w:rsidR="004062BF" w:rsidRPr="00026F2D" w:rsidRDefault="004062BF" w:rsidP="004062BF">
      <w:pPr>
        <w:spacing w:after="0"/>
        <w:rPr>
          <w:rFonts w:ascii="Arial" w:hAnsi="Arial" w:cs="Arial"/>
          <w:sz w:val="20"/>
          <w:szCs w:val="20"/>
        </w:rPr>
      </w:pPr>
      <w:r w:rsidRPr="00026F2D">
        <w:rPr>
          <w:rFonts w:ascii="Arial" w:hAnsi="Arial" w:cs="Arial"/>
          <w:sz w:val="20"/>
          <w:szCs w:val="20"/>
        </w:rPr>
        <w:t xml:space="preserve">When fly ash or high-reactivity </w:t>
      </w:r>
      <w:proofErr w:type="spellStart"/>
      <w:r w:rsidRPr="00026F2D">
        <w:rPr>
          <w:rFonts w:ascii="Arial" w:hAnsi="Arial" w:cs="Arial"/>
          <w:sz w:val="20"/>
          <w:szCs w:val="20"/>
        </w:rPr>
        <w:t>pozzolan</w:t>
      </w:r>
      <w:proofErr w:type="spellEnd"/>
      <w:r w:rsidRPr="00026F2D">
        <w:rPr>
          <w:rFonts w:ascii="Arial" w:hAnsi="Arial" w:cs="Arial"/>
          <w:sz w:val="20"/>
          <w:szCs w:val="20"/>
        </w:rPr>
        <w:t xml:space="preserve"> is used to enhance sulfate resistance, it shall be used in a proportion greater than or equal to the proportion tested in accordance to ASTM </w:t>
      </w:r>
      <w:proofErr w:type="spellStart"/>
      <w:r w:rsidRPr="00026F2D">
        <w:rPr>
          <w:rFonts w:ascii="Arial" w:hAnsi="Arial" w:cs="Arial"/>
          <w:sz w:val="20"/>
          <w:szCs w:val="20"/>
        </w:rPr>
        <w:t>C1012</w:t>
      </w:r>
      <w:proofErr w:type="spellEnd"/>
      <w:r w:rsidRPr="00026F2D">
        <w:rPr>
          <w:rFonts w:ascii="Arial" w:hAnsi="Arial" w:cs="Arial"/>
          <w:sz w:val="20"/>
          <w:szCs w:val="20"/>
        </w:rPr>
        <w:t xml:space="preserve">, shall be the same source, and shall have a calcium oxide content no more than 2.0 percent greater than the fly ash or high-reactivity </w:t>
      </w:r>
      <w:proofErr w:type="spellStart"/>
      <w:r w:rsidRPr="00026F2D">
        <w:rPr>
          <w:rFonts w:ascii="Arial" w:hAnsi="Arial" w:cs="Arial"/>
          <w:sz w:val="20"/>
          <w:szCs w:val="20"/>
        </w:rPr>
        <w:t>pozzolan</w:t>
      </w:r>
      <w:proofErr w:type="spellEnd"/>
      <w:r w:rsidRPr="00026F2D">
        <w:rPr>
          <w:rFonts w:ascii="Arial" w:hAnsi="Arial" w:cs="Arial"/>
          <w:sz w:val="20"/>
          <w:szCs w:val="20"/>
        </w:rPr>
        <w:t xml:space="preserve"> tested according to ASTM </w:t>
      </w:r>
      <w:proofErr w:type="spellStart"/>
      <w:r w:rsidRPr="00026F2D">
        <w:rPr>
          <w:rFonts w:ascii="Arial" w:hAnsi="Arial" w:cs="Arial"/>
          <w:sz w:val="20"/>
          <w:szCs w:val="20"/>
        </w:rPr>
        <w:t>C1012</w:t>
      </w:r>
      <w:proofErr w:type="spellEnd"/>
      <w:r w:rsidRPr="00026F2D">
        <w:rPr>
          <w:rFonts w:ascii="Arial" w:hAnsi="Arial" w:cs="Arial"/>
          <w:sz w:val="20"/>
          <w:szCs w:val="20"/>
        </w:rPr>
        <w:t xml:space="preserve">. ASTM </w:t>
      </w:r>
      <w:proofErr w:type="spellStart"/>
      <w:r w:rsidRPr="00026F2D">
        <w:rPr>
          <w:rFonts w:ascii="Arial" w:hAnsi="Arial" w:cs="Arial"/>
          <w:sz w:val="20"/>
          <w:szCs w:val="20"/>
        </w:rPr>
        <w:t>C1012</w:t>
      </w:r>
      <w:proofErr w:type="spellEnd"/>
      <w:r w:rsidRPr="00026F2D">
        <w:rPr>
          <w:rFonts w:ascii="Arial" w:hAnsi="Arial" w:cs="Arial"/>
          <w:sz w:val="20"/>
          <w:szCs w:val="20"/>
        </w:rPr>
        <w:t xml:space="preserve"> test results are acceptable for up to two years from the completion date of the test.</w:t>
      </w:r>
    </w:p>
    <w:p w:rsidR="004062BF" w:rsidRPr="00026F2D" w:rsidRDefault="004062BF" w:rsidP="004062BF">
      <w:pPr>
        <w:spacing w:after="0" w:line="240" w:lineRule="auto"/>
        <w:rPr>
          <w:rFonts w:ascii="Arial" w:hAnsi="Arial" w:cs="Arial"/>
          <w:sz w:val="20"/>
          <w:szCs w:val="20"/>
        </w:rPr>
      </w:pPr>
    </w:p>
    <w:p w:rsidR="004062BF" w:rsidRPr="00026F2D" w:rsidRDefault="004062BF" w:rsidP="004062BF">
      <w:pPr>
        <w:pStyle w:val="BodyText"/>
        <w:kinsoku w:val="0"/>
        <w:overflowPunct w:val="0"/>
        <w:spacing w:after="0" w:line="244" w:lineRule="exact"/>
        <w:contextualSpacing/>
        <w:jc w:val="center"/>
        <w:rPr>
          <w:rFonts w:ascii="Arial" w:hAnsi="Arial" w:cs="Arial"/>
          <w:b/>
          <w:szCs w:val="20"/>
        </w:rPr>
      </w:pPr>
      <w:r w:rsidRPr="00026F2D">
        <w:rPr>
          <w:rFonts w:ascii="Arial" w:hAnsi="Arial" w:cs="Arial"/>
          <w:b/>
          <w:szCs w:val="20"/>
        </w:rPr>
        <w:t>Table 601-2</w:t>
      </w:r>
    </w:p>
    <w:p w:rsidR="004062BF" w:rsidRPr="00026F2D" w:rsidRDefault="004062BF" w:rsidP="004062BF">
      <w:pPr>
        <w:pStyle w:val="BodyText"/>
        <w:kinsoku w:val="0"/>
        <w:overflowPunct w:val="0"/>
        <w:spacing w:after="0" w:line="244" w:lineRule="exact"/>
        <w:contextualSpacing/>
        <w:jc w:val="center"/>
        <w:rPr>
          <w:rFonts w:ascii="Arial" w:hAnsi="Arial" w:cs="Arial"/>
          <w:b/>
          <w:szCs w:val="20"/>
        </w:rPr>
      </w:pPr>
    </w:p>
    <w:tbl>
      <w:tblPr>
        <w:tblW w:w="5050" w:type="dxa"/>
        <w:jc w:val="center"/>
        <w:tblBorders>
          <w:top w:val="double" w:sz="2" w:space="0" w:color="000000"/>
          <w:left w:val="double" w:sz="2" w:space="0" w:color="000000"/>
          <w:bottom w:val="double" w:sz="2" w:space="0" w:color="000000"/>
          <w:right w:val="double" w:sz="2" w:space="0" w:color="000000"/>
          <w:insideV w:val="single" w:sz="4" w:space="0" w:color="000000"/>
        </w:tblBorders>
        <w:tblLayout w:type="fixed"/>
        <w:tblCellMar>
          <w:top w:w="29" w:type="dxa"/>
          <w:left w:w="86" w:type="dxa"/>
          <w:bottom w:w="29" w:type="dxa"/>
          <w:right w:w="86" w:type="dxa"/>
        </w:tblCellMar>
        <w:tblLook w:val="0000" w:firstRow="0" w:lastRow="0" w:firstColumn="0" w:lastColumn="0" w:noHBand="0" w:noVBand="0"/>
      </w:tblPr>
      <w:tblGrid>
        <w:gridCol w:w="1990"/>
        <w:gridCol w:w="1620"/>
        <w:gridCol w:w="1440"/>
      </w:tblGrid>
      <w:tr w:rsidR="004062BF" w:rsidRPr="00026F2D" w:rsidTr="009332C3">
        <w:trPr>
          <w:trHeight w:val="766"/>
          <w:jc w:val="center"/>
        </w:trPr>
        <w:tc>
          <w:tcPr>
            <w:tcW w:w="1990" w:type="dxa"/>
            <w:tcBorders>
              <w:top w:val="double" w:sz="2" w:space="0" w:color="000000"/>
              <w:bottom w:val="single" w:sz="8" w:space="0" w:color="auto"/>
            </w:tcBorders>
            <w:vAlign w:val="center"/>
          </w:tcPr>
          <w:p w:rsidR="004062BF" w:rsidRPr="00026F2D" w:rsidRDefault="004062BF" w:rsidP="009332C3">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
                <w:bCs/>
                <w:color w:val="000000"/>
                <w:kern w:val="2"/>
                <w:sz w:val="20"/>
                <w:szCs w:val="18"/>
              </w:rPr>
            </w:pPr>
            <w:r w:rsidRPr="00026F2D">
              <w:rPr>
                <w:rFonts w:ascii="Arial" w:eastAsia="Times New Roman" w:hAnsi="Arial" w:cs="Arial"/>
                <w:b/>
                <w:bCs/>
                <w:color w:val="000000"/>
                <w:kern w:val="2"/>
                <w:sz w:val="20"/>
                <w:szCs w:val="18"/>
              </w:rPr>
              <w:t>Water-Soluble Sulfate (</w:t>
            </w:r>
            <w:proofErr w:type="spellStart"/>
            <w:r w:rsidRPr="00026F2D">
              <w:rPr>
                <w:rFonts w:ascii="Arial" w:eastAsia="Times New Roman" w:hAnsi="Arial" w:cs="Arial"/>
                <w:b/>
                <w:bCs/>
                <w:color w:val="000000"/>
                <w:kern w:val="2"/>
                <w:sz w:val="20"/>
                <w:szCs w:val="18"/>
              </w:rPr>
              <w:t>SO</w:t>
            </w:r>
            <w:r w:rsidRPr="00026F2D">
              <w:rPr>
                <w:rFonts w:ascii="Arial" w:eastAsia="Times New Roman" w:hAnsi="Arial" w:cs="Arial"/>
                <w:b/>
                <w:bCs/>
                <w:color w:val="000000"/>
                <w:kern w:val="2"/>
                <w:sz w:val="20"/>
                <w:szCs w:val="18"/>
                <w:vertAlign w:val="subscript"/>
              </w:rPr>
              <w:t>4</w:t>
            </w:r>
            <w:proofErr w:type="spellEnd"/>
            <w:r w:rsidRPr="00026F2D">
              <w:rPr>
                <w:rFonts w:ascii="Arial" w:eastAsia="Times New Roman" w:hAnsi="Arial" w:cs="Arial"/>
                <w:b/>
                <w:bCs/>
                <w:color w:val="000000"/>
                <w:kern w:val="2"/>
                <w:sz w:val="20"/>
                <w:szCs w:val="18"/>
              </w:rPr>
              <w:t>) in Dry Soil, (%)</w:t>
            </w:r>
          </w:p>
        </w:tc>
        <w:tc>
          <w:tcPr>
            <w:tcW w:w="1620" w:type="dxa"/>
            <w:tcBorders>
              <w:top w:val="double" w:sz="2" w:space="0" w:color="000000"/>
              <w:bottom w:val="single" w:sz="8" w:space="0" w:color="auto"/>
            </w:tcBorders>
            <w:vAlign w:val="center"/>
          </w:tcPr>
          <w:p w:rsidR="004062BF" w:rsidRPr="00026F2D" w:rsidRDefault="004062BF" w:rsidP="009332C3">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
                <w:bCs/>
                <w:color w:val="000000"/>
                <w:kern w:val="2"/>
                <w:sz w:val="20"/>
                <w:szCs w:val="18"/>
              </w:rPr>
            </w:pPr>
            <w:r w:rsidRPr="00026F2D">
              <w:rPr>
                <w:rFonts w:ascii="Arial" w:eastAsia="Times New Roman" w:hAnsi="Arial" w:cs="Arial"/>
                <w:b/>
                <w:bCs/>
                <w:color w:val="000000"/>
                <w:kern w:val="2"/>
                <w:sz w:val="20"/>
                <w:szCs w:val="18"/>
              </w:rPr>
              <w:t>Sulfate (</w:t>
            </w:r>
            <w:proofErr w:type="spellStart"/>
            <w:r w:rsidRPr="00026F2D">
              <w:rPr>
                <w:rFonts w:ascii="Arial" w:eastAsia="Times New Roman" w:hAnsi="Arial" w:cs="Arial"/>
                <w:b/>
                <w:bCs/>
                <w:color w:val="000000"/>
                <w:kern w:val="2"/>
                <w:sz w:val="20"/>
                <w:szCs w:val="18"/>
              </w:rPr>
              <w:t>SO</w:t>
            </w:r>
            <w:r w:rsidRPr="00026F2D">
              <w:rPr>
                <w:rFonts w:ascii="Arial" w:eastAsia="Times New Roman" w:hAnsi="Arial" w:cs="Arial"/>
                <w:b/>
                <w:bCs/>
                <w:color w:val="000000"/>
                <w:kern w:val="2"/>
                <w:sz w:val="20"/>
                <w:szCs w:val="18"/>
                <w:vertAlign w:val="subscript"/>
              </w:rPr>
              <w:t>4</w:t>
            </w:r>
            <w:proofErr w:type="spellEnd"/>
            <w:r w:rsidRPr="00026F2D">
              <w:rPr>
                <w:rFonts w:ascii="Arial" w:eastAsia="Times New Roman" w:hAnsi="Arial" w:cs="Arial"/>
                <w:b/>
                <w:bCs/>
                <w:color w:val="000000"/>
                <w:kern w:val="2"/>
                <w:sz w:val="20"/>
                <w:szCs w:val="18"/>
              </w:rPr>
              <w:t>) in Water, ppm</w:t>
            </w:r>
          </w:p>
        </w:tc>
        <w:tc>
          <w:tcPr>
            <w:tcW w:w="1440" w:type="dxa"/>
            <w:tcBorders>
              <w:top w:val="double" w:sz="2" w:space="0" w:color="000000"/>
              <w:bottom w:val="single" w:sz="8" w:space="0" w:color="auto"/>
            </w:tcBorders>
            <w:vAlign w:val="center"/>
          </w:tcPr>
          <w:p w:rsidR="004062BF" w:rsidRPr="00026F2D" w:rsidRDefault="004062BF" w:rsidP="009332C3">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
                <w:bCs/>
                <w:color w:val="000000"/>
                <w:kern w:val="2"/>
                <w:sz w:val="20"/>
                <w:szCs w:val="18"/>
              </w:rPr>
            </w:pPr>
            <w:r w:rsidRPr="00026F2D">
              <w:rPr>
                <w:rFonts w:ascii="Arial" w:eastAsia="Times New Roman" w:hAnsi="Arial" w:cs="Arial"/>
                <w:b/>
                <w:bCs/>
                <w:color w:val="000000"/>
                <w:kern w:val="2"/>
                <w:sz w:val="20"/>
                <w:szCs w:val="18"/>
              </w:rPr>
              <w:t>Sulfate Exposure Class</w:t>
            </w:r>
          </w:p>
        </w:tc>
      </w:tr>
      <w:tr w:rsidR="004062BF" w:rsidRPr="00026F2D" w:rsidTr="009332C3">
        <w:trPr>
          <w:jc w:val="center"/>
        </w:trPr>
        <w:tc>
          <w:tcPr>
            <w:tcW w:w="1990" w:type="dxa"/>
            <w:tcBorders>
              <w:top w:val="single" w:sz="8" w:space="0" w:color="auto"/>
              <w:bottom w:val="single" w:sz="8" w:space="0" w:color="auto"/>
            </w:tcBorders>
            <w:shd w:val="clear" w:color="auto" w:fill="D9D9D9"/>
            <w:vAlign w:val="center"/>
          </w:tcPr>
          <w:p w:rsidR="004062BF" w:rsidRPr="00026F2D" w:rsidRDefault="004062BF" w:rsidP="009332C3">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026F2D">
              <w:rPr>
                <w:rFonts w:ascii="Arial" w:eastAsia="Times New Roman" w:hAnsi="Arial" w:cs="Arial"/>
                <w:bCs/>
                <w:color w:val="000000"/>
                <w:kern w:val="2"/>
                <w:sz w:val="20"/>
                <w:szCs w:val="18"/>
              </w:rPr>
              <w:t>0.00 to 0.10</w:t>
            </w:r>
          </w:p>
        </w:tc>
        <w:tc>
          <w:tcPr>
            <w:tcW w:w="1620" w:type="dxa"/>
            <w:tcBorders>
              <w:top w:val="single" w:sz="8" w:space="0" w:color="auto"/>
              <w:bottom w:val="single" w:sz="8" w:space="0" w:color="auto"/>
            </w:tcBorders>
            <w:shd w:val="clear" w:color="auto" w:fill="D9D9D9"/>
            <w:vAlign w:val="center"/>
          </w:tcPr>
          <w:p w:rsidR="004062BF" w:rsidRPr="00026F2D" w:rsidRDefault="004062BF" w:rsidP="009332C3">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026F2D">
              <w:rPr>
                <w:rFonts w:ascii="Arial" w:eastAsia="Times New Roman" w:hAnsi="Arial" w:cs="Arial"/>
                <w:bCs/>
                <w:color w:val="000000"/>
                <w:kern w:val="2"/>
                <w:sz w:val="20"/>
                <w:szCs w:val="18"/>
              </w:rPr>
              <w:t>0 to 150</w:t>
            </w:r>
          </w:p>
        </w:tc>
        <w:tc>
          <w:tcPr>
            <w:tcW w:w="1440" w:type="dxa"/>
            <w:tcBorders>
              <w:top w:val="single" w:sz="8" w:space="0" w:color="auto"/>
              <w:bottom w:val="single" w:sz="8" w:space="0" w:color="auto"/>
            </w:tcBorders>
            <w:shd w:val="clear" w:color="auto" w:fill="D9D9D9"/>
            <w:vAlign w:val="center"/>
          </w:tcPr>
          <w:p w:rsidR="004062BF" w:rsidRPr="00026F2D" w:rsidRDefault="004062BF" w:rsidP="009332C3">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026F2D">
              <w:rPr>
                <w:rFonts w:ascii="Arial" w:eastAsia="Times New Roman" w:hAnsi="Arial" w:cs="Arial"/>
                <w:bCs/>
                <w:color w:val="000000"/>
                <w:kern w:val="2"/>
                <w:sz w:val="20"/>
                <w:szCs w:val="18"/>
              </w:rPr>
              <w:t>Class 0</w:t>
            </w:r>
          </w:p>
        </w:tc>
      </w:tr>
      <w:tr w:rsidR="004062BF" w:rsidRPr="00026F2D" w:rsidTr="009332C3">
        <w:trPr>
          <w:jc w:val="center"/>
        </w:trPr>
        <w:tc>
          <w:tcPr>
            <w:tcW w:w="1990" w:type="dxa"/>
            <w:tcBorders>
              <w:top w:val="single" w:sz="8" w:space="0" w:color="auto"/>
              <w:bottom w:val="single" w:sz="8" w:space="0" w:color="auto"/>
            </w:tcBorders>
            <w:vAlign w:val="center"/>
          </w:tcPr>
          <w:p w:rsidR="004062BF" w:rsidRPr="00026F2D" w:rsidRDefault="004062BF" w:rsidP="009332C3">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026F2D">
              <w:rPr>
                <w:rFonts w:ascii="Arial" w:eastAsia="Times New Roman" w:hAnsi="Arial" w:cs="Arial"/>
                <w:bCs/>
                <w:color w:val="000000"/>
                <w:kern w:val="2"/>
                <w:sz w:val="20"/>
                <w:szCs w:val="18"/>
              </w:rPr>
              <w:t>0.11 to 0.20</w:t>
            </w:r>
          </w:p>
        </w:tc>
        <w:tc>
          <w:tcPr>
            <w:tcW w:w="1620" w:type="dxa"/>
            <w:tcBorders>
              <w:top w:val="single" w:sz="8" w:space="0" w:color="auto"/>
              <w:bottom w:val="single" w:sz="8" w:space="0" w:color="auto"/>
            </w:tcBorders>
            <w:vAlign w:val="center"/>
          </w:tcPr>
          <w:p w:rsidR="004062BF" w:rsidRPr="00026F2D" w:rsidRDefault="004062BF" w:rsidP="009332C3">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026F2D">
              <w:rPr>
                <w:rFonts w:ascii="Arial" w:eastAsia="Times New Roman" w:hAnsi="Arial" w:cs="Arial"/>
                <w:bCs/>
                <w:color w:val="000000"/>
                <w:kern w:val="2"/>
                <w:sz w:val="20"/>
                <w:szCs w:val="18"/>
              </w:rPr>
              <w:t>151 to 1,500</w:t>
            </w:r>
          </w:p>
        </w:tc>
        <w:tc>
          <w:tcPr>
            <w:tcW w:w="1440" w:type="dxa"/>
            <w:tcBorders>
              <w:top w:val="single" w:sz="8" w:space="0" w:color="auto"/>
              <w:bottom w:val="single" w:sz="8" w:space="0" w:color="auto"/>
            </w:tcBorders>
            <w:vAlign w:val="center"/>
          </w:tcPr>
          <w:p w:rsidR="004062BF" w:rsidRPr="00026F2D" w:rsidRDefault="004062BF" w:rsidP="009332C3">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026F2D">
              <w:rPr>
                <w:rFonts w:ascii="Arial" w:eastAsia="Times New Roman" w:hAnsi="Arial" w:cs="Arial"/>
                <w:bCs/>
                <w:color w:val="000000"/>
                <w:kern w:val="2"/>
                <w:sz w:val="20"/>
                <w:szCs w:val="18"/>
              </w:rPr>
              <w:t>Class 1</w:t>
            </w:r>
          </w:p>
        </w:tc>
      </w:tr>
      <w:tr w:rsidR="004062BF" w:rsidRPr="00026F2D" w:rsidTr="009332C3">
        <w:trPr>
          <w:jc w:val="center"/>
        </w:trPr>
        <w:tc>
          <w:tcPr>
            <w:tcW w:w="1990" w:type="dxa"/>
            <w:tcBorders>
              <w:top w:val="single" w:sz="8" w:space="0" w:color="auto"/>
              <w:bottom w:val="single" w:sz="8" w:space="0" w:color="auto"/>
            </w:tcBorders>
            <w:shd w:val="clear" w:color="auto" w:fill="D9D9D9"/>
            <w:vAlign w:val="center"/>
          </w:tcPr>
          <w:p w:rsidR="004062BF" w:rsidRPr="00026F2D" w:rsidRDefault="004062BF" w:rsidP="009332C3">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026F2D">
              <w:rPr>
                <w:rFonts w:ascii="Arial" w:eastAsia="Times New Roman" w:hAnsi="Arial" w:cs="Arial"/>
                <w:bCs/>
                <w:color w:val="000000"/>
                <w:kern w:val="2"/>
                <w:sz w:val="20"/>
                <w:szCs w:val="18"/>
              </w:rPr>
              <w:t>0.21 to 2.00</w:t>
            </w:r>
          </w:p>
        </w:tc>
        <w:tc>
          <w:tcPr>
            <w:tcW w:w="1620" w:type="dxa"/>
            <w:tcBorders>
              <w:top w:val="single" w:sz="8" w:space="0" w:color="auto"/>
              <w:bottom w:val="single" w:sz="8" w:space="0" w:color="auto"/>
            </w:tcBorders>
            <w:shd w:val="clear" w:color="auto" w:fill="D9D9D9"/>
            <w:vAlign w:val="center"/>
          </w:tcPr>
          <w:p w:rsidR="004062BF" w:rsidRPr="00026F2D" w:rsidRDefault="004062BF" w:rsidP="009332C3">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026F2D">
              <w:rPr>
                <w:rFonts w:ascii="Arial" w:eastAsia="Times New Roman" w:hAnsi="Arial" w:cs="Arial"/>
                <w:bCs/>
                <w:color w:val="000000"/>
                <w:kern w:val="2"/>
                <w:sz w:val="20"/>
                <w:szCs w:val="18"/>
              </w:rPr>
              <w:t>1,501 to 10,000</w:t>
            </w:r>
          </w:p>
        </w:tc>
        <w:tc>
          <w:tcPr>
            <w:tcW w:w="1440" w:type="dxa"/>
            <w:tcBorders>
              <w:top w:val="single" w:sz="8" w:space="0" w:color="auto"/>
              <w:bottom w:val="single" w:sz="8" w:space="0" w:color="auto"/>
            </w:tcBorders>
            <w:shd w:val="clear" w:color="auto" w:fill="D9D9D9"/>
            <w:vAlign w:val="center"/>
          </w:tcPr>
          <w:p w:rsidR="004062BF" w:rsidRPr="00026F2D" w:rsidRDefault="004062BF" w:rsidP="009332C3">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026F2D">
              <w:rPr>
                <w:rFonts w:ascii="Arial" w:eastAsia="Times New Roman" w:hAnsi="Arial" w:cs="Arial"/>
                <w:bCs/>
                <w:color w:val="000000"/>
                <w:kern w:val="2"/>
                <w:sz w:val="20"/>
                <w:szCs w:val="18"/>
              </w:rPr>
              <w:t>Class 2</w:t>
            </w:r>
          </w:p>
        </w:tc>
      </w:tr>
      <w:tr w:rsidR="004062BF" w:rsidRPr="00026F2D" w:rsidTr="009332C3">
        <w:trPr>
          <w:jc w:val="center"/>
        </w:trPr>
        <w:tc>
          <w:tcPr>
            <w:tcW w:w="1990" w:type="dxa"/>
            <w:tcBorders>
              <w:top w:val="single" w:sz="8" w:space="0" w:color="auto"/>
              <w:bottom w:val="double" w:sz="2" w:space="0" w:color="000000"/>
            </w:tcBorders>
            <w:vAlign w:val="center"/>
          </w:tcPr>
          <w:p w:rsidR="004062BF" w:rsidRPr="00026F2D" w:rsidRDefault="004062BF" w:rsidP="009332C3">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026F2D">
              <w:rPr>
                <w:rFonts w:ascii="Arial" w:eastAsia="Times New Roman" w:hAnsi="Arial" w:cs="Arial"/>
                <w:bCs/>
                <w:color w:val="000000"/>
                <w:kern w:val="2"/>
                <w:sz w:val="20"/>
                <w:szCs w:val="18"/>
              </w:rPr>
              <w:t>2.01 or greater</w:t>
            </w:r>
          </w:p>
        </w:tc>
        <w:tc>
          <w:tcPr>
            <w:tcW w:w="1620" w:type="dxa"/>
            <w:tcBorders>
              <w:top w:val="single" w:sz="8" w:space="0" w:color="auto"/>
              <w:bottom w:val="double" w:sz="2" w:space="0" w:color="000000"/>
            </w:tcBorders>
            <w:vAlign w:val="center"/>
          </w:tcPr>
          <w:p w:rsidR="004062BF" w:rsidRPr="00026F2D" w:rsidRDefault="004062BF" w:rsidP="009332C3">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026F2D">
              <w:rPr>
                <w:rFonts w:ascii="Arial" w:eastAsia="Times New Roman" w:hAnsi="Arial" w:cs="Arial"/>
                <w:bCs/>
                <w:color w:val="000000"/>
                <w:kern w:val="2"/>
                <w:sz w:val="20"/>
                <w:szCs w:val="18"/>
              </w:rPr>
              <w:t>10,001 or greater</w:t>
            </w:r>
          </w:p>
        </w:tc>
        <w:tc>
          <w:tcPr>
            <w:tcW w:w="1440" w:type="dxa"/>
            <w:tcBorders>
              <w:top w:val="single" w:sz="8" w:space="0" w:color="auto"/>
              <w:bottom w:val="double" w:sz="2" w:space="0" w:color="000000"/>
            </w:tcBorders>
            <w:vAlign w:val="center"/>
          </w:tcPr>
          <w:p w:rsidR="004062BF" w:rsidRPr="00026F2D" w:rsidRDefault="004062BF" w:rsidP="009332C3">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026F2D">
              <w:rPr>
                <w:rFonts w:ascii="Arial" w:eastAsia="Times New Roman" w:hAnsi="Arial" w:cs="Arial"/>
                <w:bCs/>
                <w:color w:val="000000"/>
                <w:kern w:val="2"/>
                <w:sz w:val="20"/>
                <w:szCs w:val="18"/>
              </w:rPr>
              <w:t>Class 3</w:t>
            </w:r>
          </w:p>
        </w:tc>
      </w:tr>
    </w:tbl>
    <w:p w:rsidR="004062BF" w:rsidRPr="00026F2D" w:rsidRDefault="004062BF" w:rsidP="004062BF">
      <w:pPr>
        <w:pStyle w:val="BodyText"/>
        <w:kinsoku w:val="0"/>
        <w:overflowPunct w:val="0"/>
        <w:spacing w:after="0" w:line="244" w:lineRule="exact"/>
        <w:contextualSpacing/>
        <w:jc w:val="center"/>
        <w:rPr>
          <w:rFonts w:ascii="Arial" w:hAnsi="Arial" w:cs="Arial"/>
          <w:b/>
          <w:szCs w:val="20"/>
        </w:rPr>
      </w:pPr>
    </w:p>
    <w:p w:rsidR="004062BF" w:rsidRPr="00026F2D" w:rsidRDefault="004062BF" w:rsidP="004062BF">
      <w:pPr>
        <w:spacing w:after="0" w:line="240" w:lineRule="auto"/>
        <w:rPr>
          <w:rFonts w:ascii="Arial" w:hAnsi="Arial" w:cs="Arial"/>
          <w:sz w:val="20"/>
          <w:szCs w:val="20"/>
        </w:rPr>
      </w:pPr>
      <w:r w:rsidRPr="00026F2D">
        <w:rPr>
          <w:rFonts w:ascii="Arial" w:hAnsi="Arial" w:cs="Arial"/>
          <w:sz w:val="20"/>
          <w:szCs w:val="20"/>
        </w:rPr>
        <w:t>Delete subsection 601.05, fourteenth and fifteenth</w:t>
      </w:r>
      <w:r>
        <w:rPr>
          <w:rFonts w:ascii="Arial" w:hAnsi="Arial" w:cs="Arial"/>
          <w:sz w:val="20"/>
          <w:szCs w:val="20"/>
        </w:rPr>
        <w:t xml:space="preserve"> </w:t>
      </w:r>
      <w:r w:rsidRPr="00026F2D">
        <w:rPr>
          <w:rFonts w:ascii="Arial" w:hAnsi="Arial" w:cs="Arial"/>
          <w:sz w:val="20"/>
          <w:szCs w:val="20"/>
        </w:rPr>
        <w:t>paragraph and replace with the following:</w:t>
      </w:r>
    </w:p>
    <w:p w:rsidR="004062BF" w:rsidRPr="00026F2D" w:rsidRDefault="004062BF" w:rsidP="004062BF">
      <w:pPr>
        <w:spacing w:after="0" w:line="240" w:lineRule="auto"/>
        <w:rPr>
          <w:rFonts w:ascii="Arial" w:hAnsi="Arial" w:cs="Arial"/>
          <w:sz w:val="20"/>
          <w:szCs w:val="20"/>
        </w:rPr>
      </w:pPr>
    </w:p>
    <w:p w:rsidR="004062BF" w:rsidRPr="00FC64C3" w:rsidRDefault="004062BF" w:rsidP="004062BF">
      <w:pPr>
        <w:spacing w:after="0" w:line="240" w:lineRule="auto"/>
        <w:rPr>
          <w:rFonts w:ascii="Arial" w:hAnsi="Arial" w:cs="Arial"/>
          <w:sz w:val="20"/>
          <w:szCs w:val="20"/>
        </w:rPr>
      </w:pPr>
      <w:r w:rsidRPr="00026F2D">
        <w:rPr>
          <w:rFonts w:ascii="Arial" w:hAnsi="Arial" w:cs="Arial"/>
          <w:sz w:val="20"/>
          <w:szCs w:val="20"/>
        </w:rPr>
        <w:t xml:space="preserve">The Contractor shall submit a new Concrete Mix Design Report meeting the above requirements when a change occurs in the source, type, or proportions of cement, slag cement, fly ash, high-reactivity </w:t>
      </w:r>
      <w:proofErr w:type="spellStart"/>
      <w:r w:rsidRPr="00026F2D">
        <w:rPr>
          <w:rFonts w:ascii="Arial" w:hAnsi="Arial" w:cs="Arial"/>
          <w:sz w:val="20"/>
          <w:szCs w:val="20"/>
        </w:rPr>
        <w:t>pozzolan</w:t>
      </w:r>
      <w:proofErr w:type="spellEnd"/>
      <w:r w:rsidRPr="00026F2D">
        <w:rPr>
          <w:rFonts w:ascii="Arial" w:hAnsi="Arial" w:cs="Arial"/>
          <w:sz w:val="20"/>
          <w:szCs w:val="20"/>
        </w:rPr>
        <w:t xml:space="preserve">, silica fume, or aggregate. Addition, </w:t>
      </w:r>
      <w:r>
        <w:rPr>
          <w:rFonts w:ascii="Arial" w:hAnsi="Arial" w:cs="Arial"/>
          <w:sz w:val="20"/>
          <w:szCs w:val="20"/>
        </w:rPr>
        <w:t>removal, change of source, dosage change</w:t>
      </w:r>
      <w:r w:rsidRPr="00026F2D">
        <w:rPr>
          <w:rFonts w:ascii="Arial" w:hAnsi="Arial" w:cs="Arial"/>
          <w:sz w:val="20"/>
          <w:szCs w:val="20"/>
        </w:rPr>
        <w:t xml:space="preserve"> </w:t>
      </w:r>
      <w:r>
        <w:rPr>
          <w:rFonts w:ascii="Arial" w:hAnsi="Arial" w:cs="Arial"/>
          <w:sz w:val="20"/>
          <w:szCs w:val="20"/>
        </w:rPr>
        <w:t xml:space="preserve">or type </w:t>
      </w:r>
      <w:r w:rsidRPr="00026F2D">
        <w:rPr>
          <w:rFonts w:ascii="Arial" w:hAnsi="Arial" w:cs="Arial"/>
          <w:sz w:val="20"/>
          <w:szCs w:val="20"/>
        </w:rPr>
        <w:t xml:space="preserve">of fibers to an approved mix design shall </w:t>
      </w:r>
      <w:r w:rsidRPr="00FC64C3">
        <w:rPr>
          <w:rFonts w:ascii="Arial" w:hAnsi="Arial" w:cs="Arial"/>
          <w:sz w:val="20"/>
          <w:szCs w:val="20"/>
        </w:rPr>
        <w:t>require a new mix design.  Adjustments to aggregate weights may be made to adjust yield if the combined gradation remains constant (+/-1 percent) or within the optimized band.</w:t>
      </w:r>
    </w:p>
    <w:p w:rsidR="004062BF" w:rsidRPr="00FC64C3" w:rsidRDefault="004062BF" w:rsidP="004062BF">
      <w:pPr>
        <w:spacing w:after="0" w:line="240" w:lineRule="auto"/>
        <w:rPr>
          <w:rFonts w:ascii="Arial" w:hAnsi="Arial" w:cs="Arial"/>
          <w:sz w:val="20"/>
          <w:szCs w:val="20"/>
        </w:rPr>
      </w:pPr>
    </w:p>
    <w:p w:rsidR="004062BF" w:rsidRPr="00FC64C3" w:rsidRDefault="004062BF" w:rsidP="004062BF">
      <w:pPr>
        <w:spacing w:after="0" w:line="240" w:lineRule="auto"/>
        <w:rPr>
          <w:rFonts w:ascii="Arial" w:hAnsi="Arial" w:cs="Arial"/>
          <w:sz w:val="20"/>
          <w:szCs w:val="20"/>
        </w:rPr>
      </w:pPr>
      <w:r w:rsidRPr="00FC64C3">
        <w:rPr>
          <w:rFonts w:ascii="Arial" w:hAnsi="Arial" w:cs="Arial"/>
          <w:sz w:val="20"/>
          <w:szCs w:val="20"/>
        </w:rPr>
        <w:t xml:space="preserve">In subsection 701.01, delete ASTM </w:t>
      </w:r>
      <w:proofErr w:type="spellStart"/>
      <w:r w:rsidRPr="00FC64C3">
        <w:rPr>
          <w:rFonts w:ascii="Arial" w:hAnsi="Arial" w:cs="Arial"/>
          <w:sz w:val="20"/>
          <w:szCs w:val="20"/>
        </w:rPr>
        <w:t>C1157</w:t>
      </w:r>
      <w:proofErr w:type="spellEnd"/>
      <w:r w:rsidRPr="00FC64C3">
        <w:rPr>
          <w:rFonts w:ascii="Arial" w:hAnsi="Arial" w:cs="Arial"/>
          <w:sz w:val="20"/>
          <w:szCs w:val="20"/>
        </w:rPr>
        <w:t xml:space="preserve"> Type GU, MS &amp; HS </w:t>
      </w:r>
    </w:p>
    <w:p w:rsidR="004062BF" w:rsidRPr="00FC64C3" w:rsidRDefault="004062BF" w:rsidP="004062BF">
      <w:pPr>
        <w:spacing w:after="0" w:line="240" w:lineRule="auto"/>
        <w:rPr>
          <w:rFonts w:ascii="Arial" w:hAnsi="Arial" w:cs="Arial"/>
          <w:sz w:val="20"/>
          <w:szCs w:val="20"/>
        </w:rPr>
      </w:pPr>
    </w:p>
    <w:p w:rsidR="004062BF" w:rsidRPr="00FC64C3" w:rsidRDefault="004062BF" w:rsidP="004062BF">
      <w:pPr>
        <w:spacing w:after="0" w:line="240" w:lineRule="auto"/>
        <w:rPr>
          <w:rFonts w:ascii="Arial" w:hAnsi="Arial" w:cs="Arial"/>
          <w:sz w:val="20"/>
          <w:szCs w:val="20"/>
        </w:rPr>
      </w:pPr>
      <w:bookmarkStart w:id="1" w:name="Division_700_2019_DRAFT"/>
      <w:bookmarkEnd w:id="1"/>
    </w:p>
    <w:p w:rsidR="0002038A" w:rsidRPr="004062BF" w:rsidRDefault="0002038A" w:rsidP="004062BF">
      <w:pPr>
        <w:jc w:val="center"/>
        <w:rPr>
          <w:rFonts w:ascii="Arial" w:eastAsia="Times New Roman" w:hAnsi="Arial" w:cs="Arial"/>
          <w:sz w:val="20"/>
          <w:szCs w:val="20"/>
        </w:rPr>
      </w:pPr>
    </w:p>
    <w:sectPr w:rsidR="0002038A" w:rsidRPr="004062BF" w:rsidSect="005E672C">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948" w:rsidRDefault="006E1948" w:rsidP="00720451">
      <w:pPr>
        <w:spacing w:after="0" w:line="240" w:lineRule="auto"/>
      </w:pPr>
      <w:r>
        <w:separator/>
      </w:r>
    </w:p>
  </w:endnote>
  <w:endnote w:type="continuationSeparator" w:id="0">
    <w:p w:rsidR="006E1948" w:rsidRDefault="006E1948"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2C" w:rsidRDefault="005E672C">
    <w:pPr>
      <w:pStyle w:val="Footer"/>
      <w:jc w:val="center"/>
    </w:pPr>
  </w:p>
  <w:p w:rsidR="005E672C" w:rsidRDefault="005E67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948" w:rsidRDefault="006E1948" w:rsidP="00720451">
      <w:pPr>
        <w:spacing w:after="0" w:line="240" w:lineRule="auto"/>
      </w:pPr>
      <w:r>
        <w:separator/>
      </w:r>
    </w:p>
  </w:footnote>
  <w:footnote w:type="continuationSeparator" w:id="0">
    <w:p w:rsidR="006E1948" w:rsidRDefault="006E1948"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446157"/>
      <w:docPartObj>
        <w:docPartGallery w:val="Page Numbers (Top of Page)"/>
        <w:docPartUnique/>
      </w:docPartObj>
    </w:sdtPr>
    <w:sdtEndPr>
      <w:rPr>
        <w:rFonts w:ascii="Arial" w:hAnsi="Arial" w:cs="Arial"/>
        <w:noProof/>
        <w:sz w:val="28"/>
        <w:szCs w:val="28"/>
      </w:rPr>
    </w:sdtEndPr>
    <w:sdtContent>
      <w:p w:rsidR="005E672C" w:rsidRDefault="005E672C" w:rsidP="005E672C">
        <w:pPr>
          <w:widowControl w:val="0"/>
          <w:autoSpaceDE w:val="0"/>
          <w:autoSpaceDN w:val="0"/>
          <w:spacing w:after="0" w:line="240" w:lineRule="auto"/>
          <w:jc w:val="right"/>
        </w:pPr>
        <w:r w:rsidRPr="005E672C">
          <w:rPr>
            <w:rFonts w:ascii="Arial" w:eastAsia="Times New Roman" w:hAnsi="Arial" w:cs="Arial"/>
            <w:sz w:val="28"/>
            <w:szCs w:val="28"/>
          </w:rPr>
          <w:t>December 2</w:t>
        </w:r>
        <w:r w:rsidR="00A408AC">
          <w:rPr>
            <w:rFonts w:ascii="Arial" w:eastAsia="Times New Roman" w:hAnsi="Arial" w:cs="Arial"/>
            <w:sz w:val="28"/>
            <w:szCs w:val="28"/>
          </w:rPr>
          <w:t>8</w:t>
        </w:r>
        <w:r w:rsidRPr="005E672C">
          <w:rPr>
            <w:rFonts w:ascii="Arial" w:eastAsia="Times New Roman" w:hAnsi="Arial" w:cs="Arial"/>
            <w:sz w:val="28"/>
            <w:szCs w:val="28"/>
          </w:rPr>
          <w:t>, 2020</w:t>
        </w:r>
      </w:p>
      <w:p w:rsidR="005E672C" w:rsidRPr="005E672C" w:rsidRDefault="005E672C">
        <w:pPr>
          <w:pStyle w:val="Header"/>
          <w:jc w:val="center"/>
          <w:rPr>
            <w:rFonts w:ascii="Arial" w:hAnsi="Arial" w:cs="Arial"/>
            <w:sz w:val="28"/>
            <w:szCs w:val="28"/>
          </w:rPr>
        </w:pPr>
        <w:r w:rsidRPr="005E672C">
          <w:rPr>
            <w:rFonts w:ascii="Arial" w:hAnsi="Arial" w:cs="Arial"/>
            <w:sz w:val="28"/>
            <w:szCs w:val="28"/>
          </w:rPr>
          <w:fldChar w:fldCharType="begin"/>
        </w:r>
        <w:r w:rsidRPr="005E672C">
          <w:rPr>
            <w:rFonts w:ascii="Arial" w:hAnsi="Arial" w:cs="Arial"/>
            <w:sz w:val="28"/>
            <w:szCs w:val="28"/>
          </w:rPr>
          <w:instrText xml:space="preserve"> PAGE   \* MERGEFORMAT </w:instrText>
        </w:r>
        <w:r w:rsidRPr="005E672C">
          <w:rPr>
            <w:rFonts w:ascii="Arial" w:hAnsi="Arial" w:cs="Arial"/>
            <w:sz w:val="28"/>
            <w:szCs w:val="28"/>
          </w:rPr>
          <w:fldChar w:fldCharType="separate"/>
        </w:r>
        <w:r w:rsidR="00F52629">
          <w:rPr>
            <w:rFonts w:ascii="Arial" w:hAnsi="Arial" w:cs="Arial"/>
            <w:noProof/>
            <w:sz w:val="28"/>
            <w:szCs w:val="28"/>
          </w:rPr>
          <w:t>3</w:t>
        </w:r>
        <w:r w:rsidRPr="005E672C">
          <w:rPr>
            <w:rFonts w:ascii="Arial" w:hAnsi="Arial" w:cs="Arial"/>
            <w:noProof/>
            <w:sz w:val="28"/>
            <w:szCs w:val="28"/>
          </w:rPr>
          <w:fldChar w:fldCharType="end"/>
        </w:r>
      </w:p>
    </w:sdtContent>
  </w:sdt>
  <w:p w:rsidR="005E672C" w:rsidRPr="005E672C" w:rsidRDefault="005E672C" w:rsidP="005E672C">
    <w:pPr>
      <w:spacing w:after="0" w:line="240" w:lineRule="auto"/>
      <w:jc w:val="center"/>
      <w:rPr>
        <w:rFonts w:ascii="Arial" w:hAnsi="Arial" w:cs="Arial"/>
        <w:sz w:val="28"/>
        <w:szCs w:val="28"/>
      </w:rPr>
    </w:pPr>
    <w:r w:rsidRPr="005E672C">
      <w:rPr>
        <w:rFonts w:ascii="Arial" w:hAnsi="Arial" w:cs="Arial"/>
        <w:sz w:val="28"/>
        <w:szCs w:val="28"/>
      </w:rPr>
      <w:t>REVISION OF SECTION</w:t>
    </w:r>
    <w:r w:rsidR="00F52629">
      <w:rPr>
        <w:rFonts w:ascii="Arial" w:hAnsi="Arial" w:cs="Arial"/>
        <w:sz w:val="28"/>
        <w:szCs w:val="28"/>
      </w:rPr>
      <w:t>S</w:t>
    </w:r>
    <w:r w:rsidRPr="005E672C">
      <w:rPr>
        <w:rFonts w:ascii="Arial" w:hAnsi="Arial" w:cs="Arial"/>
        <w:sz w:val="28"/>
        <w:szCs w:val="28"/>
      </w:rPr>
      <w:t xml:space="preserve"> 601 &amp; 701</w:t>
    </w:r>
    <w:r w:rsidRPr="005E672C">
      <w:rPr>
        <w:rFonts w:ascii="Arial" w:hAnsi="Arial" w:cs="Arial"/>
        <w:sz w:val="28"/>
        <w:szCs w:val="28"/>
      </w:rPr>
      <w:br/>
      <w:t>STRUCTURAL CONCRETE</w:t>
    </w:r>
  </w:p>
  <w:p w:rsidR="005E672C" w:rsidRPr="005E672C" w:rsidRDefault="005E672C" w:rsidP="005E672C">
    <w:pPr>
      <w:pStyle w:val="Header"/>
      <w:jc w:val="center"/>
      <w:rPr>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2C" w:rsidRPr="005E672C" w:rsidRDefault="005E672C" w:rsidP="000D78A7">
    <w:pPr>
      <w:widowControl w:val="0"/>
      <w:autoSpaceDE w:val="0"/>
      <w:autoSpaceDN w:val="0"/>
      <w:spacing w:after="120" w:line="240" w:lineRule="auto"/>
      <w:jc w:val="right"/>
      <w:rPr>
        <w:rFonts w:ascii="Arial" w:eastAsia="Times New Roman" w:hAnsi="Arial" w:cs="Arial"/>
        <w:sz w:val="28"/>
        <w:szCs w:val="28"/>
      </w:rPr>
    </w:pPr>
    <w:r w:rsidRPr="005E672C">
      <w:rPr>
        <w:rFonts w:ascii="Arial" w:eastAsia="Times New Roman" w:hAnsi="Arial" w:cs="Arial"/>
        <w:sz w:val="28"/>
        <w:szCs w:val="28"/>
      </w:rPr>
      <w:t>December 2</w:t>
    </w:r>
    <w:r w:rsidR="000D78A7">
      <w:rPr>
        <w:rFonts w:ascii="Arial" w:eastAsia="Times New Roman" w:hAnsi="Arial" w:cs="Arial"/>
        <w:sz w:val="28"/>
        <w:szCs w:val="28"/>
      </w:rPr>
      <w:t>8</w:t>
    </w:r>
    <w:r w:rsidRPr="005E672C">
      <w:rPr>
        <w:rFonts w:ascii="Arial" w:eastAsia="Times New Roman" w:hAnsi="Arial" w:cs="Arial"/>
        <w:sz w:val="28"/>
        <w:szCs w:val="28"/>
      </w:rPr>
      <w:t>, 2020</w:t>
    </w:r>
  </w:p>
  <w:p w:rsidR="005E672C" w:rsidRPr="005E672C" w:rsidRDefault="005E672C" w:rsidP="005E672C">
    <w:pPr>
      <w:spacing w:after="0" w:line="240" w:lineRule="auto"/>
      <w:jc w:val="center"/>
      <w:rPr>
        <w:rFonts w:ascii="Arial" w:hAnsi="Arial" w:cs="Arial"/>
        <w:sz w:val="28"/>
        <w:szCs w:val="28"/>
      </w:rPr>
    </w:pPr>
    <w:r w:rsidRPr="005E672C">
      <w:rPr>
        <w:rFonts w:ascii="Arial" w:hAnsi="Arial" w:cs="Arial"/>
        <w:sz w:val="28"/>
        <w:szCs w:val="28"/>
      </w:rPr>
      <w:t>REVISION OF SECTION</w:t>
    </w:r>
    <w:r w:rsidR="00F52629">
      <w:rPr>
        <w:rFonts w:ascii="Arial" w:hAnsi="Arial" w:cs="Arial"/>
        <w:sz w:val="28"/>
        <w:szCs w:val="28"/>
      </w:rPr>
      <w:t>S</w:t>
    </w:r>
    <w:r w:rsidRPr="005E672C">
      <w:rPr>
        <w:rFonts w:ascii="Arial" w:hAnsi="Arial" w:cs="Arial"/>
        <w:sz w:val="28"/>
        <w:szCs w:val="28"/>
      </w:rPr>
      <w:t xml:space="preserve"> 601 &amp; 701</w:t>
    </w:r>
    <w:r w:rsidRPr="005E672C">
      <w:rPr>
        <w:rFonts w:ascii="Arial" w:hAnsi="Arial" w:cs="Arial"/>
        <w:sz w:val="28"/>
        <w:szCs w:val="28"/>
      </w:rPr>
      <w:br/>
      <w:t>STRUCTURAL CONCRETE</w:t>
    </w:r>
  </w:p>
  <w:p w:rsidR="005E672C" w:rsidRPr="005E672C" w:rsidRDefault="005E672C" w:rsidP="005E672C">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BD93C84"/>
    <w:multiLevelType w:val="hybridMultilevel"/>
    <w:tmpl w:val="E788DAAC"/>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4"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8" w15:restartNumberingAfterBreak="0">
    <w:nsid w:val="3571667C"/>
    <w:multiLevelType w:val="hybridMultilevel"/>
    <w:tmpl w:val="4B1AAF56"/>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10" w15:restartNumberingAfterBreak="0">
    <w:nsid w:val="48716505"/>
    <w:multiLevelType w:val="hybridMultilevel"/>
    <w:tmpl w:val="58D6849C"/>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D0ACA"/>
    <w:multiLevelType w:val="hybridMultilevel"/>
    <w:tmpl w:val="C9707C86"/>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9"/>
  </w:num>
  <w:num w:numId="5">
    <w:abstractNumId w:val="6"/>
  </w:num>
  <w:num w:numId="6">
    <w:abstractNumId w:val="5"/>
  </w:num>
  <w:num w:numId="7">
    <w:abstractNumId w:val="2"/>
  </w:num>
  <w:num w:numId="8">
    <w:abstractNumId w:val="4"/>
  </w:num>
  <w:num w:numId="9">
    <w:abstractNumId w:val="10"/>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0D78A7"/>
    <w:rsid w:val="002F001E"/>
    <w:rsid w:val="00310FAE"/>
    <w:rsid w:val="00333EEF"/>
    <w:rsid w:val="00383845"/>
    <w:rsid w:val="003B04E0"/>
    <w:rsid w:val="003C39A1"/>
    <w:rsid w:val="004062BF"/>
    <w:rsid w:val="004C1920"/>
    <w:rsid w:val="00500FB6"/>
    <w:rsid w:val="005E672C"/>
    <w:rsid w:val="006D0414"/>
    <w:rsid w:val="006E1948"/>
    <w:rsid w:val="00710063"/>
    <w:rsid w:val="00720451"/>
    <w:rsid w:val="00746DAA"/>
    <w:rsid w:val="008A4270"/>
    <w:rsid w:val="008B0C16"/>
    <w:rsid w:val="00900C14"/>
    <w:rsid w:val="009A6BE4"/>
    <w:rsid w:val="00A408AC"/>
    <w:rsid w:val="00B155D3"/>
    <w:rsid w:val="00BF34FA"/>
    <w:rsid w:val="00C460C6"/>
    <w:rsid w:val="00CF17C4"/>
    <w:rsid w:val="00DE1765"/>
    <w:rsid w:val="00E5356E"/>
    <w:rsid w:val="00E62D69"/>
    <w:rsid w:val="00EE557E"/>
    <w:rsid w:val="00F52629"/>
    <w:rsid w:val="00F8686D"/>
    <w:rsid w:val="00F87C71"/>
    <w:rsid w:val="00F9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24C8A"/>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BodyText">
    <w:name w:val="Body Text"/>
    <w:basedOn w:val="Normal"/>
    <w:link w:val="BodyTextChar"/>
    <w:uiPriority w:val="99"/>
    <w:semiHidden/>
    <w:unhideWhenUsed/>
    <w:rsid w:val="004062BF"/>
    <w:pPr>
      <w:spacing w:after="120"/>
    </w:pPr>
  </w:style>
  <w:style w:type="character" w:customStyle="1" w:styleId="BodyTextChar">
    <w:name w:val="Body Text Char"/>
    <w:basedOn w:val="DefaultParagraphFont"/>
    <w:link w:val="BodyText"/>
    <w:uiPriority w:val="99"/>
    <w:semiHidden/>
    <w:rsid w:val="004062BF"/>
  </w:style>
  <w:style w:type="paragraph" w:customStyle="1" w:styleId="Default">
    <w:name w:val="Default"/>
    <w:rsid w:val="004062B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0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15</cp:revision>
  <dcterms:created xsi:type="dcterms:W3CDTF">2020-12-21T20:48:00Z</dcterms:created>
  <dcterms:modified xsi:type="dcterms:W3CDTF">2020-12-28T18:40:00Z</dcterms:modified>
</cp:coreProperties>
</file>