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8A" w:rsidRDefault="00487F8A" w:rsidP="00487F8A">
      <w:pPr>
        <w:spacing w:after="0" w:line="240" w:lineRule="auto"/>
        <w:jc w:val="center"/>
        <w:rPr>
          <w:rFonts w:ascii="Times New Roman" w:hAnsi="Times New Roman" w:cs="Times New Roman"/>
          <w:sz w:val="40"/>
          <w:szCs w:val="40"/>
        </w:rPr>
      </w:pPr>
    </w:p>
    <w:p w:rsidR="002F001E" w:rsidRDefault="002F001E" w:rsidP="00487F8A">
      <w:pPr>
        <w:spacing w:after="0" w:line="240" w:lineRule="auto"/>
        <w:jc w:val="center"/>
        <w:rPr>
          <w:rFonts w:ascii="Times New Roman" w:hAnsi="Times New Roman" w:cs="Times New Roman"/>
          <w:sz w:val="40"/>
          <w:szCs w:val="40"/>
        </w:rPr>
      </w:pPr>
      <w:r w:rsidRPr="003B04E0">
        <w:rPr>
          <w:rFonts w:ascii="Times New Roman" w:hAnsi="Times New Roman" w:cs="Times New Roman"/>
          <w:sz w:val="40"/>
          <w:szCs w:val="40"/>
        </w:rPr>
        <w:t>NOTICE</w:t>
      </w:r>
    </w:p>
    <w:p w:rsidR="00487F8A" w:rsidRPr="002F001E" w:rsidRDefault="00487F8A" w:rsidP="00487F8A">
      <w:pPr>
        <w:spacing w:after="0" w:line="240" w:lineRule="auto"/>
        <w:jc w:val="center"/>
        <w:rPr>
          <w:rFonts w:ascii="Trebuchet MS" w:hAnsi="Trebuchet MS"/>
          <w:sz w:val="28"/>
          <w:szCs w:val="28"/>
        </w:rPr>
      </w:pPr>
    </w:p>
    <w:p w:rsidR="00B96AE9" w:rsidRPr="00B96AE9" w:rsidRDefault="00B96AE9" w:rsidP="00487F8A">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CA2F5B">
        <w:rPr>
          <w:color w:val="0E101A"/>
          <w:sz w:val="28"/>
          <w:szCs w:val="28"/>
        </w:rPr>
        <w:t xml:space="preserve">These are the </w:t>
      </w:r>
      <w:r w:rsidRPr="00B96AE9">
        <w:rPr>
          <w:color w:val="0E101A"/>
          <w:sz w:val="28"/>
          <w:szCs w:val="28"/>
        </w:rPr>
        <w:t>official instructions for its use on CDOT construction projects</w:t>
      </w:r>
      <w:r w:rsidR="00CA2F5B">
        <w:rPr>
          <w:color w:val="0E101A"/>
          <w:sz w:val="28"/>
          <w:szCs w:val="28"/>
        </w:rPr>
        <w:t>, and have</w:t>
      </w:r>
      <w:r w:rsidR="00CA2F5B" w:rsidRPr="00B96AE9">
        <w:rPr>
          <w:color w:val="0E101A"/>
          <w:sz w:val="28"/>
          <w:szCs w:val="28"/>
        </w:rPr>
        <w:t xml:space="preserve"> </w:t>
      </w:r>
      <w:r w:rsidR="00CA2F5B">
        <w:rPr>
          <w:color w:val="0E101A"/>
          <w:sz w:val="28"/>
          <w:szCs w:val="28"/>
        </w:rPr>
        <w:t xml:space="preserve">been reviewed, approved, and </w:t>
      </w:r>
      <w:r w:rsidR="00CA2F5B" w:rsidRPr="00B96AE9">
        <w:rPr>
          <w:color w:val="0E101A"/>
          <w:sz w:val="28"/>
          <w:szCs w:val="28"/>
        </w:rPr>
        <w:t xml:space="preserve">issued by </w:t>
      </w:r>
      <w:r w:rsidR="00CA2F5B">
        <w:rPr>
          <w:color w:val="0E101A"/>
          <w:sz w:val="28"/>
          <w:szCs w:val="28"/>
        </w:rPr>
        <w:t xml:space="preserve">the </w:t>
      </w:r>
      <w:r w:rsidR="00CA2F5B"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487F8A">
      <w:pPr>
        <w:pStyle w:val="NormalWeb"/>
        <w:spacing w:before="0" w:beforeAutospacing="0" w:after="0" w:afterAutospacing="0"/>
        <w:rPr>
          <w:color w:val="0E101A"/>
          <w:sz w:val="28"/>
          <w:szCs w:val="28"/>
        </w:rPr>
      </w:pPr>
    </w:p>
    <w:p w:rsidR="00B96AE9" w:rsidRPr="00B96AE9" w:rsidRDefault="00B96AE9" w:rsidP="00487F8A">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487F8A">
      <w:pPr>
        <w:spacing w:after="0" w:line="240" w:lineRule="auto"/>
        <w:rPr>
          <w:rFonts w:ascii="Times New Roman" w:hAnsi="Times New Roman" w:cs="Times New Roman"/>
          <w:sz w:val="28"/>
          <w:szCs w:val="28"/>
        </w:rPr>
      </w:pPr>
    </w:p>
    <w:p w:rsidR="002F001E" w:rsidRPr="00720451" w:rsidRDefault="002F001E" w:rsidP="00487F8A">
      <w:pPr>
        <w:spacing w:after="0" w:line="240" w:lineRule="auto"/>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487F8A">
      <w:pPr>
        <w:spacing w:after="0" w:line="240" w:lineRule="auto"/>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C16E10">
        <w:rPr>
          <w:rFonts w:ascii="Times New Roman" w:eastAsia="Times New Roman" w:hAnsi="Times New Roman" w:cs="Times New Roman"/>
          <w:sz w:val="28"/>
          <w:szCs w:val="28"/>
        </w:rPr>
        <w:t>all projects.</w:t>
      </w:r>
    </w:p>
    <w:p w:rsidR="00720451" w:rsidRDefault="00720451" w:rsidP="00487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Default="002616A6" w:rsidP="00710063">
      <w:pPr>
        <w:widowControl w:val="0"/>
        <w:autoSpaceDE w:val="0"/>
        <w:autoSpaceDN w:val="0"/>
        <w:spacing w:after="0" w:line="240" w:lineRule="auto"/>
        <w:rPr>
          <w:rFonts w:ascii="Arial" w:eastAsia="Times New Roman" w:hAnsi="Arial" w:cs="Arial"/>
          <w:b/>
          <w:sz w:val="20"/>
          <w:szCs w:val="20"/>
        </w:rPr>
      </w:pPr>
      <w:r w:rsidRPr="004968A9">
        <w:rPr>
          <w:rFonts w:ascii="Arial" w:eastAsia="Times New Roman" w:hAnsi="Arial" w:cs="Arial"/>
          <w:b/>
          <w:sz w:val="20"/>
          <w:szCs w:val="20"/>
        </w:rPr>
        <w:lastRenderedPageBreak/>
        <w:t xml:space="preserve">Revise </w:t>
      </w:r>
      <w:r w:rsidR="00710063" w:rsidRPr="004968A9">
        <w:rPr>
          <w:rFonts w:ascii="Arial" w:eastAsia="Times New Roman" w:hAnsi="Arial" w:cs="Arial"/>
          <w:b/>
          <w:sz w:val="20"/>
          <w:szCs w:val="20"/>
        </w:rPr>
        <w:t>Section</w:t>
      </w:r>
      <w:r w:rsidR="0022562E">
        <w:rPr>
          <w:rFonts w:ascii="Arial" w:eastAsia="Times New Roman" w:hAnsi="Arial" w:cs="Arial"/>
          <w:b/>
          <w:sz w:val="20"/>
          <w:szCs w:val="20"/>
        </w:rPr>
        <w:t xml:space="preserve"> </w:t>
      </w:r>
      <w:r w:rsidR="00710063" w:rsidRPr="004968A9">
        <w:rPr>
          <w:rFonts w:ascii="Arial" w:eastAsia="Times New Roman" w:hAnsi="Arial" w:cs="Arial"/>
          <w:b/>
          <w:sz w:val="20"/>
          <w:szCs w:val="20"/>
        </w:rPr>
        <w:t>10</w:t>
      </w:r>
      <w:r w:rsidR="0022562E">
        <w:rPr>
          <w:rFonts w:ascii="Arial" w:eastAsia="Times New Roman" w:hAnsi="Arial" w:cs="Arial"/>
          <w:b/>
          <w:sz w:val="20"/>
          <w:szCs w:val="20"/>
        </w:rPr>
        <w:t>6</w:t>
      </w:r>
      <w:r w:rsidR="00710063" w:rsidRPr="004968A9">
        <w:rPr>
          <w:rFonts w:ascii="Arial" w:eastAsia="Times New Roman" w:hAnsi="Arial" w:cs="Arial"/>
          <w:b/>
          <w:sz w:val="20"/>
          <w:szCs w:val="20"/>
        </w:rPr>
        <w:t xml:space="preserve"> of the Standard Specifications </w:t>
      </w:r>
      <w:r w:rsidR="0022562E">
        <w:rPr>
          <w:rFonts w:ascii="Arial" w:eastAsia="Times New Roman" w:hAnsi="Arial" w:cs="Arial"/>
          <w:b/>
          <w:sz w:val="20"/>
          <w:szCs w:val="20"/>
        </w:rPr>
        <w:t>as follows</w:t>
      </w:r>
      <w:r w:rsidR="00710063" w:rsidRPr="004968A9">
        <w:rPr>
          <w:rFonts w:ascii="Arial" w:eastAsia="Times New Roman" w:hAnsi="Arial" w:cs="Arial"/>
          <w:b/>
          <w:sz w:val="20"/>
          <w:szCs w:val="20"/>
        </w:rPr>
        <w:t xml:space="preserve">:  </w:t>
      </w:r>
    </w:p>
    <w:p w:rsidR="004968A9" w:rsidRPr="004968A9" w:rsidRDefault="004968A9" w:rsidP="00710063">
      <w:pPr>
        <w:widowControl w:val="0"/>
        <w:autoSpaceDE w:val="0"/>
        <w:autoSpaceDN w:val="0"/>
        <w:spacing w:after="0" w:line="240" w:lineRule="auto"/>
        <w:rPr>
          <w:rFonts w:ascii="Arial" w:eastAsia="Times New Roman" w:hAnsi="Arial" w:cs="Arial"/>
          <w:b/>
          <w:sz w:val="20"/>
          <w:szCs w:val="20"/>
        </w:rPr>
      </w:pPr>
    </w:p>
    <w:p w:rsidR="00710063" w:rsidRPr="00710063" w:rsidRDefault="004968A9" w:rsidP="004968A9">
      <w:pPr>
        <w:keepNext/>
        <w:widowControl w:val="0"/>
        <w:autoSpaceDE w:val="0"/>
        <w:autoSpaceDN w:val="0"/>
        <w:spacing w:after="0" w:line="240" w:lineRule="auto"/>
        <w:outlineLvl w:val="1"/>
        <w:rPr>
          <w:rFonts w:ascii="Arial" w:eastAsia="Times New Roman" w:hAnsi="Arial" w:cs="Arial"/>
          <w:b/>
          <w:bCs/>
          <w:iCs/>
          <w:sz w:val="20"/>
          <w:szCs w:val="20"/>
        </w:rPr>
      </w:pPr>
      <w:r>
        <w:rPr>
          <w:rFonts w:ascii="Arial" w:eastAsia="Times New Roman" w:hAnsi="Arial" w:cs="Arial"/>
          <w:b/>
          <w:bCs/>
          <w:iCs/>
          <w:sz w:val="20"/>
          <w:szCs w:val="20"/>
        </w:rPr>
        <w:t>1</w:t>
      </w:r>
      <w:r w:rsidR="0022562E">
        <w:rPr>
          <w:rFonts w:ascii="Arial" w:eastAsia="Times New Roman" w:hAnsi="Arial" w:cs="Arial"/>
          <w:b/>
          <w:bCs/>
          <w:iCs/>
          <w:sz w:val="20"/>
          <w:szCs w:val="20"/>
        </w:rPr>
        <w:t>06.</w:t>
      </w:r>
      <w:r>
        <w:rPr>
          <w:rFonts w:ascii="Arial" w:eastAsia="Times New Roman" w:hAnsi="Arial" w:cs="Arial"/>
          <w:b/>
          <w:bCs/>
          <w:iCs/>
          <w:sz w:val="20"/>
          <w:szCs w:val="20"/>
        </w:rPr>
        <w:t xml:space="preserve">01 </w:t>
      </w:r>
      <w:r w:rsidR="0022562E">
        <w:rPr>
          <w:rFonts w:ascii="Arial" w:eastAsia="Times New Roman" w:hAnsi="Arial" w:cs="Arial"/>
          <w:b/>
          <w:bCs/>
          <w:iCs/>
          <w:sz w:val="20"/>
          <w:szCs w:val="20"/>
        </w:rPr>
        <w:t>Control of Materials</w:t>
      </w:r>
      <w:r>
        <w:rPr>
          <w:rFonts w:ascii="Arial" w:eastAsia="Times New Roman" w:hAnsi="Arial" w:cs="Arial"/>
          <w:b/>
          <w:bCs/>
          <w:iCs/>
          <w:sz w:val="20"/>
          <w:szCs w:val="20"/>
        </w:rPr>
        <w:t xml:space="preserve">, </w:t>
      </w:r>
      <w:r w:rsidR="0022562E">
        <w:rPr>
          <w:rFonts w:ascii="Arial" w:eastAsia="Times New Roman" w:hAnsi="Arial" w:cs="Arial"/>
          <w:b/>
          <w:bCs/>
          <w:iCs/>
          <w:sz w:val="20"/>
          <w:szCs w:val="20"/>
        </w:rPr>
        <w:t>delete and replace 106.01 with the following</w:t>
      </w:r>
      <w:r>
        <w:rPr>
          <w:rFonts w:ascii="Arial" w:eastAsia="Times New Roman" w:hAnsi="Arial" w:cs="Arial"/>
          <w:b/>
          <w:bCs/>
          <w:iCs/>
          <w:sz w:val="20"/>
          <w:szCs w:val="20"/>
        </w:rPr>
        <w:t>:</w:t>
      </w:r>
    </w:p>
    <w:p w:rsidR="002616A6" w:rsidRPr="004968A9" w:rsidRDefault="002616A6" w:rsidP="002616A6">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22562E">
        <w:rPr>
          <w:rFonts w:ascii="Arial" w:eastAsia="Times New Roman" w:hAnsi="Arial" w:cs="Arial"/>
          <w:b/>
          <w:color w:val="000000"/>
          <w:sz w:val="20"/>
          <w:szCs w:val="20"/>
          <w:shd w:val="clear" w:color="auto" w:fill="FFFFFF"/>
        </w:rPr>
        <w:t>106.01 Source of Supply and Quality Requirements.</w:t>
      </w:r>
      <w:r w:rsidRPr="004968A9">
        <w:rPr>
          <w:rFonts w:ascii="Arial" w:eastAsia="Times New Roman" w:hAnsi="Arial" w:cs="Arial"/>
          <w:color w:val="000000"/>
          <w:sz w:val="20"/>
          <w:szCs w:val="20"/>
          <w:shd w:val="clear" w:color="auto" w:fill="FFFFFF"/>
        </w:rPr>
        <w:t xml:space="preserve"> All materials used shall meet all quality requirements of the Contract. The Contractor shall comply with the requirements of the special notice to contractors contained in the Department’s Field Materials </w:t>
      </w:r>
      <w:bookmarkStart w:id="0" w:name="_GoBack"/>
      <w:bookmarkEnd w:id="0"/>
      <w:r w:rsidRPr="004968A9">
        <w:rPr>
          <w:rFonts w:ascii="Arial" w:eastAsia="Times New Roman" w:hAnsi="Arial" w:cs="Arial"/>
          <w:color w:val="000000"/>
          <w:sz w:val="20"/>
          <w:szCs w:val="20"/>
          <w:shd w:val="clear" w:color="auto" w:fill="FFFFFF"/>
        </w:rPr>
        <w:t>Manual, including notifying the Engineer of the proposed sources of materials at least two weeks prior to delivery. </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 xml:space="preserve">When alternative materials </w:t>
      </w:r>
      <w:proofErr w:type="gramStart"/>
      <w:r w:rsidRPr="004968A9">
        <w:rPr>
          <w:rFonts w:ascii="Arial" w:eastAsia="Times New Roman" w:hAnsi="Arial" w:cs="Arial"/>
          <w:color w:val="000000"/>
          <w:sz w:val="20"/>
          <w:szCs w:val="20"/>
          <w:shd w:val="clear" w:color="auto" w:fill="FFFFFF"/>
        </w:rPr>
        <w:t>are permitted</w:t>
      </w:r>
      <w:proofErr w:type="gramEnd"/>
      <w:r w:rsidRPr="004968A9">
        <w:rPr>
          <w:rFonts w:ascii="Arial" w:eastAsia="Times New Roman" w:hAnsi="Arial" w:cs="Arial"/>
          <w:color w:val="000000"/>
          <w:sz w:val="20"/>
          <w:szCs w:val="20"/>
          <w:shd w:val="clear" w:color="auto" w:fill="FFFFFF"/>
        </w:rPr>
        <w:t xml:space="preserve"> for an item in the Contract, the Contractor shall state at the Pre-construction Conference the material that will be furnished for that item. </w:t>
      </w:r>
    </w:p>
    <w:p w:rsidR="002616A6" w:rsidRPr="004968A9" w:rsidRDefault="002616A6" w:rsidP="00B00029">
      <w:pPr>
        <w:spacing w:after="0" w:line="240" w:lineRule="auto"/>
        <w:rPr>
          <w:rFonts w:ascii="Arial" w:eastAsia="Times New Roman" w:hAnsi="Arial" w:cs="Arial"/>
          <w:sz w:val="20"/>
          <w:szCs w:val="20"/>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Reference in the Contract to a particular product or to the product of a specific manufacturer, followed by the phrase “or approved equal”, is intended only to establish a standard of quality, durability, and design, and shall not be construed as limiting competition. Products of other manufacturers will be acceptable provided such products are equal to that specified. </w:t>
      </w:r>
    </w:p>
    <w:p w:rsidR="00B00029" w:rsidRPr="004968A9" w:rsidRDefault="00B00029"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 xml:space="preserve">All suppliers who provide one or more of the following elements in which the cost </w:t>
      </w:r>
      <w:proofErr w:type="gramStart"/>
      <w:r w:rsidRPr="004968A9">
        <w:rPr>
          <w:rFonts w:ascii="Arial" w:eastAsia="Times New Roman" w:hAnsi="Arial" w:cs="Arial"/>
          <w:color w:val="000000"/>
          <w:sz w:val="20"/>
          <w:szCs w:val="20"/>
          <w:shd w:val="clear" w:color="auto" w:fill="FFFFFF"/>
        </w:rPr>
        <w:t>exceeds</w:t>
      </w:r>
      <w:proofErr w:type="gramEnd"/>
      <w:r w:rsidRPr="004968A9">
        <w:rPr>
          <w:rFonts w:ascii="Arial" w:eastAsia="Times New Roman" w:hAnsi="Arial" w:cs="Arial"/>
          <w:color w:val="000000"/>
          <w:sz w:val="20"/>
          <w:szCs w:val="20"/>
          <w:shd w:val="clear" w:color="auto" w:fill="FFFFFF"/>
        </w:rPr>
        <w:t xml:space="preserve"> $10,000 shall create an account in the </w:t>
      </w:r>
      <w:proofErr w:type="spellStart"/>
      <w:r w:rsidRPr="004968A9">
        <w:rPr>
          <w:rFonts w:ascii="Arial" w:eastAsia="Times New Roman" w:hAnsi="Arial" w:cs="Arial"/>
          <w:color w:val="000000"/>
          <w:sz w:val="20"/>
          <w:szCs w:val="20"/>
          <w:shd w:val="clear" w:color="auto" w:fill="FFFFFF"/>
        </w:rPr>
        <w:t>B2GNow</w:t>
      </w:r>
      <w:proofErr w:type="spellEnd"/>
      <w:r w:rsidRPr="004968A9">
        <w:rPr>
          <w:rFonts w:ascii="Arial" w:eastAsia="Times New Roman" w:hAnsi="Arial" w:cs="Arial"/>
          <w:color w:val="000000"/>
          <w:sz w:val="20"/>
          <w:szCs w:val="20"/>
          <w:shd w:val="clear" w:color="auto" w:fill="FFFFFF"/>
        </w:rPr>
        <w:t xml:space="preserve"> software system.</w:t>
      </w:r>
    </w:p>
    <w:p w:rsidR="002616A6" w:rsidRPr="004968A9" w:rsidRDefault="002616A6" w:rsidP="00B00029">
      <w:pPr>
        <w:spacing w:before="120" w:after="120" w:line="240" w:lineRule="auto"/>
        <w:ind w:left="720"/>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a.    Fabrication of materials</w:t>
      </w:r>
    </w:p>
    <w:p w:rsidR="002616A6" w:rsidRPr="004968A9" w:rsidRDefault="002616A6" w:rsidP="00B00029">
      <w:pPr>
        <w:spacing w:before="120" w:after="120" w:line="240" w:lineRule="auto"/>
        <w:ind w:left="720"/>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b.    Processing of materials</w:t>
      </w:r>
    </w:p>
    <w:p w:rsidR="002616A6" w:rsidRDefault="002616A6" w:rsidP="00B00029">
      <w:pPr>
        <w:spacing w:before="120" w:after="120" w:line="240" w:lineRule="auto"/>
        <w:ind w:left="720"/>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c.    Delivery service cost of the material delivered to the project</w:t>
      </w:r>
    </w:p>
    <w:p w:rsidR="00B00029" w:rsidRDefault="00B00029" w:rsidP="00B00029">
      <w:pPr>
        <w:spacing w:before="120" w:after="120" w:line="240" w:lineRule="auto"/>
        <w:rPr>
          <w:rFonts w:ascii="Arial" w:eastAsia="Times New Roman" w:hAnsi="Arial" w:cs="Arial"/>
          <w:color w:val="000000"/>
          <w:sz w:val="20"/>
          <w:szCs w:val="20"/>
          <w:shd w:val="clear" w:color="auto" w:fill="FFFFFF"/>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 xml:space="preserve">If the supplier does not have an account created, approval of the Form 1425 </w:t>
      </w:r>
      <w:proofErr w:type="gramStart"/>
      <w:r w:rsidRPr="004968A9">
        <w:rPr>
          <w:rFonts w:ascii="Arial" w:eastAsia="Times New Roman" w:hAnsi="Arial" w:cs="Arial"/>
          <w:color w:val="000000"/>
          <w:sz w:val="20"/>
          <w:szCs w:val="20"/>
          <w:shd w:val="clear" w:color="auto" w:fill="FFFFFF"/>
        </w:rPr>
        <w:t>may be withheld</w:t>
      </w:r>
      <w:proofErr w:type="gramEnd"/>
      <w:r w:rsidRPr="004968A9">
        <w:rPr>
          <w:rFonts w:ascii="Arial" w:eastAsia="Times New Roman" w:hAnsi="Arial" w:cs="Arial"/>
          <w:color w:val="000000"/>
          <w:sz w:val="20"/>
          <w:szCs w:val="20"/>
          <w:shd w:val="clear" w:color="auto" w:fill="FFFFFF"/>
        </w:rPr>
        <w:t>.</w:t>
      </w:r>
    </w:p>
    <w:p w:rsidR="00B00029" w:rsidRPr="004968A9" w:rsidRDefault="00B00029" w:rsidP="00B00029">
      <w:pPr>
        <w:spacing w:after="0" w:line="240" w:lineRule="auto"/>
        <w:rPr>
          <w:rFonts w:ascii="Arial" w:eastAsia="Times New Roman" w:hAnsi="Arial" w:cs="Arial"/>
          <w:sz w:val="20"/>
          <w:szCs w:val="20"/>
        </w:rPr>
      </w:pPr>
    </w:p>
    <w:p w:rsidR="002616A6"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 xml:space="preserve">The Contractor shall submit a completed Form 1425 for each direct supplier that meets the $10,000 criteria outlined above via the </w:t>
      </w:r>
      <w:proofErr w:type="spellStart"/>
      <w:r w:rsidRPr="004968A9">
        <w:rPr>
          <w:rFonts w:ascii="Arial" w:eastAsia="Times New Roman" w:hAnsi="Arial" w:cs="Arial"/>
          <w:color w:val="000000"/>
          <w:sz w:val="20"/>
          <w:szCs w:val="20"/>
          <w:shd w:val="clear" w:color="auto" w:fill="FFFFFF"/>
        </w:rPr>
        <w:t>B2GNow</w:t>
      </w:r>
      <w:proofErr w:type="spellEnd"/>
      <w:r w:rsidRPr="004968A9">
        <w:rPr>
          <w:rFonts w:ascii="Arial" w:eastAsia="Times New Roman" w:hAnsi="Arial" w:cs="Arial"/>
          <w:color w:val="000000"/>
          <w:sz w:val="20"/>
          <w:szCs w:val="20"/>
          <w:shd w:val="clear" w:color="auto" w:fill="FFFFFF"/>
        </w:rPr>
        <w:t xml:space="preserve"> software system.  The Form 1425 </w:t>
      </w:r>
      <w:proofErr w:type="gramStart"/>
      <w:r w:rsidRPr="004968A9">
        <w:rPr>
          <w:rFonts w:ascii="Arial" w:eastAsia="Times New Roman" w:hAnsi="Arial" w:cs="Arial"/>
          <w:color w:val="000000"/>
          <w:sz w:val="20"/>
          <w:szCs w:val="20"/>
          <w:shd w:val="clear" w:color="auto" w:fill="FFFFFF"/>
        </w:rPr>
        <w:t>shall be submitted</w:t>
      </w:r>
      <w:proofErr w:type="gramEnd"/>
      <w:r w:rsidRPr="004968A9">
        <w:rPr>
          <w:rFonts w:ascii="Arial" w:eastAsia="Times New Roman" w:hAnsi="Arial" w:cs="Arial"/>
          <w:color w:val="000000"/>
          <w:sz w:val="20"/>
          <w:szCs w:val="20"/>
          <w:shd w:val="clear" w:color="auto" w:fill="FFFFFF"/>
        </w:rPr>
        <w:t xml:space="preserve"> to the Engineer prior to beginning work on the project, incorporating materials into the </w:t>
      </w:r>
      <w:r w:rsidR="00035E09" w:rsidRPr="004968A9">
        <w:rPr>
          <w:rFonts w:ascii="Arial" w:eastAsia="Times New Roman" w:hAnsi="Arial" w:cs="Arial"/>
          <w:color w:val="000000"/>
          <w:sz w:val="20"/>
          <w:szCs w:val="20"/>
          <w:shd w:val="clear" w:color="auto" w:fill="FFFFFF"/>
        </w:rPr>
        <w:t>project</w:t>
      </w:r>
      <w:r w:rsidRPr="004968A9">
        <w:rPr>
          <w:rFonts w:ascii="Arial" w:eastAsia="Times New Roman" w:hAnsi="Arial" w:cs="Arial"/>
          <w:color w:val="000000"/>
          <w:sz w:val="20"/>
          <w:szCs w:val="20"/>
          <w:shd w:val="clear" w:color="auto" w:fill="FFFFFF"/>
        </w:rPr>
        <w:t xml:space="preserve"> or at such time that the $10,000 amount is known to be exceeded.</w:t>
      </w:r>
    </w:p>
    <w:p w:rsidR="00B00029" w:rsidRPr="004968A9" w:rsidRDefault="00B00029" w:rsidP="00B00029">
      <w:pPr>
        <w:spacing w:after="0" w:line="240" w:lineRule="auto"/>
        <w:rPr>
          <w:rFonts w:ascii="Arial" w:eastAsia="Times New Roman" w:hAnsi="Arial" w:cs="Arial"/>
          <w:sz w:val="20"/>
          <w:szCs w:val="20"/>
        </w:rPr>
      </w:pPr>
    </w:p>
    <w:p w:rsidR="00B00029" w:rsidRDefault="002616A6" w:rsidP="00B00029">
      <w:pPr>
        <w:spacing w:after="0" w:line="240" w:lineRule="auto"/>
        <w:rPr>
          <w:rFonts w:ascii="Arial" w:eastAsia="Times New Roman" w:hAnsi="Arial" w:cs="Arial"/>
          <w:color w:val="000000"/>
          <w:sz w:val="20"/>
          <w:szCs w:val="20"/>
          <w:shd w:val="clear" w:color="auto" w:fill="FFFFFF"/>
        </w:rPr>
      </w:pPr>
      <w:r w:rsidRPr="004968A9">
        <w:rPr>
          <w:rFonts w:ascii="Arial" w:eastAsia="Times New Roman" w:hAnsi="Arial" w:cs="Arial"/>
          <w:color w:val="000000"/>
          <w:sz w:val="20"/>
          <w:szCs w:val="20"/>
          <w:shd w:val="clear" w:color="auto" w:fill="FFFFFF"/>
        </w:rPr>
        <w:t>If an individual, firm, or corporation is responsible for the installation of supplies, a Form 205 shall be required for the subcontractor. The supplier shall notify the Contractor if an individual spends more than 20% of their workweek performing actual construction work such as installation, repair or warranty work, on the site of work as that would require the submission of a Form 205 and certified payrolls.  During the performance of the project, the Contractor shall submit an updated Form 1425 if information changes.</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Each subcontractor or supplier at any tier meeting the $10,000 requirement above shall submit a Form 1425 to the Contractor, who will then submit it to the Department. The Contractor shall submit the subcontractor’s Form(s) 1425 with Form 205 (if any) to the Engineer prior to the subcontractor/supplier beginning any work on the project, incorporating materials into the project, or at such time the $10,000 amount is k</w:t>
      </w:r>
      <w:r w:rsidR="00B00029">
        <w:rPr>
          <w:rFonts w:ascii="Arial" w:eastAsia="Times New Roman" w:hAnsi="Arial" w:cs="Arial"/>
          <w:color w:val="000000"/>
          <w:sz w:val="20"/>
          <w:szCs w:val="20"/>
          <w:shd w:val="clear" w:color="auto" w:fill="FFFFFF"/>
        </w:rPr>
        <w:t>nown to be exceeded.</w:t>
      </w:r>
    </w:p>
    <w:p w:rsidR="002616A6" w:rsidRPr="004968A9" w:rsidRDefault="002616A6" w:rsidP="00B00029">
      <w:pPr>
        <w:spacing w:after="0" w:line="240" w:lineRule="auto"/>
        <w:rPr>
          <w:rFonts w:ascii="Arial" w:eastAsia="Times New Roman" w:hAnsi="Arial" w:cs="Arial"/>
          <w:sz w:val="20"/>
          <w:szCs w:val="20"/>
        </w:rPr>
      </w:pPr>
    </w:p>
    <w:p w:rsidR="002616A6" w:rsidRPr="004968A9" w:rsidRDefault="002616A6" w:rsidP="00B00029">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shd w:val="clear" w:color="auto" w:fill="FFFFFF"/>
        </w:rPr>
        <w:t>Failure to comply with the requirements of this subsection shall be grounds for withholding of progress payments. </w:t>
      </w:r>
    </w:p>
    <w:p w:rsidR="002616A6" w:rsidRPr="004968A9" w:rsidRDefault="002616A6" w:rsidP="00B00029">
      <w:pPr>
        <w:spacing w:after="0" w:line="240" w:lineRule="auto"/>
        <w:rPr>
          <w:rFonts w:ascii="Arial" w:eastAsia="Times New Roman" w:hAnsi="Arial" w:cs="Arial"/>
          <w:sz w:val="20"/>
          <w:szCs w:val="20"/>
        </w:rPr>
      </w:pPr>
    </w:p>
    <w:sectPr w:rsidR="002616A6" w:rsidRPr="004968A9" w:rsidSect="00A45BCE">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23" w:rsidRDefault="00E00023" w:rsidP="00720451">
      <w:pPr>
        <w:spacing w:after="0" w:line="240" w:lineRule="auto"/>
      </w:pPr>
      <w:r>
        <w:separator/>
      </w:r>
    </w:p>
  </w:endnote>
  <w:endnote w:type="continuationSeparator" w:id="0">
    <w:p w:rsidR="00E00023" w:rsidRDefault="00E00023"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23" w:rsidRDefault="00E00023" w:rsidP="00720451">
      <w:pPr>
        <w:spacing w:after="0" w:line="240" w:lineRule="auto"/>
      </w:pPr>
      <w:r>
        <w:separator/>
      </w:r>
    </w:p>
  </w:footnote>
  <w:footnote w:type="continuationSeparator" w:id="0">
    <w:p w:rsidR="00E00023" w:rsidRDefault="00E00023"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5349"/>
      <w:docPartObj>
        <w:docPartGallery w:val="Page Numbers (Top of Page)"/>
        <w:docPartUnique/>
      </w:docPartObj>
    </w:sdtPr>
    <w:sdtEndPr>
      <w:rPr>
        <w:noProof/>
      </w:rPr>
    </w:sdtEndPr>
    <w:sdtContent>
      <w:p w:rsidR="00A45BCE" w:rsidRDefault="00A45BCE" w:rsidP="00A45BCE">
        <w:pPr>
          <w:pStyle w:val="Header"/>
          <w:jc w:val="right"/>
          <w:rPr>
            <w:rFonts w:ascii="Arial" w:hAnsi="Arial" w:cs="Arial"/>
            <w: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w:rPr>
          <w:t>3</w:t>
        </w:r>
        <w:r w:rsidRPr="00C16E10">
          <w:rPr>
            <w:rFonts w:ascii="Arial" w:eastAsia="Times New Roman" w:hAnsi="Arial" w:cs="Arial"/>
            <w:sz w:val="24"/>
            <w:szCs w:val="24"/>
          </w:rPr>
          <w:t>, 2021</w:t>
        </w:r>
      </w:p>
      <w:p w:rsidR="00A45BCE" w:rsidRPr="00760187" w:rsidRDefault="00A45BCE" w:rsidP="00A45BCE">
        <w:pPr>
          <w:pStyle w:val="Header"/>
          <w:jc w:val="center"/>
          <w:rPr>
            <w:rFonts w:ascii="Arial" w:eastAsia="Times New Roman" w:hAnsi="Arial" w:cs="Arial"/>
            <w:sz w:val="24"/>
            <w:szCs w:val="24"/>
          </w:rPr>
        </w:pPr>
        <w:r w:rsidRPr="00A45BCE">
          <w:rPr>
            <w:rFonts w:ascii="Arial" w:hAnsi="Arial" w:cs="Arial"/>
            <w:sz w:val="24"/>
            <w:szCs w:val="24"/>
          </w:rPr>
          <w:fldChar w:fldCharType="begin"/>
        </w:r>
        <w:r w:rsidRPr="00A45BCE">
          <w:rPr>
            <w:rFonts w:ascii="Arial" w:hAnsi="Arial" w:cs="Arial"/>
            <w:sz w:val="24"/>
            <w:szCs w:val="24"/>
          </w:rPr>
          <w:instrText xml:space="preserve"> PAGE   \* MERGEFORMAT </w:instrText>
        </w:r>
        <w:r w:rsidRPr="00A45BCE">
          <w:rPr>
            <w:rFonts w:ascii="Arial" w:hAnsi="Arial" w:cs="Arial"/>
            <w:sz w:val="24"/>
            <w:szCs w:val="24"/>
          </w:rPr>
          <w:fldChar w:fldCharType="separate"/>
        </w:r>
        <w:r w:rsidR="006A5EAD">
          <w:rPr>
            <w:rFonts w:ascii="Arial" w:hAnsi="Arial" w:cs="Arial"/>
            <w:noProof/>
            <w:sz w:val="24"/>
            <w:szCs w:val="24"/>
          </w:rPr>
          <w:t>1</w:t>
        </w:r>
        <w:r w:rsidRPr="00A45BCE">
          <w:rPr>
            <w:rFonts w:ascii="Arial" w:hAnsi="Arial" w:cs="Arial"/>
            <w:noProof/>
            <w:sz w:val="24"/>
            <w:szCs w:val="24"/>
          </w:rPr>
          <w:fldChar w:fldCharType="end"/>
        </w:r>
      </w:p>
      <w:p w:rsidR="00A45BCE" w:rsidRPr="00760187" w:rsidRDefault="00A45BCE" w:rsidP="00A45BCE">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A45BCE" w:rsidRDefault="00A45BCE" w:rsidP="00A45BCE">
        <w:pPr>
          <w:widowControl w:val="0"/>
          <w:autoSpaceDE w:val="0"/>
          <w:autoSpaceDN w:val="0"/>
          <w:spacing w:after="0" w:line="240" w:lineRule="auto"/>
          <w:jc w:val="center"/>
        </w:pPr>
        <w:r>
          <w:rPr>
            <w:rFonts w:ascii="Arial" w:eastAsia="Times New Roman" w:hAnsi="Arial" w:cs="Arial"/>
            <w:noProof/>
            <w:sz w:val="24"/>
            <w:szCs w:val="24"/>
          </w:rPr>
          <w:t>CONTROL OF MATERIAL</w:t>
        </w:r>
      </w:p>
    </w:sdtContent>
  </w:sdt>
  <w:p w:rsidR="00487F8A" w:rsidRPr="0002038A" w:rsidRDefault="00487F8A" w:rsidP="00487F8A">
    <w:pPr>
      <w:widowControl w:val="0"/>
      <w:autoSpaceDE w:val="0"/>
      <w:autoSpaceDN w:val="0"/>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CE" w:rsidRPr="00760187" w:rsidRDefault="00A45BCE" w:rsidP="00A45BCE">
    <w:pPr>
      <w:widowControl w:val="0"/>
      <w:autoSpaceDE w:val="0"/>
      <w:autoSpaceDN w:val="0"/>
      <w:spacing w:after="0" w:line="240" w:lineRule="auto"/>
      <w:jc w:val="right"/>
      <w:rPr>
        <w:rFonts w:ascii="Arial" w:eastAsia="Times New Roman" w:hAnsi="Arial" w:cs="Arial"/>
        <w: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w:rPr>
      <w:t>3</w:t>
    </w:r>
    <w:r w:rsidRPr="00C16E10">
      <w:rPr>
        <w:rFonts w:ascii="Arial" w:eastAsia="Times New Roman" w:hAnsi="Arial" w:cs="Arial"/>
        <w:sz w:val="24"/>
        <w:szCs w:val="24"/>
      </w:rPr>
      <w:t>, 2021</w:t>
    </w:r>
  </w:p>
  <w:p w:rsidR="00A45BCE" w:rsidRPr="00760187" w:rsidRDefault="00A45BCE" w:rsidP="00A45BCE">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A45BCE" w:rsidRDefault="00A45BCE" w:rsidP="00A45BCE">
    <w:pPr>
      <w:widowControl w:val="0"/>
      <w:autoSpaceDE w:val="0"/>
      <w:autoSpaceDN w:val="0"/>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CONTROL OF MATERIAL</w:t>
    </w:r>
  </w:p>
  <w:p w:rsidR="00A45BCE" w:rsidRDefault="00A4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35E09"/>
    <w:rsid w:val="00134634"/>
    <w:rsid w:val="00137FA7"/>
    <w:rsid w:val="00193652"/>
    <w:rsid w:val="0022562E"/>
    <w:rsid w:val="0022566D"/>
    <w:rsid w:val="002440B1"/>
    <w:rsid w:val="002616A6"/>
    <w:rsid w:val="002F001E"/>
    <w:rsid w:val="00310FAE"/>
    <w:rsid w:val="00333EEF"/>
    <w:rsid w:val="00383845"/>
    <w:rsid w:val="00397324"/>
    <w:rsid w:val="003B04E0"/>
    <w:rsid w:val="00480F57"/>
    <w:rsid w:val="00487F8A"/>
    <w:rsid w:val="004968A9"/>
    <w:rsid w:val="00500FB6"/>
    <w:rsid w:val="006A5EAD"/>
    <w:rsid w:val="00710063"/>
    <w:rsid w:val="00720451"/>
    <w:rsid w:val="00746DAA"/>
    <w:rsid w:val="00760187"/>
    <w:rsid w:val="008209FF"/>
    <w:rsid w:val="008608C0"/>
    <w:rsid w:val="008A4270"/>
    <w:rsid w:val="008B0C16"/>
    <w:rsid w:val="00951599"/>
    <w:rsid w:val="009A6BE4"/>
    <w:rsid w:val="009C2737"/>
    <w:rsid w:val="00A45BCE"/>
    <w:rsid w:val="00AF429F"/>
    <w:rsid w:val="00B00029"/>
    <w:rsid w:val="00B96AE9"/>
    <w:rsid w:val="00C16E10"/>
    <w:rsid w:val="00CA2F5B"/>
    <w:rsid w:val="00CF17C4"/>
    <w:rsid w:val="00D95799"/>
    <w:rsid w:val="00DE1765"/>
    <w:rsid w:val="00E00023"/>
    <w:rsid w:val="00E5356E"/>
    <w:rsid w:val="00E868E2"/>
    <w:rsid w:val="00EE40AB"/>
    <w:rsid w:val="00EE557E"/>
    <w:rsid w:val="00F8686D"/>
    <w:rsid w:val="00F87C71"/>
    <w:rsid w:val="00FB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101.02 Definitions, add these definitions:</vt:lpstr>
      <vt:lpstr>    </vt:lpstr>
    </vt:vector>
  </TitlesOfParts>
  <Company>CDOT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11</cp:revision>
  <dcterms:created xsi:type="dcterms:W3CDTF">2021-06-21T20:41:00Z</dcterms:created>
  <dcterms:modified xsi:type="dcterms:W3CDTF">2021-06-23T13:32:00Z</dcterms:modified>
</cp:coreProperties>
</file>