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EAFD" w14:textId="77777777" w:rsidR="00EC4ED9" w:rsidRPr="00EC4ED9" w:rsidRDefault="00EC4ED9" w:rsidP="00EC4ED9">
      <w:pPr>
        <w:tabs>
          <w:tab w:val="right" w:pos="8640"/>
        </w:tabs>
        <w:spacing w:after="160" w:line="259" w:lineRule="auto"/>
        <w:jc w:val="right"/>
        <w:rPr>
          <w:rFonts w:ascii="Arial" w:hAnsi="Arial" w:cs="Arial"/>
          <w:noProof w:val="0"/>
          <w:sz w:val="28"/>
          <w:szCs w:val="28"/>
        </w:rPr>
      </w:pPr>
      <w:r w:rsidRPr="00EC4ED9">
        <w:rPr>
          <w:rFonts w:ascii="Arial" w:hAnsi="Arial" w:cs="Arial"/>
          <w:noProof w:val="0"/>
          <w:sz w:val="28"/>
          <w:szCs w:val="28"/>
        </w:rPr>
        <w:t>October 4, 2019</w:t>
      </w:r>
    </w:p>
    <w:p w14:paraId="413CC320" w14:textId="77777777" w:rsidR="00EC4ED9" w:rsidRPr="00EC4ED9" w:rsidRDefault="00EC4ED9" w:rsidP="00EC4ED9">
      <w:pPr>
        <w:tabs>
          <w:tab w:val="left" w:pos="6465"/>
          <w:tab w:val="right" w:pos="8640"/>
        </w:tabs>
        <w:spacing w:after="160"/>
        <w:rPr>
          <w:rFonts w:ascii="Times New Roman" w:hAnsi="Times New Roman"/>
          <w:noProof w:val="0"/>
        </w:rPr>
      </w:pPr>
      <w:r w:rsidRPr="00EC4ED9">
        <w:rPr>
          <w:rFonts w:ascii="Times New Roman" w:hAnsi="Times New Roman"/>
          <w:noProof w:val="0"/>
          <w:sz w:val="22"/>
        </w:rPr>
        <w:tab/>
      </w:r>
    </w:p>
    <w:p w14:paraId="53168CF3" w14:textId="3D792726" w:rsidR="00EC4ED9" w:rsidRPr="00EC4ED9" w:rsidRDefault="00EC4ED9" w:rsidP="00EC4ED9">
      <w:pPr>
        <w:jc w:val="center"/>
        <w:rPr>
          <w:rFonts w:ascii="Arial" w:hAnsi="Arial" w:cs="Arial"/>
          <w:noProof w:val="0"/>
          <w:sz w:val="28"/>
          <w:szCs w:val="28"/>
          <w:lang w:eastAsia="ar-SA"/>
        </w:rPr>
      </w:pPr>
      <w:r w:rsidRPr="00EC4ED9">
        <w:rPr>
          <w:rFonts w:ascii="Arial" w:hAnsi="Arial" w:cs="Arial"/>
          <w:noProof w:val="0"/>
          <w:sz w:val="28"/>
          <w:szCs w:val="28"/>
          <w:lang w:eastAsia="ar-SA"/>
        </w:rPr>
        <w:t xml:space="preserve">REVISION OF SECTION </w:t>
      </w:r>
      <w:r>
        <w:rPr>
          <w:rFonts w:ascii="Arial" w:hAnsi="Arial" w:cs="Arial"/>
          <w:noProof w:val="0"/>
          <w:sz w:val="28"/>
          <w:szCs w:val="28"/>
          <w:lang w:eastAsia="ar-SA"/>
        </w:rPr>
        <w:t>630</w:t>
      </w:r>
    </w:p>
    <w:p w14:paraId="232A1674" w14:textId="05C3CB2F" w:rsidR="00EC4ED9" w:rsidRPr="00EC4ED9" w:rsidRDefault="00EC4ED9" w:rsidP="00EC4ED9">
      <w:pPr>
        <w:jc w:val="center"/>
        <w:rPr>
          <w:rFonts w:ascii="Arial" w:hAnsi="Arial" w:cs="Arial"/>
          <w:noProof w:val="0"/>
          <w:sz w:val="28"/>
          <w:szCs w:val="28"/>
          <w:lang w:eastAsia="ar-SA"/>
        </w:rPr>
      </w:pPr>
      <w:r>
        <w:rPr>
          <w:rFonts w:ascii="Arial" w:hAnsi="Arial" w:cs="Arial"/>
          <w:noProof w:val="0"/>
          <w:sz w:val="28"/>
          <w:szCs w:val="28"/>
          <w:lang w:eastAsia="ar-SA"/>
        </w:rPr>
        <w:t>BARRIER (TEMPORARY)</w:t>
      </w:r>
    </w:p>
    <w:p w14:paraId="20AC2141" w14:textId="77777777" w:rsidR="00EC4ED9" w:rsidRPr="00EC4ED9" w:rsidRDefault="00EC4ED9" w:rsidP="00EC4ED9">
      <w:pPr>
        <w:jc w:val="center"/>
        <w:rPr>
          <w:rFonts w:ascii="Arial" w:hAnsi="Arial" w:cs="Arial"/>
          <w:noProof w:val="0"/>
          <w:sz w:val="28"/>
          <w:szCs w:val="28"/>
          <w:lang w:eastAsia="ar-SA"/>
        </w:rPr>
      </w:pPr>
    </w:p>
    <w:p w14:paraId="06848E89" w14:textId="77777777" w:rsidR="00EC4ED9" w:rsidRPr="00EC4ED9" w:rsidRDefault="00EC4ED9" w:rsidP="00EC4ED9">
      <w:pPr>
        <w:keepNext/>
        <w:widowControl w:val="0"/>
        <w:numPr>
          <w:ilvl w:val="0"/>
          <w:numId w:val="8"/>
        </w:numPr>
        <w:tabs>
          <w:tab w:val="left" w:pos="0"/>
        </w:tabs>
        <w:suppressAutoHyphens/>
        <w:spacing w:after="160" w:line="264" w:lineRule="atLeast"/>
        <w:jc w:val="center"/>
        <w:outlineLvl w:val="0"/>
        <w:rPr>
          <w:rFonts w:ascii="Times New Roman" w:hAnsi="Times New Roman"/>
          <w:b/>
          <w:noProof w:val="0"/>
          <w:sz w:val="40"/>
          <w:szCs w:val="40"/>
        </w:rPr>
      </w:pPr>
      <w:r w:rsidRPr="00EC4ED9">
        <w:rPr>
          <w:rFonts w:ascii="Times New Roman" w:hAnsi="Times New Roman"/>
          <w:b/>
          <w:noProof w:val="0"/>
          <w:sz w:val="40"/>
          <w:szCs w:val="40"/>
        </w:rPr>
        <w:t>NOTICE</w:t>
      </w:r>
    </w:p>
    <w:p w14:paraId="265CE208" w14:textId="77777777" w:rsidR="00EC4ED9" w:rsidRPr="00EC4ED9" w:rsidRDefault="00EC4ED9" w:rsidP="00EC4ED9">
      <w:pPr>
        <w:widowControl w:val="0"/>
        <w:spacing w:after="160" w:line="264" w:lineRule="atLeast"/>
        <w:jc w:val="center"/>
        <w:rPr>
          <w:rFonts w:ascii="Times New Roman" w:hAnsi="Times New Roman"/>
          <w:noProof w:val="0"/>
          <w:sz w:val="32"/>
        </w:rPr>
      </w:pPr>
    </w:p>
    <w:p w14:paraId="54581297" w14:textId="77777777" w:rsidR="00EC4ED9" w:rsidRPr="00EC4ED9" w:rsidRDefault="00EC4ED9" w:rsidP="00EC4ED9">
      <w:pPr>
        <w:spacing w:after="160"/>
        <w:rPr>
          <w:rFonts w:ascii="Times New Roman" w:hAnsi="Times New Roman"/>
          <w:noProof w:val="0"/>
          <w:sz w:val="28"/>
          <w:szCs w:val="28"/>
        </w:rPr>
      </w:pPr>
      <w:r w:rsidRPr="00EC4ED9">
        <w:rPr>
          <w:rFonts w:ascii="Times New Roman" w:hAnsi="Times New Roman"/>
          <w:noProof w:val="0"/>
          <w:sz w:val="28"/>
          <w:szCs w:val="28"/>
        </w:rPr>
        <w:t xml:space="preserve">This is a standard special provision that revises or modifies CDOT’s </w:t>
      </w:r>
      <w:r w:rsidRPr="00EC4ED9">
        <w:rPr>
          <w:rFonts w:ascii="Times New Roman" w:hAnsi="Times New Roman"/>
          <w:i/>
          <w:noProof w:val="0"/>
          <w:sz w:val="28"/>
          <w:szCs w:val="28"/>
        </w:rPr>
        <w:t>Standard Specifications for Road and Bridge Construction</w:t>
      </w:r>
      <w:r w:rsidRPr="00EC4ED9">
        <w:rPr>
          <w:rFonts w:ascii="Times New Roman" w:hAnsi="Times New Roman"/>
          <w:noProof w:val="0"/>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51CE01D9" w14:textId="77777777" w:rsidR="00EC4ED9" w:rsidRPr="00EC4ED9" w:rsidRDefault="00EC4ED9" w:rsidP="00EC4ED9">
      <w:pPr>
        <w:spacing w:after="160"/>
        <w:rPr>
          <w:rFonts w:ascii="Times New Roman" w:hAnsi="Times New Roman"/>
          <w:noProof w:val="0"/>
          <w:sz w:val="28"/>
          <w:szCs w:val="28"/>
        </w:rPr>
      </w:pPr>
    </w:p>
    <w:p w14:paraId="6729B740" w14:textId="77777777" w:rsidR="00EC4ED9" w:rsidRPr="00EC4ED9" w:rsidRDefault="00EC4ED9" w:rsidP="00EC4ED9">
      <w:pPr>
        <w:spacing w:after="160"/>
        <w:rPr>
          <w:rFonts w:ascii="Times New Roman" w:hAnsi="Times New Roman"/>
          <w:noProof w:val="0"/>
          <w:sz w:val="28"/>
          <w:szCs w:val="28"/>
        </w:rPr>
      </w:pPr>
      <w:r w:rsidRPr="00EC4ED9">
        <w:rPr>
          <w:rFonts w:ascii="Times New Roman" w:hAnsi="Times New Roman"/>
          <w:noProof w:val="0"/>
          <w:sz w:val="28"/>
          <w:szCs w:val="28"/>
        </w:rPr>
        <w:t xml:space="preserve">Other agencies that use the </w:t>
      </w:r>
      <w:r w:rsidRPr="00EC4ED9">
        <w:rPr>
          <w:rFonts w:ascii="Times New Roman" w:hAnsi="Times New Roman"/>
          <w:i/>
          <w:noProof w:val="0"/>
          <w:sz w:val="28"/>
          <w:szCs w:val="28"/>
        </w:rPr>
        <w:t>Standard Specifications for Road and Bridge Construction</w:t>
      </w:r>
      <w:r w:rsidRPr="00EC4ED9">
        <w:rPr>
          <w:rFonts w:ascii="Times New Roman" w:hAnsi="Times New Roman"/>
          <w:noProof w:val="0"/>
          <w:sz w:val="28"/>
          <w:szCs w:val="28"/>
        </w:rPr>
        <w:t xml:space="preserve"> to administer construction projects may use this special provision as appropriate and at their own risk.</w:t>
      </w:r>
    </w:p>
    <w:p w14:paraId="4667EEC9" w14:textId="77777777" w:rsidR="00EC4ED9" w:rsidRPr="00EC4ED9" w:rsidRDefault="00EC4ED9" w:rsidP="00EC4ED9">
      <w:pPr>
        <w:spacing w:after="160"/>
        <w:rPr>
          <w:rFonts w:ascii="Times New Roman" w:hAnsi="Times New Roman"/>
          <w:noProof w:val="0"/>
          <w:sz w:val="28"/>
          <w:szCs w:val="28"/>
        </w:rPr>
      </w:pPr>
    </w:p>
    <w:p w14:paraId="1C407B60" w14:textId="77777777" w:rsidR="00EC4ED9" w:rsidRPr="00EC4ED9" w:rsidRDefault="00EC4ED9" w:rsidP="00EC4ED9">
      <w:pPr>
        <w:spacing w:after="160"/>
        <w:rPr>
          <w:rFonts w:ascii="Photina" w:eastAsia="Calibri" w:hAnsi="Photina" w:cs="Photina"/>
          <w:b/>
          <w:bCs/>
          <w:noProof w:val="0"/>
          <w:color w:val="800000"/>
          <w:sz w:val="28"/>
          <w:szCs w:val="28"/>
        </w:rPr>
      </w:pPr>
      <w:r w:rsidRPr="00EC4ED9">
        <w:rPr>
          <w:rFonts w:ascii="Photina" w:eastAsia="Calibri" w:hAnsi="Photina" w:cs="Photina"/>
          <w:b/>
          <w:bCs/>
          <w:noProof w:val="0"/>
          <w:color w:val="800000"/>
          <w:sz w:val="28"/>
          <w:szCs w:val="28"/>
        </w:rPr>
        <w:t xml:space="preserve">Instructions for use on CDOT construction projects:  </w:t>
      </w:r>
    </w:p>
    <w:p w14:paraId="59F5D2EE" w14:textId="0E756ACD" w:rsidR="00EC4ED9" w:rsidRDefault="00EC4ED9" w:rsidP="00EC4ED9">
      <w:pPr>
        <w:autoSpaceDE w:val="0"/>
        <w:autoSpaceDN w:val="0"/>
        <w:adjustRightInd w:val="0"/>
        <w:rPr>
          <w:rFonts w:ascii="Times New Roman" w:hAnsi="Times New Roman"/>
          <w:noProof w:val="0"/>
          <w:sz w:val="28"/>
          <w:szCs w:val="28"/>
          <w:lang w:eastAsia="ar-SA"/>
        </w:rPr>
        <w:sectPr w:rsidR="00EC4ED9" w:rsidSect="00CC4168">
          <w:pgSz w:w="12240" w:h="15840"/>
          <w:pgMar w:top="720" w:right="1080" w:bottom="720" w:left="1080" w:header="1080" w:footer="720" w:gutter="0"/>
          <w:cols w:space="720"/>
          <w:docGrid w:linePitch="272"/>
        </w:sectPr>
      </w:pPr>
      <w:r w:rsidRPr="00EC4ED9">
        <w:rPr>
          <w:rFonts w:ascii="Times New Roman" w:hAnsi="Times New Roman"/>
          <w:noProof w:val="0"/>
          <w:sz w:val="28"/>
          <w:szCs w:val="28"/>
          <w:lang w:eastAsia="ar-SA"/>
        </w:rPr>
        <w:t xml:space="preserve">Use this standard special provision on projects with </w:t>
      </w:r>
      <w:r>
        <w:rPr>
          <w:rFonts w:ascii="Times New Roman" w:hAnsi="Times New Roman"/>
          <w:noProof w:val="0"/>
          <w:sz w:val="28"/>
          <w:szCs w:val="28"/>
          <w:lang w:eastAsia="ar-SA"/>
        </w:rPr>
        <w:t>temporary barrier</w:t>
      </w:r>
      <w:bookmarkStart w:id="0" w:name="_GoBack"/>
      <w:bookmarkEnd w:id="0"/>
      <w:r w:rsidRPr="00EC4ED9">
        <w:rPr>
          <w:rFonts w:ascii="Times New Roman" w:hAnsi="Times New Roman"/>
          <w:noProof w:val="0"/>
          <w:sz w:val="28"/>
          <w:szCs w:val="28"/>
          <w:lang w:eastAsia="ar-SA"/>
        </w:rPr>
        <w:t xml:space="preserve">.  </w:t>
      </w:r>
    </w:p>
    <w:p w14:paraId="2A5AE8A7" w14:textId="102797C3" w:rsidR="005449AA" w:rsidRPr="00CC4168" w:rsidRDefault="005449AA" w:rsidP="00EC4ED9">
      <w:pPr>
        <w:autoSpaceDE w:val="0"/>
        <w:autoSpaceDN w:val="0"/>
        <w:adjustRightInd w:val="0"/>
        <w:rPr>
          <w:rFonts w:ascii="Arial" w:hAnsi="Arial" w:cs="Arial"/>
          <w:noProof w:val="0"/>
          <w:lang w:bidi="th-TH"/>
        </w:rPr>
      </w:pPr>
      <w:r w:rsidRPr="00CC4168">
        <w:rPr>
          <w:rFonts w:ascii="Arial" w:hAnsi="Arial" w:cs="Arial"/>
          <w:noProof w:val="0"/>
          <w:lang w:bidi="th-TH"/>
        </w:rPr>
        <w:lastRenderedPageBreak/>
        <w:t>Section 6</w:t>
      </w:r>
      <w:r w:rsidR="0048132C">
        <w:rPr>
          <w:rFonts w:ascii="Arial" w:hAnsi="Arial" w:cs="Arial"/>
          <w:noProof w:val="0"/>
          <w:lang w:bidi="th-TH"/>
        </w:rPr>
        <w:t>30</w:t>
      </w:r>
      <w:r w:rsidRPr="00CC4168">
        <w:rPr>
          <w:rFonts w:ascii="Arial" w:hAnsi="Arial" w:cs="Arial"/>
          <w:noProof w:val="0"/>
          <w:lang w:bidi="th-TH"/>
        </w:rPr>
        <w:t xml:space="preserve"> of the Standard Specifications is hereby revised for this project </w:t>
      </w:r>
      <w:r w:rsidR="00B86388" w:rsidRPr="00CC4168">
        <w:rPr>
          <w:rFonts w:ascii="Arial" w:hAnsi="Arial" w:cs="Arial"/>
          <w:noProof w:val="0"/>
          <w:lang w:bidi="th-TH"/>
        </w:rPr>
        <w:t>as follows</w:t>
      </w:r>
      <w:r w:rsidRPr="00CC4168">
        <w:rPr>
          <w:rFonts w:ascii="Arial" w:hAnsi="Arial" w:cs="Arial"/>
          <w:noProof w:val="0"/>
          <w:lang w:bidi="th-TH"/>
        </w:rPr>
        <w:t xml:space="preserve">: </w:t>
      </w:r>
    </w:p>
    <w:p w14:paraId="232F639A" w14:textId="77777777" w:rsidR="00B86388" w:rsidRPr="00CC4168" w:rsidRDefault="00B86388" w:rsidP="00BC6DAA">
      <w:pPr>
        <w:autoSpaceDE w:val="0"/>
        <w:autoSpaceDN w:val="0"/>
        <w:adjustRightInd w:val="0"/>
        <w:rPr>
          <w:rFonts w:ascii="Arial" w:hAnsi="Arial" w:cs="Arial"/>
          <w:noProof w:val="0"/>
          <w:lang w:bidi="th-TH"/>
        </w:rPr>
      </w:pPr>
    </w:p>
    <w:p w14:paraId="0B895DFB" w14:textId="0D64CB17" w:rsidR="00662AE6" w:rsidRPr="00CC4168" w:rsidRDefault="0048132C" w:rsidP="00662AE6">
      <w:pPr>
        <w:autoSpaceDE w:val="0"/>
        <w:autoSpaceDN w:val="0"/>
        <w:adjustRightInd w:val="0"/>
        <w:rPr>
          <w:rFonts w:ascii="Arial" w:hAnsi="Arial" w:cs="Arial"/>
          <w:bCs/>
          <w:noProof w:val="0"/>
          <w:lang w:bidi="th-TH"/>
        </w:rPr>
      </w:pPr>
      <w:r>
        <w:rPr>
          <w:rFonts w:ascii="Arial" w:hAnsi="Arial" w:cs="Arial"/>
          <w:bCs/>
          <w:noProof w:val="0"/>
          <w:lang w:bidi="th-TH"/>
        </w:rPr>
        <w:t xml:space="preserve">Delete subsection 630.08 and replace with </w:t>
      </w:r>
      <w:r w:rsidR="00662AE6" w:rsidRPr="00CC4168">
        <w:rPr>
          <w:rFonts w:ascii="Arial" w:hAnsi="Arial" w:cs="Arial"/>
          <w:bCs/>
          <w:noProof w:val="0"/>
          <w:lang w:bidi="th-TH"/>
        </w:rPr>
        <w:t>the following:</w:t>
      </w:r>
    </w:p>
    <w:p w14:paraId="2FE72B32" w14:textId="77777777" w:rsidR="00662AE6" w:rsidRPr="00CC4168" w:rsidRDefault="00662AE6" w:rsidP="00662AE6">
      <w:pPr>
        <w:autoSpaceDE w:val="0"/>
        <w:autoSpaceDN w:val="0"/>
        <w:adjustRightInd w:val="0"/>
        <w:rPr>
          <w:rFonts w:ascii="Arial" w:hAnsi="Arial" w:cs="Arial"/>
          <w:bCs/>
          <w:noProof w:val="0"/>
          <w:lang w:bidi="th-TH"/>
        </w:rPr>
      </w:pPr>
    </w:p>
    <w:p w14:paraId="59A3356C" w14:textId="08568416" w:rsidR="0085785B" w:rsidRPr="0085785B" w:rsidRDefault="0048132C" w:rsidP="0085785B">
      <w:pPr>
        <w:rPr>
          <w:rFonts w:ascii="Arial" w:hAnsi="Arial" w:cs="Arial"/>
        </w:rPr>
      </w:pPr>
      <w:r w:rsidRPr="00581D4E">
        <w:rPr>
          <w:rFonts w:ascii="Arial" w:hAnsi="Arial" w:cs="Arial"/>
          <w:b/>
        </w:rPr>
        <w:t>630.08 Temporary Barrier.</w:t>
      </w:r>
      <w:r w:rsidR="00AD4FDF">
        <w:rPr>
          <w:rFonts w:ascii="Arial" w:hAnsi="Arial" w:cs="Arial"/>
        </w:rPr>
        <w:t xml:space="preserve">  </w:t>
      </w:r>
      <w:r w:rsidR="0085785B">
        <w:rPr>
          <w:rFonts w:ascii="Arial" w:hAnsi="Arial" w:cs="Arial"/>
        </w:rPr>
        <w:t xml:space="preserve">Temporary Barrier </w:t>
      </w:r>
      <w:r w:rsidR="0085785B" w:rsidRPr="0085785B">
        <w:rPr>
          <w:rFonts w:ascii="Arial" w:hAnsi="Arial" w:cs="Arial"/>
        </w:rPr>
        <w:t>shall comply with the crash test requirements contained in NCHRP Report 350 (for devices manufactured prior to 2020) or MASH (acceptable for all temporary barrier).</w:t>
      </w:r>
      <w:r w:rsidR="0085785B">
        <w:rPr>
          <w:rFonts w:ascii="Arial" w:hAnsi="Arial" w:cs="Arial"/>
        </w:rPr>
        <w:t xml:space="preserve"> Retroreflectorization is required on all </w:t>
      </w:r>
      <w:r w:rsidR="006A55F8">
        <w:rPr>
          <w:rFonts w:ascii="Arial" w:hAnsi="Arial" w:cs="Arial"/>
        </w:rPr>
        <w:t xml:space="preserve">temporary </w:t>
      </w:r>
      <w:r w:rsidR="0085785B">
        <w:rPr>
          <w:rFonts w:ascii="Arial" w:hAnsi="Arial" w:cs="Arial"/>
        </w:rPr>
        <w:t>barrier accordi</w:t>
      </w:r>
      <w:r w:rsidR="00CD7612">
        <w:rPr>
          <w:rFonts w:ascii="Arial" w:hAnsi="Arial" w:cs="Arial"/>
        </w:rPr>
        <w:t>ng to Standard Plans S-612-1 and</w:t>
      </w:r>
      <w:r w:rsidR="0085785B">
        <w:rPr>
          <w:rFonts w:ascii="Arial" w:hAnsi="Arial" w:cs="Arial"/>
        </w:rPr>
        <w:t xml:space="preserve"> M-606-14, and shall meet material qualities </w:t>
      </w:r>
      <w:r w:rsidR="00AD4FDF">
        <w:rPr>
          <w:rFonts w:ascii="Arial" w:hAnsi="Arial" w:cs="Arial"/>
        </w:rPr>
        <w:t>in accordance with</w:t>
      </w:r>
      <w:r w:rsidR="0085785B">
        <w:rPr>
          <w:rFonts w:ascii="Arial" w:hAnsi="Arial" w:cs="Arial"/>
        </w:rPr>
        <w:t xml:space="preserve"> </w:t>
      </w:r>
      <w:r w:rsidR="00AD4FDF">
        <w:rPr>
          <w:rFonts w:ascii="Arial" w:hAnsi="Arial" w:cs="Arial"/>
        </w:rPr>
        <w:t xml:space="preserve">Section </w:t>
      </w:r>
      <w:r w:rsidR="0085785B">
        <w:rPr>
          <w:rFonts w:ascii="Arial" w:hAnsi="Arial" w:cs="Arial"/>
        </w:rPr>
        <w:t>713.</w:t>
      </w:r>
      <w:r w:rsidR="007E2E6A">
        <w:rPr>
          <w:rFonts w:ascii="Arial" w:hAnsi="Arial" w:cs="Arial"/>
        </w:rPr>
        <w:t xml:space="preserve"> All barrier types shall be designed to accommodate appropriate</w:t>
      </w:r>
      <w:r w:rsidR="006A55F8">
        <w:rPr>
          <w:rFonts w:ascii="Arial" w:hAnsi="Arial" w:cs="Arial"/>
        </w:rPr>
        <w:t xml:space="preserve"> end treaments, transitions and deliniation devices.</w:t>
      </w:r>
      <w:r w:rsidR="005B2DC9">
        <w:rPr>
          <w:rFonts w:ascii="Arial" w:hAnsi="Arial" w:cs="Arial"/>
        </w:rPr>
        <w:t xml:space="preserve"> Previously damaged barrier shall not be installed and barrier damaged after installation shall be removed and replaced</w:t>
      </w:r>
      <w:r w:rsidR="00047F5E">
        <w:rPr>
          <w:rFonts w:ascii="Arial" w:hAnsi="Arial" w:cs="Arial"/>
        </w:rPr>
        <w:t>,</w:t>
      </w:r>
      <w:r w:rsidR="005B2DC9">
        <w:rPr>
          <w:rFonts w:ascii="Arial" w:hAnsi="Arial" w:cs="Arial"/>
        </w:rPr>
        <w:t xml:space="preserve"> or repaired (for minor damage no</w:t>
      </w:r>
      <w:r w:rsidR="0073737C">
        <w:rPr>
          <w:rFonts w:ascii="Arial" w:hAnsi="Arial" w:cs="Arial"/>
        </w:rPr>
        <w:t>t</w:t>
      </w:r>
      <w:r w:rsidR="005B2DC9">
        <w:rPr>
          <w:rFonts w:ascii="Arial" w:hAnsi="Arial" w:cs="Arial"/>
        </w:rPr>
        <w:t xml:space="preserve"> a</w:t>
      </w:r>
      <w:r w:rsidR="006C4509">
        <w:rPr>
          <w:rFonts w:ascii="Arial" w:hAnsi="Arial" w:cs="Arial"/>
        </w:rPr>
        <w:t xml:space="preserve">ffecting </w:t>
      </w:r>
      <w:r w:rsidR="005B2DC9">
        <w:rPr>
          <w:rFonts w:ascii="Arial" w:hAnsi="Arial" w:cs="Arial"/>
        </w:rPr>
        <w:t>design intent)</w:t>
      </w:r>
      <w:r w:rsidR="0073737C">
        <w:rPr>
          <w:rFonts w:ascii="Arial" w:hAnsi="Arial" w:cs="Arial"/>
        </w:rPr>
        <w:t xml:space="preserve"> per manufacturer.</w:t>
      </w:r>
      <w:r w:rsidR="00047F5E">
        <w:rPr>
          <w:rFonts w:ascii="Arial" w:hAnsi="Arial" w:cs="Arial"/>
        </w:rPr>
        <w:t xml:space="preserve"> </w:t>
      </w:r>
    </w:p>
    <w:p w14:paraId="3FF531B7" w14:textId="3C811F89" w:rsidR="0048132C" w:rsidRDefault="0048132C" w:rsidP="00662AE6">
      <w:pPr>
        <w:rPr>
          <w:rFonts w:ascii="Arial" w:hAnsi="Arial" w:cs="Arial"/>
        </w:rPr>
      </w:pPr>
    </w:p>
    <w:p w14:paraId="40A38D62" w14:textId="2CF23C07" w:rsidR="0048132C" w:rsidRDefault="0048132C" w:rsidP="0048132C">
      <w:pPr>
        <w:ind w:left="450" w:hanging="450"/>
        <w:rPr>
          <w:rFonts w:ascii="Arial" w:hAnsi="Arial" w:cs="Arial"/>
        </w:rPr>
      </w:pPr>
      <w:r>
        <w:rPr>
          <w:rFonts w:ascii="Arial" w:hAnsi="Arial" w:cs="Arial"/>
        </w:rPr>
        <w:t>(a)</w:t>
      </w:r>
      <w:r>
        <w:rPr>
          <w:rFonts w:ascii="Arial" w:hAnsi="Arial" w:cs="Arial"/>
        </w:rPr>
        <w:tab/>
      </w:r>
      <w:r w:rsidRPr="00581D4E">
        <w:rPr>
          <w:rFonts w:ascii="Arial" w:hAnsi="Arial" w:cs="Arial"/>
          <w:i/>
        </w:rPr>
        <w:t>Concrete Barrier</w:t>
      </w:r>
      <w:r>
        <w:rPr>
          <w:rFonts w:ascii="Arial" w:hAnsi="Arial" w:cs="Arial"/>
        </w:rPr>
        <w:t>.</w:t>
      </w:r>
      <w:r w:rsidR="00AD4FDF">
        <w:rPr>
          <w:rFonts w:ascii="Arial" w:hAnsi="Arial" w:cs="Arial"/>
        </w:rPr>
        <w:t xml:space="preserve"> </w:t>
      </w:r>
      <w:r>
        <w:rPr>
          <w:rFonts w:ascii="Arial" w:hAnsi="Arial" w:cs="Arial"/>
        </w:rPr>
        <w:t xml:space="preserve"> </w:t>
      </w:r>
      <w:r w:rsidR="00AD4FDF">
        <w:rPr>
          <w:rFonts w:ascii="Arial" w:hAnsi="Arial" w:cs="Arial"/>
        </w:rPr>
        <w:t>Temporary concrete barrier</w:t>
      </w:r>
      <w:r>
        <w:rPr>
          <w:rFonts w:ascii="Arial" w:hAnsi="Arial" w:cs="Arial"/>
        </w:rPr>
        <w:t xml:space="preserve"> shall conform to precast Type 7 Concrete Barrier as detailed in Standard Plan M-606-14. </w:t>
      </w:r>
    </w:p>
    <w:p w14:paraId="581D2EEB" w14:textId="729DE328" w:rsidR="0048132C" w:rsidRDefault="0048132C" w:rsidP="00662AE6">
      <w:pPr>
        <w:rPr>
          <w:rFonts w:ascii="Arial" w:hAnsi="Arial" w:cs="Arial"/>
        </w:rPr>
      </w:pPr>
    </w:p>
    <w:p w14:paraId="2E206F84" w14:textId="6213657E" w:rsidR="0048132C" w:rsidRPr="00CC4168" w:rsidRDefault="0048132C" w:rsidP="004D40D1">
      <w:pPr>
        <w:ind w:left="450" w:hanging="450"/>
        <w:rPr>
          <w:rFonts w:ascii="Arial" w:hAnsi="Arial" w:cs="Arial"/>
        </w:rPr>
      </w:pPr>
      <w:r>
        <w:rPr>
          <w:rFonts w:ascii="Arial" w:hAnsi="Arial" w:cs="Arial"/>
        </w:rPr>
        <w:t>(b)</w:t>
      </w:r>
      <w:r>
        <w:rPr>
          <w:rFonts w:ascii="Arial" w:hAnsi="Arial" w:cs="Arial"/>
        </w:rPr>
        <w:tab/>
      </w:r>
      <w:r w:rsidR="00581D4E" w:rsidRPr="00581D4E">
        <w:rPr>
          <w:rFonts w:ascii="Arial" w:hAnsi="Arial" w:cs="Arial"/>
          <w:i/>
        </w:rPr>
        <w:t>Non-Concrete Barrier</w:t>
      </w:r>
      <w:r w:rsidR="00581D4E">
        <w:rPr>
          <w:rFonts w:ascii="Arial" w:hAnsi="Arial" w:cs="Arial"/>
        </w:rPr>
        <w:t xml:space="preserve">. </w:t>
      </w:r>
      <w:r w:rsidR="00AD4FDF">
        <w:rPr>
          <w:rFonts w:ascii="Arial" w:hAnsi="Arial" w:cs="Arial"/>
        </w:rPr>
        <w:t xml:space="preserve"> Temporary n</w:t>
      </w:r>
      <w:r w:rsidR="00581D4E">
        <w:rPr>
          <w:rFonts w:ascii="Arial" w:hAnsi="Arial" w:cs="Arial"/>
        </w:rPr>
        <w:t>on-</w:t>
      </w:r>
      <w:r w:rsidR="00AD4FDF">
        <w:rPr>
          <w:rFonts w:ascii="Arial" w:hAnsi="Arial" w:cs="Arial"/>
        </w:rPr>
        <w:t xml:space="preserve">concrete barrier </w:t>
      </w:r>
      <w:r w:rsidR="0085785B">
        <w:rPr>
          <w:rFonts w:ascii="Arial" w:hAnsi="Arial" w:cs="Arial"/>
        </w:rPr>
        <w:t>shall be</w:t>
      </w:r>
      <w:r w:rsidR="007E2E6A">
        <w:rPr>
          <w:rFonts w:ascii="Arial" w:hAnsi="Arial" w:cs="Arial"/>
        </w:rPr>
        <w:t xml:space="preserve"> </w:t>
      </w:r>
      <w:r w:rsidR="00047F5E">
        <w:rPr>
          <w:rFonts w:ascii="Arial" w:hAnsi="Arial" w:cs="Arial"/>
        </w:rPr>
        <w:t>on the Department’s Approved Product List</w:t>
      </w:r>
      <w:r w:rsidR="007E2E6A">
        <w:rPr>
          <w:rFonts w:ascii="Arial" w:hAnsi="Arial" w:cs="Arial"/>
        </w:rPr>
        <w:t xml:space="preserve">. </w:t>
      </w:r>
      <w:r w:rsidR="00047F5E">
        <w:rPr>
          <w:rFonts w:ascii="Arial" w:hAnsi="Arial" w:cs="Arial"/>
        </w:rPr>
        <w:t>If used, m</w:t>
      </w:r>
      <w:r w:rsidR="007E2E6A">
        <w:rPr>
          <w:rFonts w:ascii="Arial" w:hAnsi="Arial" w:cs="Arial"/>
        </w:rPr>
        <w:t>etal barrier shall be</w:t>
      </w:r>
      <w:r w:rsidR="0085785B">
        <w:rPr>
          <w:rFonts w:ascii="Arial" w:hAnsi="Arial" w:cs="Arial"/>
        </w:rPr>
        <w:t xml:space="preserve"> made of galvanized s</w:t>
      </w:r>
      <w:r w:rsidR="007E2E6A">
        <w:rPr>
          <w:rFonts w:ascii="Arial" w:hAnsi="Arial" w:cs="Arial"/>
        </w:rPr>
        <w:t xml:space="preserve">teel. All </w:t>
      </w:r>
      <w:r w:rsidR="006A55F8">
        <w:rPr>
          <w:rFonts w:ascii="Arial" w:hAnsi="Arial" w:cs="Arial"/>
        </w:rPr>
        <w:t xml:space="preserve">non-concrete </w:t>
      </w:r>
      <w:r w:rsidR="007E2E6A">
        <w:rPr>
          <w:rFonts w:ascii="Arial" w:hAnsi="Arial" w:cs="Arial"/>
        </w:rPr>
        <w:t xml:space="preserve">barrier types shall be </w:t>
      </w:r>
      <w:r w:rsidR="004D40D1">
        <w:rPr>
          <w:rFonts w:ascii="Arial" w:hAnsi="Arial" w:cs="Arial"/>
        </w:rPr>
        <w:t xml:space="preserve">designed to allow for proper drainage runoff. Barrier shall be installed and maintained according to manufacturer requirements, </w:t>
      </w:r>
      <w:r w:rsidR="00AD4FDF">
        <w:rPr>
          <w:rFonts w:ascii="Arial" w:hAnsi="Arial" w:cs="Arial"/>
        </w:rPr>
        <w:t xml:space="preserve">and </w:t>
      </w:r>
      <w:r w:rsidR="006A55F8">
        <w:rPr>
          <w:rFonts w:ascii="Arial" w:hAnsi="Arial" w:cs="Arial"/>
        </w:rPr>
        <w:t>include all necessary components for installation</w:t>
      </w:r>
      <w:r w:rsidR="00AD4FDF">
        <w:rPr>
          <w:rFonts w:ascii="Arial" w:hAnsi="Arial" w:cs="Arial"/>
        </w:rPr>
        <w:t xml:space="preserve">.  Product </w:t>
      </w:r>
      <w:r w:rsidR="00B564D3">
        <w:rPr>
          <w:rFonts w:ascii="Arial" w:hAnsi="Arial" w:cs="Arial"/>
        </w:rPr>
        <w:t>sp</w:t>
      </w:r>
      <w:r w:rsidR="000B28E3">
        <w:rPr>
          <w:rFonts w:ascii="Arial" w:hAnsi="Arial" w:cs="Arial"/>
        </w:rPr>
        <w:t xml:space="preserve">ecific documention </w:t>
      </w:r>
      <w:r w:rsidR="00AD4FDF">
        <w:rPr>
          <w:rFonts w:ascii="Arial" w:hAnsi="Arial" w:cs="Arial"/>
        </w:rPr>
        <w:t xml:space="preserve">pertaining </w:t>
      </w:r>
      <w:r w:rsidR="000B28E3">
        <w:rPr>
          <w:rFonts w:ascii="Arial" w:hAnsi="Arial" w:cs="Arial"/>
        </w:rPr>
        <w:t>to</w:t>
      </w:r>
      <w:r w:rsidR="00AD4FDF">
        <w:rPr>
          <w:rFonts w:ascii="Arial" w:hAnsi="Arial" w:cs="Arial"/>
        </w:rPr>
        <w:t xml:space="preserve"> </w:t>
      </w:r>
      <w:r w:rsidR="000B28E3">
        <w:rPr>
          <w:rFonts w:ascii="Arial" w:hAnsi="Arial" w:cs="Arial"/>
        </w:rPr>
        <w:t>installation, maintenance, repair, removal</w:t>
      </w:r>
      <w:r w:rsidR="00AD4FDF">
        <w:rPr>
          <w:rFonts w:ascii="Arial" w:hAnsi="Arial" w:cs="Arial"/>
        </w:rPr>
        <w:t>,</w:t>
      </w:r>
      <w:r w:rsidR="000B28E3">
        <w:rPr>
          <w:rFonts w:ascii="Arial" w:hAnsi="Arial" w:cs="Arial"/>
        </w:rPr>
        <w:t xml:space="preserve"> and inspection</w:t>
      </w:r>
      <w:r w:rsidR="00D97997">
        <w:rPr>
          <w:rFonts w:ascii="Arial" w:hAnsi="Arial" w:cs="Arial"/>
        </w:rPr>
        <w:t xml:space="preserve"> shall be provided by the Contractor</w:t>
      </w:r>
      <w:r w:rsidR="00AD4FDF">
        <w:rPr>
          <w:rFonts w:ascii="Arial" w:hAnsi="Arial" w:cs="Arial"/>
        </w:rPr>
        <w:t xml:space="preserve"> </w:t>
      </w:r>
      <w:r w:rsidR="006A55F8">
        <w:rPr>
          <w:rFonts w:ascii="Arial" w:hAnsi="Arial" w:cs="Arial"/>
        </w:rPr>
        <w:t>prior to</w:t>
      </w:r>
      <w:r w:rsidR="00047F5E">
        <w:rPr>
          <w:rFonts w:ascii="Arial" w:hAnsi="Arial" w:cs="Arial"/>
        </w:rPr>
        <w:t xml:space="preserve"> installation</w:t>
      </w:r>
      <w:r w:rsidR="004D40D1">
        <w:rPr>
          <w:rFonts w:ascii="Arial" w:hAnsi="Arial" w:cs="Arial"/>
        </w:rPr>
        <w:t xml:space="preserve">. </w:t>
      </w:r>
    </w:p>
    <w:p w14:paraId="6557B72F" w14:textId="77777777" w:rsidR="00662AE6" w:rsidRPr="00CC4168" w:rsidRDefault="00662AE6">
      <w:pPr>
        <w:autoSpaceDE w:val="0"/>
        <w:autoSpaceDN w:val="0"/>
        <w:adjustRightInd w:val="0"/>
        <w:rPr>
          <w:rFonts w:ascii="Arial" w:hAnsi="Arial" w:cs="Arial"/>
          <w:bCs/>
          <w:noProof w:val="0"/>
          <w:color w:val="FF0000"/>
          <w:lang w:bidi="th-TH"/>
        </w:rPr>
      </w:pPr>
    </w:p>
    <w:p w14:paraId="25C903A2" w14:textId="1EC1A679" w:rsidR="00662AE6" w:rsidRPr="00CC4168" w:rsidRDefault="00565622" w:rsidP="00662AE6">
      <w:pPr>
        <w:autoSpaceDE w:val="0"/>
        <w:autoSpaceDN w:val="0"/>
        <w:adjustRightInd w:val="0"/>
        <w:rPr>
          <w:rFonts w:ascii="Arial" w:hAnsi="Arial" w:cs="Arial"/>
          <w:bCs/>
          <w:noProof w:val="0"/>
          <w:lang w:bidi="th-TH"/>
        </w:rPr>
      </w:pPr>
      <w:r>
        <w:rPr>
          <w:rFonts w:ascii="Arial" w:hAnsi="Arial" w:cs="Arial"/>
          <w:bCs/>
          <w:noProof w:val="0"/>
          <w:lang w:bidi="th-TH"/>
        </w:rPr>
        <w:t>In s</w:t>
      </w:r>
      <w:r w:rsidR="004D40D1">
        <w:rPr>
          <w:rFonts w:ascii="Arial" w:hAnsi="Arial" w:cs="Arial"/>
          <w:bCs/>
          <w:noProof w:val="0"/>
          <w:lang w:bidi="th-TH"/>
        </w:rPr>
        <w:t>ubsection 630.17</w:t>
      </w:r>
      <w:r>
        <w:rPr>
          <w:rFonts w:ascii="Arial" w:hAnsi="Arial" w:cs="Arial"/>
          <w:bCs/>
          <w:noProof w:val="0"/>
          <w:lang w:bidi="th-TH"/>
        </w:rPr>
        <w:t xml:space="preserve"> dele</w:t>
      </w:r>
      <w:r w:rsidR="00F77D25">
        <w:rPr>
          <w:rFonts w:ascii="Arial" w:hAnsi="Arial" w:cs="Arial"/>
          <w:bCs/>
          <w:noProof w:val="0"/>
          <w:lang w:bidi="th-TH"/>
        </w:rPr>
        <w:t>te</w:t>
      </w:r>
      <w:r>
        <w:rPr>
          <w:rFonts w:ascii="Arial" w:hAnsi="Arial" w:cs="Arial"/>
          <w:bCs/>
          <w:noProof w:val="0"/>
          <w:lang w:bidi="th-TH"/>
        </w:rPr>
        <w:t xml:space="preserve"> the third paragraph and replace with</w:t>
      </w:r>
      <w:r w:rsidR="00662AE6" w:rsidRPr="00CC4168">
        <w:rPr>
          <w:rFonts w:ascii="Arial" w:hAnsi="Arial" w:cs="Arial"/>
          <w:bCs/>
          <w:noProof w:val="0"/>
          <w:lang w:bidi="th-TH"/>
        </w:rPr>
        <w:t xml:space="preserve"> the following:</w:t>
      </w:r>
    </w:p>
    <w:p w14:paraId="2D654A8F" w14:textId="77777777" w:rsidR="00662AE6" w:rsidRPr="00CC4168" w:rsidRDefault="00662AE6">
      <w:pPr>
        <w:autoSpaceDE w:val="0"/>
        <w:autoSpaceDN w:val="0"/>
        <w:adjustRightInd w:val="0"/>
        <w:rPr>
          <w:rFonts w:ascii="Arial" w:hAnsi="Arial" w:cs="Arial"/>
          <w:bCs/>
          <w:noProof w:val="0"/>
          <w:color w:val="FF0000"/>
          <w:lang w:bidi="th-TH"/>
        </w:rPr>
      </w:pPr>
    </w:p>
    <w:p w14:paraId="3BFE6C88" w14:textId="5C83B4F2" w:rsidR="00152C25" w:rsidRPr="00CC4168" w:rsidRDefault="00565622" w:rsidP="00152C25">
      <w:pPr>
        <w:rPr>
          <w:rFonts w:ascii="Arial" w:hAnsi="Arial" w:cs="Arial"/>
        </w:rPr>
      </w:pPr>
      <w:r w:rsidRPr="00565622">
        <w:rPr>
          <w:rFonts w:ascii="Arial" w:hAnsi="Arial" w:cs="Arial"/>
        </w:rPr>
        <w:t>Traffic channelizing devices consisting of vertical panels, traffic cones, or drum</w:t>
      </w:r>
      <w:r w:rsidR="00AD4FDF">
        <w:rPr>
          <w:rFonts w:ascii="Arial" w:hAnsi="Arial" w:cs="Arial"/>
        </w:rPr>
        <w:t xml:space="preserve">s </w:t>
      </w:r>
      <w:r w:rsidRPr="00565622">
        <w:rPr>
          <w:rFonts w:ascii="Arial" w:hAnsi="Arial" w:cs="Arial"/>
        </w:rPr>
        <w:t>will b</w:t>
      </w:r>
      <w:r>
        <w:rPr>
          <w:rFonts w:ascii="Arial" w:hAnsi="Arial" w:cs="Arial"/>
        </w:rPr>
        <w:t xml:space="preserve">e measured by the unit. </w:t>
      </w:r>
      <w:r w:rsidR="00AD4FDF">
        <w:rPr>
          <w:rFonts w:ascii="Arial" w:hAnsi="Arial" w:cs="Arial"/>
        </w:rPr>
        <w:t>Barrier</w:t>
      </w:r>
      <w:r w:rsidRPr="00565622">
        <w:rPr>
          <w:rFonts w:ascii="Arial" w:hAnsi="Arial" w:cs="Arial"/>
        </w:rPr>
        <w:t xml:space="preserve"> </w:t>
      </w:r>
      <w:r w:rsidR="00F77D25" w:rsidRPr="00F77D25">
        <w:rPr>
          <w:rFonts w:ascii="Arial" w:hAnsi="Arial" w:cs="Arial"/>
        </w:rPr>
        <w:t>(</w:t>
      </w:r>
      <w:r w:rsidR="00AD4FDF">
        <w:rPr>
          <w:rFonts w:ascii="Arial" w:hAnsi="Arial" w:cs="Arial"/>
        </w:rPr>
        <w:t>Temporary</w:t>
      </w:r>
      <w:r w:rsidR="00F77D25" w:rsidRPr="00F77D25">
        <w:rPr>
          <w:rFonts w:ascii="Arial" w:hAnsi="Arial" w:cs="Arial"/>
        </w:rPr>
        <w:t>)</w:t>
      </w:r>
      <w:r w:rsidR="00F77D25">
        <w:rPr>
          <w:rFonts w:ascii="Arial" w:hAnsi="Arial" w:cs="Arial"/>
        </w:rPr>
        <w:t xml:space="preserve"> </w:t>
      </w:r>
      <w:r w:rsidRPr="00565622">
        <w:rPr>
          <w:rFonts w:ascii="Arial" w:hAnsi="Arial" w:cs="Arial"/>
        </w:rPr>
        <w:t>will be measured by the linear foot. Barricades will be measured by the number used. Barricade warning lights shall be furnished as a part of this item when required by the Traffic Control Plan (TCP). Advance Warning Flashing or Sequencing Arrow Panels will be measured by the unit according to size.</w:t>
      </w:r>
    </w:p>
    <w:p w14:paraId="3073E65C" w14:textId="77777777" w:rsidR="00662AE6" w:rsidRPr="00CC4168" w:rsidRDefault="00662AE6">
      <w:pPr>
        <w:autoSpaceDE w:val="0"/>
        <w:autoSpaceDN w:val="0"/>
        <w:adjustRightInd w:val="0"/>
        <w:rPr>
          <w:rFonts w:ascii="Arial" w:hAnsi="Arial" w:cs="Arial"/>
          <w:bCs/>
          <w:noProof w:val="0"/>
          <w:color w:val="FF0000"/>
          <w:lang w:bidi="th-TH"/>
        </w:rPr>
      </w:pPr>
    </w:p>
    <w:p w14:paraId="1592351E" w14:textId="1D0CAA37" w:rsidR="00152C25" w:rsidRPr="00CC4168" w:rsidRDefault="00A63630" w:rsidP="00152C25">
      <w:pPr>
        <w:autoSpaceDE w:val="0"/>
        <w:autoSpaceDN w:val="0"/>
        <w:adjustRightInd w:val="0"/>
        <w:rPr>
          <w:rFonts w:ascii="Arial" w:hAnsi="Arial" w:cs="Arial"/>
          <w:bCs/>
          <w:noProof w:val="0"/>
          <w:lang w:bidi="th-TH"/>
        </w:rPr>
      </w:pPr>
      <w:r>
        <w:rPr>
          <w:rFonts w:ascii="Arial" w:hAnsi="Arial" w:cs="Arial"/>
          <w:bCs/>
          <w:noProof w:val="0"/>
          <w:lang w:bidi="th-TH"/>
        </w:rPr>
        <w:t xml:space="preserve">In </w:t>
      </w:r>
      <w:r w:rsidR="00545A78">
        <w:rPr>
          <w:rFonts w:ascii="Arial" w:hAnsi="Arial" w:cs="Arial"/>
          <w:bCs/>
          <w:noProof w:val="0"/>
          <w:lang w:bidi="th-TH"/>
        </w:rPr>
        <w:t xml:space="preserve">subsection </w:t>
      </w:r>
      <w:r w:rsidR="00565622">
        <w:rPr>
          <w:rFonts w:ascii="Arial" w:hAnsi="Arial" w:cs="Arial"/>
          <w:bCs/>
          <w:noProof w:val="0"/>
          <w:lang w:bidi="th-TH"/>
        </w:rPr>
        <w:t>630.18</w:t>
      </w:r>
      <w:r w:rsidR="00152C25" w:rsidRPr="00CC4168">
        <w:rPr>
          <w:rFonts w:ascii="Arial" w:hAnsi="Arial" w:cs="Arial"/>
          <w:bCs/>
          <w:noProof w:val="0"/>
          <w:lang w:bidi="th-TH"/>
        </w:rPr>
        <w:t xml:space="preserve"> </w:t>
      </w:r>
      <w:r w:rsidR="00545A78">
        <w:rPr>
          <w:rFonts w:ascii="Arial" w:hAnsi="Arial" w:cs="Arial"/>
          <w:bCs/>
          <w:noProof w:val="0"/>
          <w:lang w:bidi="th-TH"/>
        </w:rPr>
        <w:t>delete the following:</w:t>
      </w:r>
    </w:p>
    <w:p w14:paraId="39B157C7" w14:textId="77777777" w:rsidR="00662AE6" w:rsidRPr="00CC4168" w:rsidRDefault="00662AE6">
      <w:pPr>
        <w:autoSpaceDE w:val="0"/>
        <w:autoSpaceDN w:val="0"/>
        <w:adjustRightInd w:val="0"/>
        <w:rPr>
          <w:rFonts w:ascii="Arial" w:hAnsi="Arial" w:cs="Arial"/>
          <w:bCs/>
          <w:noProof w:val="0"/>
          <w:lang w:bidi="th-TH"/>
        </w:rPr>
      </w:pPr>
    </w:p>
    <w:p w14:paraId="42C822FF" w14:textId="2311D245" w:rsidR="00152C25" w:rsidRPr="00CC4168" w:rsidRDefault="00152C25" w:rsidP="00152C25">
      <w:pPr>
        <w:rPr>
          <w:rFonts w:ascii="Arial" w:hAnsi="Arial" w:cs="Arial"/>
          <w:b/>
        </w:rPr>
      </w:pPr>
      <w:r w:rsidRPr="00CC4168">
        <w:rPr>
          <w:rFonts w:ascii="Arial" w:hAnsi="Arial" w:cs="Arial"/>
          <w:b/>
        </w:rPr>
        <w:t>Pay Item</w:t>
      </w:r>
      <w:r w:rsidRPr="00CC4168">
        <w:rPr>
          <w:rFonts w:ascii="Arial" w:hAnsi="Arial" w:cs="Arial"/>
          <w:b/>
        </w:rPr>
        <w:tab/>
      </w:r>
      <w:r w:rsidRPr="00CC4168">
        <w:rPr>
          <w:rFonts w:ascii="Arial" w:hAnsi="Arial" w:cs="Arial"/>
          <w:b/>
        </w:rPr>
        <w:tab/>
      </w:r>
      <w:r w:rsidRPr="00CC4168">
        <w:rPr>
          <w:rFonts w:ascii="Arial" w:hAnsi="Arial" w:cs="Arial"/>
          <w:b/>
        </w:rPr>
        <w:tab/>
      </w:r>
      <w:r w:rsidRPr="00CC4168">
        <w:rPr>
          <w:rFonts w:ascii="Arial" w:hAnsi="Arial" w:cs="Arial"/>
          <w:b/>
        </w:rPr>
        <w:tab/>
      </w:r>
      <w:r w:rsidRPr="00CC4168">
        <w:rPr>
          <w:rFonts w:ascii="Arial" w:hAnsi="Arial" w:cs="Arial"/>
          <w:b/>
        </w:rPr>
        <w:tab/>
      </w:r>
      <w:r w:rsidR="00565622">
        <w:rPr>
          <w:rFonts w:ascii="Arial" w:hAnsi="Arial" w:cs="Arial"/>
          <w:b/>
        </w:rPr>
        <w:tab/>
      </w:r>
      <w:r w:rsidR="00565622">
        <w:rPr>
          <w:rFonts w:ascii="Arial" w:hAnsi="Arial" w:cs="Arial"/>
          <w:b/>
        </w:rPr>
        <w:tab/>
      </w:r>
      <w:r w:rsidRPr="00CC4168">
        <w:rPr>
          <w:rFonts w:ascii="Arial" w:hAnsi="Arial" w:cs="Arial"/>
          <w:b/>
        </w:rPr>
        <w:t>Pay Unit</w:t>
      </w:r>
    </w:p>
    <w:p w14:paraId="5FCBB871" w14:textId="010B2186" w:rsidR="00152C25" w:rsidRDefault="00565622" w:rsidP="00152C25">
      <w:pPr>
        <w:autoSpaceDE w:val="0"/>
        <w:autoSpaceDN w:val="0"/>
        <w:adjustRightInd w:val="0"/>
        <w:rPr>
          <w:rFonts w:ascii="Arial" w:hAnsi="Arial" w:cs="Arial"/>
        </w:rPr>
      </w:pPr>
      <w:r>
        <w:rPr>
          <w:rFonts w:ascii="Arial" w:hAnsi="Arial" w:cs="Arial"/>
        </w:rPr>
        <w:t>Concrete Barrier (Temporary)</w:t>
      </w:r>
      <w:r w:rsidR="00545A78">
        <w:rPr>
          <w:rFonts w:ascii="Arial" w:hAnsi="Arial" w:cs="Arial"/>
        </w:rPr>
        <w:tab/>
      </w:r>
      <w:r w:rsidR="00545A78">
        <w:rPr>
          <w:rFonts w:ascii="Arial" w:hAnsi="Arial" w:cs="Arial"/>
        </w:rPr>
        <w:tab/>
      </w:r>
      <w:r>
        <w:rPr>
          <w:rFonts w:ascii="Arial" w:hAnsi="Arial" w:cs="Arial"/>
        </w:rPr>
        <w:t>Linear Foot</w:t>
      </w:r>
    </w:p>
    <w:p w14:paraId="6ACD0D07" w14:textId="77777777" w:rsidR="00A63630" w:rsidRDefault="00A63630" w:rsidP="00A63630">
      <w:pPr>
        <w:autoSpaceDE w:val="0"/>
        <w:autoSpaceDN w:val="0"/>
        <w:adjustRightInd w:val="0"/>
        <w:rPr>
          <w:rFonts w:ascii="Arial" w:hAnsi="Arial" w:cs="Arial"/>
          <w:bCs/>
          <w:noProof w:val="0"/>
          <w:lang w:bidi="th-TH"/>
        </w:rPr>
      </w:pPr>
    </w:p>
    <w:p w14:paraId="63463CE2" w14:textId="2BC61761" w:rsidR="00A63630" w:rsidRPr="00CC4168" w:rsidRDefault="00545A78" w:rsidP="00A63630">
      <w:pPr>
        <w:autoSpaceDE w:val="0"/>
        <w:autoSpaceDN w:val="0"/>
        <w:adjustRightInd w:val="0"/>
        <w:rPr>
          <w:rFonts w:ascii="Arial" w:hAnsi="Arial" w:cs="Arial"/>
          <w:bCs/>
          <w:noProof w:val="0"/>
          <w:lang w:bidi="th-TH"/>
        </w:rPr>
      </w:pPr>
      <w:r>
        <w:rPr>
          <w:rFonts w:ascii="Arial" w:hAnsi="Arial" w:cs="Arial"/>
          <w:bCs/>
          <w:noProof w:val="0"/>
          <w:lang w:bidi="th-TH"/>
        </w:rPr>
        <w:t>Subsection 630.18 shall include the following:</w:t>
      </w:r>
    </w:p>
    <w:p w14:paraId="189AA3F0" w14:textId="77777777" w:rsidR="00A63630" w:rsidRPr="00CC4168" w:rsidRDefault="00A63630" w:rsidP="00A63630">
      <w:pPr>
        <w:autoSpaceDE w:val="0"/>
        <w:autoSpaceDN w:val="0"/>
        <w:adjustRightInd w:val="0"/>
        <w:rPr>
          <w:rFonts w:ascii="Arial" w:hAnsi="Arial" w:cs="Arial"/>
          <w:bCs/>
          <w:noProof w:val="0"/>
          <w:lang w:bidi="th-TH"/>
        </w:rPr>
      </w:pPr>
    </w:p>
    <w:p w14:paraId="1432DDE4" w14:textId="43C19BD4" w:rsidR="00A63630" w:rsidRPr="00CC4168" w:rsidRDefault="00A63630" w:rsidP="00A63630">
      <w:pPr>
        <w:rPr>
          <w:rFonts w:ascii="Arial" w:hAnsi="Arial" w:cs="Arial"/>
          <w:b/>
        </w:rPr>
      </w:pPr>
      <w:r w:rsidRPr="00CC4168">
        <w:rPr>
          <w:rFonts w:ascii="Arial" w:hAnsi="Arial" w:cs="Arial"/>
          <w:b/>
        </w:rPr>
        <w:t>Pay Item</w:t>
      </w:r>
      <w:r w:rsidRPr="00CC4168">
        <w:rPr>
          <w:rFonts w:ascii="Arial" w:hAnsi="Arial" w:cs="Arial"/>
          <w:b/>
        </w:rPr>
        <w:tab/>
      </w:r>
      <w:r w:rsidRPr="00CC4168">
        <w:rPr>
          <w:rFonts w:ascii="Arial" w:hAnsi="Arial" w:cs="Arial"/>
          <w:b/>
        </w:rPr>
        <w:tab/>
      </w:r>
      <w:r w:rsidRPr="00CC4168">
        <w:rPr>
          <w:rFonts w:ascii="Arial" w:hAnsi="Arial" w:cs="Arial"/>
          <w:b/>
        </w:rPr>
        <w:tab/>
      </w:r>
      <w:r w:rsidRPr="00CC4168">
        <w:rPr>
          <w:rFonts w:ascii="Arial" w:hAnsi="Arial" w:cs="Arial"/>
          <w:b/>
        </w:rPr>
        <w:tab/>
      </w:r>
      <w:r w:rsidRPr="00CC4168">
        <w:rPr>
          <w:rFonts w:ascii="Arial" w:hAnsi="Arial" w:cs="Arial"/>
          <w:b/>
        </w:rPr>
        <w:tab/>
      </w:r>
      <w:r>
        <w:rPr>
          <w:rFonts w:ascii="Arial" w:hAnsi="Arial" w:cs="Arial"/>
          <w:b/>
        </w:rPr>
        <w:tab/>
      </w:r>
      <w:r w:rsidR="00545A78">
        <w:rPr>
          <w:rFonts w:ascii="Arial" w:hAnsi="Arial" w:cs="Arial"/>
          <w:b/>
        </w:rPr>
        <w:tab/>
      </w:r>
      <w:r w:rsidRPr="00CC4168">
        <w:rPr>
          <w:rFonts w:ascii="Arial" w:hAnsi="Arial" w:cs="Arial"/>
          <w:b/>
        </w:rPr>
        <w:t>Pay Unit</w:t>
      </w:r>
    </w:p>
    <w:p w14:paraId="66E7BCE3" w14:textId="7583EDC7" w:rsidR="00A63630" w:rsidRPr="00CC4168" w:rsidRDefault="00A63630" w:rsidP="00A63630">
      <w:pPr>
        <w:autoSpaceDE w:val="0"/>
        <w:autoSpaceDN w:val="0"/>
        <w:adjustRightInd w:val="0"/>
        <w:rPr>
          <w:rFonts w:ascii="Arial" w:hAnsi="Arial" w:cs="Arial"/>
          <w:bCs/>
          <w:noProof w:val="0"/>
          <w:color w:val="FF0000"/>
          <w:lang w:bidi="th-TH"/>
        </w:rPr>
      </w:pPr>
      <w:r>
        <w:rPr>
          <w:rFonts w:ascii="Arial" w:hAnsi="Arial" w:cs="Arial"/>
        </w:rPr>
        <w:t>Barrier (Temporary</w:t>
      </w:r>
      <w:r w:rsidR="00545A78">
        <w:rPr>
          <w:rFonts w:ascii="Arial" w:hAnsi="Arial" w:cs="Arial"/>
        </w:rPr>
        <w:t>)</w:t>
      </w:r>
      <w:r w:rsidR="00545A78">
        <w:rPr>
          <w:rFonts w:ascii="Arial" w:hAnsi="Arial" w:cs="Arial"/>
        </w:rPr>
        <w:tab/>
      </w:r>
      <w:r w:rsidR="00545A78">
        <w:rPr>
          <w:rFonts w:ascii="Arial" w:hAnsi="Arial" w:cs="Arial"/>
        </w:rPr>
        <w:tab/>
      </w:r>
      <w:r w:rsidR="00545A78">
        <w:rPr>
          <w:rFonts w:ascii="Arial" w:hAnsi="Arial" w:cs="Arial"/>
        </w:rPr>
        <w:tab/>
      </w:r>
      <w:r w:rsidR="00545A78">
        <w:rPr>
          <w:rFonts w:ascii="Arial" w:hAnsi="Arial" w:cs="Arial"/>
        </w:rPr>
        <w:tab/>
      </w:r>
      <w:r>
        <w:rPr>
          <w:rFonts w:ascii="Arial" w:hAnsi="Arial" w:cs="Arial"/>
        </w:rPr>
        <w:t>Linear Foot</w:t>
      </w:r>
    </w:p>
    <w:sectPr w:rsidR="00A63630" w:rsidRPr="00CC4168" w:rsidSect="00EC4ED9">
      <w:headerReference w:type="default" r:id="rId7"/>
      <w:pgSz w:w="12240" w:h="15840"/>
      <w:pgMar w:top="720" w:right="1080" w:bottom="720" w:left="1080" w:header="108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749B" w14:textId="77777777" w:rsidR="00661248" w:rsidRDefault="00661248" w:rsidP="002E7533">
      <w:r>
        <w:separator/>
      </w:r>
    </w:p>
  </w:endnote>
  <w:endnote w:type="continuationSeparator" w:id="0">
    <w:p w14:paraId="5ECE8254" w14:textId="77777777" w:rsidR="00661248" w:rsidRDefault="00661248" w:rsidP="002E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ho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9367" w14:textId="77777777" w:rsidR="00661248" w:rsidRDefault="00661248" w:rsidP="002E7533">
      <w:r>
        <w:separator/>
      </w:r>
    </w:p>
  </w:footnote>
  <w:footnote w:type="continuationSeparator" w:id="0">
    <w:p w14:paraId="2FAB487F" w14:textId="77777777" w:rsidR="00661248" w:rsidRDefault="00661248" w:rsidP="002E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D0BD" w14:textId="77777777" w:rsidR="00EC4ED9" w:rsidRPr="00CC4168" w:rsidRDefault="00EC4ED9" w:rsidP="00BC6DAA">
    <w:pPr>
      <w:jc w:val="right"/>
      <w:rPr>
        <w:rFonts w:ascii="Arial" w:hAnsi="Arial" w:cs="Arial"/>
      </w:rPr>
    </w:pPr>
    <w:r w:rsidRPr="00CC4168">
      <w:rPr>
        <w:rFonts w:ascii="Arial" w:hAnsi="Arial" w:cs="Arial"/>
      </w:rPr>
      <w:tab/>
    </w:r>
    <w:r>
      <w:rPr>
        <w:rFonts w:ascii="Arial" w:hAnsi="Arial" w:cs="Arial"/>
      </w:rPr>
      <w:t>October 4, 2019</w:t>
    </w:r>
  </w:p>
  <w:p w14:paraId="32969563" w14:textId="44048D6A" w:rsidR="00EC4ED9" w:rsidRPr="00CC4168" w:rsidRDefault="00EC4ED9" w:rsidP="00EC4ED9">
    <w:pPr>
      <w:jc w:val="center"/>
      <w:rPr>
        <w:rFonts w:ascii="Arial" w:hAnsi="Arial" w:cs="Arial"/>
      </w:rPr>
    </w:pPr>
    <w:r w:rsidRPr="00EC4ED9">
      <w:rPr>
        <w:rFonts w:ascii="Arial" w:hAnsi="Arial" w:cs="Arial"/>
        <w:noProof w:val="0"/>
      </w:rPr>
      <w:fldChar w:fldCharType="begin"/>
    </w:r>
    <w:r w:rsidRPr="00EC4ED9">
      <w:rPr>
        <w:rFonts w:ascii="Arial" w:hAnsi="Arial" w:cs="Arial"/>
      </w:rPr>
      <w:instrText xml:space="preserve"> PAGE   \* MERGEFORMAT </w:instrText>
    </w:r>
    <w:r w:rsidRPr="00EC4ED9">
      <w:rPr>
        <w:rFonts w:ascii="Arial" w:hAnsi="Arial" w:cs="Arial"/>
        <w:noProof w:val="0"/>
      </w:rPr>
      <w:fldChar w:fldCharType="separate"/>
    </w:r>
    <w:r>
      <w:rPr>
        <w:rFonts w:ascii="Arial" w:hAnsi="Arial" w:cs="Arial"/>
      </w:rPr>
      <w:t>1</w:t>
    </w:r>
    <w:r w:rsidRPr="00EC4ED9">
      <w:rPr>
        <w:rFonts w:ascii="Arial" w:hAnsi="Arial" w:cs="Arial"/>
      </w:rPr>
      <w:fldChar w:fldCharType="end"/>
    </w:r>
  </w:p>
  <w:p w14:paraId="55EDCFAE" w14:textId="77777777" w:rsidR="00EC4ED9" w:rsidRDefault="00EC4ED9" w:rsidP="00817115">
    <w:pPr>
      <w:widowControl w:val="0"/>
      <w:tabs>
        <w:tab w:val="left" w:pos="0"/>
        <w:tab w:val="left" w:pos="432"/>
        <w:tab w:val="left" w:pos="864"/>
        <w:tab w:val="left" w:pos="1296"/>
        <w:tab w:val="left" w:pos="1728"/>
      </w:tabs>
      <w:spacing w:line="240" w:lineRule="atLeast"/>
      <w:jc w:val="center"/>
      <w:rPr>
        <w:rFonts w:ascii="Arial" w:hAnsi="Arial" w:cs="Arial"/>
      </w:rPr>
    </w:pPr>
    <w:r w:rsidRPr="00CC4168">
      <w:rPr>
        <w:rFonts w:ascii="Arial" w:hAnsi="Arial" w:cs="Arial"/>
      </w:rPr>
      <w:t>REVISION OF SECTION 6</w:t>
    </w:r>
    <w:r>
      <w:rPr>
        <w:rFonts w:ascii="Arial" w:hAnsi="Arial" w:cs="Arial"/>
      </w:rPr>
      <w:t xml:space="preserve">30 </w:t>
    </w:r>
  </w:p>
  <w:p w14:paraId="1F452273" w14:textId="77777777" w:rsidR="00EC4ED9" w:rsidRPr="00CC4168" w:rsidRDefault="00EC4ED9" w:rsidP="00817115">
    <w:pPr>
      <w:widowControl w:val="0"/>
      <w:tabs>
        <w:tab w:val="left" w:pos="0"/>
        <w:tab w:val="left" w:pos="432"/>
        <w:tab w:val="left" w:pos="864"/>
        <w:tab w:val="left" w:pos="1296"/>
        <w:tab w:val="left" w:pos="1728"/>
      </w:tabs>
      <w:spacing w:line="240" w:lineRule="atLeast"/>
      <w:jc w:val="center"/>
      <w:rPr>
        <w:rFonts w:ascii="Arial" w:hAnsi="Arial" w:cs="Arial"/>
        <w:bCs/>
      </w:rPr>
    </w:pPr>
    <w:r>
      <w:rPr>
        <w:rFonts w:ascii="Arial" w:hAnsi="Arial" w:cs="Arial"/>
      </w:rPr>
      <w:t>BARRIER (TEMPORARY)</w:t>
    </w:r>
  </w:p>
  <w:p w14:paraId="3A476042" w14:textId="77777777" w:rsidR="00EC4ED9" w:rsidRDefault="00EC4ED9" w:rsidP="00BC6DA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7037C0"/>
    <w:multiLevelType w:val="hybridMultilevel"/>
    <w:tmpl w:val="9120EB4C"/>
    <w:lvl w:ilvl="0" w:tplc="56D0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46E0"/>
    <w:multiLevelType w:val="hybridMultilevel"/>
    <w:tmpl w:val="5F30245A"/>
    <w:lvl w:ilvl="0" w:tplc="0CCA27E0">
      <w:start w:val="1"/>
      <w:numFmt w:val="lowerLetter"/>
      <w:lvlText w:val="(%1)"/>
      <w:lvlJc w:val="left"/>
      <w:pPr>
        <w:ind w:left="720" w:hanging="360"/>
      </w:pPr>
      <w:rPr>
        <w:rFonts w:eastAsia="Times New Roman" w:hint="default"/>
        <w:i w:val="0"/>
        <w:color w:val="auto"/>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96B9B"/>
    <w:multiLevelType w:val="hybridMultilevel"/>
    <w:tmpl w:val="EDE871AC"/>
    <w:lvl w:ilvl="0" w:tplc="4ABA4CD8">
      <w:start w:val="1"/>
      <w:numFmt w:val="lowerLetter"/>
      <w:lvlText w:val="(%1)"/>
      <w:lvlJc w:val="left"/>
      <w:pPr>
        <w:ind w:left="631" w:hanging="432"/>
      </w:pPr>
      <w:rPr>
        <w:rFonts w:ascii="Times New Roman" w:eastAsia="Times New Roman" w:hAnsi="Times New Roman" w:cs="Times New Roman" w:hint="default"/>
        <w:color w:val="231F20"/>
        <w:spacing w:val="-2"/>
        <w:w w:val="103"/>
        <w:sz w:val="19"/>
        <w:szCs w:val="19"/>
      </w:rPr>
    </w:lvl>
    <w:lvl w:ilvl="1" w:tplc="719E14D6">
      <w:start w:val="1"/>
      <w:numFmt w:val="decimal"/>
      <w:lvlText w:val="%2."/>
      <w:lvlJc w:val="left"/>
      <w:pPr>
        <w:ind w:left="991" w:hanging="361"/>
      </w:pPr>
      <w:rPr>
        <w:rFonts w:ascii="Times New Roman" w:eastAsia="Times New Roman" w:hAnsi="Times New Roman" w:cs="Times New Roman" w:hint="default"/>
        <w:color w:val="231F20"/>
        <w:spacing w:val="-10"/>
        <w:w w:val="103"/>
        <w:sz w:val="19"/>
        <w:szCs w:val="19"/>
      </w:rPr>
    </w:lvl>
    <w:lvl w:ilvl="2" w:tplc="AB2C4786">
      <w:start w:val="1"/>
      <w:numFmt w:val="bullet"/>
      <w:lvlText w:val="•"/>
      <w:lvlJc w:val="left"/>
      <w:pPr>
        <w:ind w:left="1662" w:hanging="361"/>
      </w:pPr>
    </w:lvl>
    <w:lvl w:ilvl="3" w:tplc="2FA65262">
      <w:start w:val="1"/>
      <w:numFmt w:val="bullet"/>
      <w:lvlText w:val="•"/>
      <w:lvlJc w:val="left"/>
      <w:pPr>
        <w:ind w:left="2324" w:hanging="361"/>
      </w:pPr>
    </w:lvl>
    <w:lvl w:ilvl="4" w:tplc="E3245DC4">
      <w:start w:val="1"/>
      <w:numFmt w:val="bullet"/>
      <w:lvlText w:val="•"/>
      <w:lvlJc w:val="left"/>
      <w:pPr>
        <w:ind w:left="2986" w:hanging="361"/>
      </w:pPr>
    </w:lvl>
    <w:lvl w:ilvl="5" w:tplc="818A096E">
      <w:start w:val="1"/>
      <w:numFmt w:val="bullet"/>
      <w:lvlText w:val="•"/>
      <w:lvlJc w:val="left"/>
      <w:pPr>
        <w:ind w:left="3648" w:hanging="361"/>
      </w:pPr>
    </w:lvl>
    <w:lvl w:ilvl="6" w:tplc="30966EEC">
      <w:start w:val="1"/>
      <w:numFmt w:val="bullet"/>
      <w:lvlText w:val="•"/>
      <w:lvlJc w:val="left"/>
      <w:pPr>
        <w:ind w:left="4311" w:hanging="361"/>
      </w:pPr>
    </w:lvl>
    <w:lvl w:ilvl="7" w:tplc="DE0289E4">
      <w:start w:val="1"/>
      <w:numFmt w:val="bullet"/>
      <w:lvlText w:val="•"/>
      <w:lvlJc w:val="left"/>
      <w:pPr>
        <w:ind w:left="4973" w:hanging="361"/>
      </w:pPr>
    </w:lvl>
    <w:lvl w:ilvl="8" w:tplc="76ECCA1A">
      <w:start w:val="1"/>
      <w:numFmt w:val="bullet"/>
      <w:lvlText w:val="•"/>
      <w:lvlJc w:val="left"/>
      <w:pPr>
        <w:ind w:left="5635" w:hanging="361"/>
      </w:pPr>
    </w:lvl>
  </w:abstractNum>
  <w:abstractNum w:abstractNumId="5" w15:restartNumberingAfterBreak="0">
    <w:nsid w:val="4AC1050C"/>
    <w:multiLevelType w:val="hybridMultilevel"/>
    <w:tmpl w:val="76AE8D10"/>
    <w:lvl w:ilvl="0" w:tplc="74AEDAEE">
      <w:start w:val="6"/>
      <w:numFmt w:val="decimal"/>
      <w:lvlText w:val="%1."/>
      <w:lvlJc w:val="left"/>
      <w:pPr>
        <w:ind w:left="992" w:hanging="361"/>
      </w:pPr>
      <w:rPr>
        <w:rFonts w:ascii="Times New Roman" w:eastAsia="Times New Roman" w:hAnsi="Times New Roman" w:cs="Times New Roman" w:hint="default"/>
        <w:color w:val="auto"/>
        <w:spacing w:val="-10"/>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E060E"/>
    <w:multiLevelType w:val="hybridMultilevel"/>
    <w:tmpl w:val="26609CB4"/>
    <w:lvl w:ilvl="0" w:tplc="242899D4">
      <w:start w:val="1"/>
      <w:numFmt w:val="decimal"/>
      <w:lvlText w:val="%1."/>
      <w:lvlJc w:val="left"/>
      <w:pPr>
        <w:ind w:left="992" w:hanging="361"/>
      </w:pPr>
      <w:rPr>
        <w:rFonts w:ascii="Times New Roman" w:eastAsia="Times New Roman" w:hAnsi="Times New Roman" w:cs="Times New Roman" w:hint="default"/>
        <w:color w:val="auto"/>
        <w:spacing w:val="-10"/>
        <w:w w:val="103"/>
        <w:sz w:val="19"/>
        <w:szCs w:val="19"/>
      </w:rPr>
    </w:lvl>
    <w:lvl w:ilvl="1" w:tplc="65CA8366">
      <w:start w:val="1"/>
      <w:numFmt w:val="decimal"/>
      <w:lvlText w:val="(%2)"/>
      <w:lvlJc w:val="left"/>
      <w:pPr>
        <w:ind w:left="1252" w:hanging="361"/>
      </w:pPr>
      <w:rPr>
        <w:rFonts w:ascii="Times New Roman" w:eastAsia="Times New Roman" w:hAnsi="Times New Roman" w:cs="Times New Roman" w:hint="default"/>
        <w:color w:val="231F20"/>
        <w:spacing w:val="-10"/>
        <w:w w:val="103"/>
        <w:sz w:val="19"/>
        <w:szCs w:val="19"/>
      </w:rPr>
    </w:lvl>
    <w:lvl w:ilvl="2" w:tplc="52F02AE4">
      <w:start w:val="1"/>
      <w:numFmt w:val="bullet"/>
      <w:lvlText w:val="•"/>
      <w:lvlJc w:val="left"/>
      <w:pPr>
        <w:ind w:left="1822" w:hanging="361"/>
      </w:pPr>
    </w:lvl>
    <w:lvl w:ilvl="3" w:tplc="C6182FB8">
      <w:start w:val="1"/>
      <w:numFmt w:val="bullet"/>
      <w:lvlText w:val="•"/>
      <w:lvlJc w:val="left"/>
      <w:pPr>
        <w:ind w:left="2384" w:hanging="361"/>
      </w:pPr>
    </w:lvl>
    <w:lvl w:ilvl="4" w:tplc="F4BC76F0">
      <w:start w:val="1"/>
      <w:numFmt w:val="bullet"/>
      <w:lvlText w:val="•"/>
      <w:lvlJc w:val="left"/>
      <w:pPr>
        <w:ind w:left="2946" w:hanging="361"/>
      </w:pPr>
    </w:lvl>
    <w:lvl w:ilvl="5" w:tplc="6B088ADC">
      <w:start w:val="1"/>
      <w:numFmt w:val="bullet"/>
      <w:lvlText w:val="•"/>
      <w:lvlJc w:val="left"/>
      <w:pPr>
        <w:ind w:left="3508" w:hanging="361"/>
      </w:pPr>
    </w:lvl>
    <w:lvl w:ilvl="6" w:tplc="C5E0DE52">
      <w:start w:val="1"/>
      <w:numFmt w:val="bullet"/>
      <w:lvlText w:val="•"/>
      <w:lvlJc w:val="left"/>
      <w:pPr>
        <w:ind w:left="4071" w:hanging="361"/>
      </w:pPr>
    </w:lvl>
    <w:lvl w:ilvl="7" w:tplc="82EAB278">
      <w:start w:val="1"/>
      <w:numFmt w:val="bullet"/>
      <w:lvlText w:val="•"/>
      <w:lvlJc w:val="left"/>
      <w:pPr>
        <w:ind w:left="4633" w:hanging="361"/>
      </w:pPr>
    </w:lvl>
    <w:lvl w:ilvl="8" w:tplc="2E48D636">
      <w:start w:val="1"/>
      <w:numFmt w:val="bullet"/>
      <w:lvlText w:val="•"/>
      <w:lvlJc w:val="left"/>
      <w:pPr>
        <w:ind w:left="5195" w:hanging="361"/>
      </w:pPr>
    </w:lvl>
  </w:abstractNum>
  <w:abstractNum w:abstractNumId="7" w15:restartNumberingAfterBreak="0">
    <w:nsid w:val="790629A2"/>
    <w:multiLevelType w:val="hybridMultilevel"/>
    <w:tmpl w:val="A600C108"/>
    <w:lvl w:ilvl="0" w:tplc="CD1086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num>
  <w:num w:numId="5">
    <w:abstractNumId w:val="7"/>
  </w:num>
  <w:num w:numId="6">
    <w:abstractNumId w:val="1"/>
  </w:num>
  <w:num w:numId="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91"/>
    <w:rsid w:val="0000572B"/>
    <w:rsid w:val="0001044A"/>
    <w:rsid w:val="0001402B"/>
    <w:rsid w:val="0001579D"/>
    <w:rsid w:val="00015B00"/>
    <w:rsid w:val="00017617"/>
    <w:rsid w:val="000206E9"/>
    <w:rsid w:val="00022D27"/>
    <w:rsid w:val="00023065"/>
    <w:rsid w:val="000300FE"/>
    <w:rsid w:val="00033119"/>
    <w:rsid w:val="000361F3"/>
    <w:rsid w:val="00047F5E"/>
    <w:rsid w:val="00054FA1"/>
    <w:rsid w:val="00060067"/>
    <w:rsid w:val="00062D9A"/>
    <w:rsid w:val="00063721"/>
    <w:rsid w:val="00066312"/>
    <w:rsid w:val="00076069"/>
    <w:rsid w:val="00087021"/>
    <w:rsid w:val="00091ADD"/>
    <w:rsid w:val="00094547"/>
    <w:rsid w:val="000A727C"/>
    <w:rsid w:val="000B28E3"/>
    <w:rsid w:val="000B3420"/>
    <w:rsid w:val="000B555F"/>
    <w:rsid w:val="000C4A35"/>
    <w:rsid w:val="000C75C9"/>
    <w:rsid w:val="000D31F5"/>
    <w:rsid w:val="000E07EB"/>
    <w:rsid w:val="00100F3E"/>
    <w:rsid w:val="00106952"/>
    <w:rsid w:val="00122409"/>
    <w:rsid w:val="00125FCA"/>
    <w:rsid w:val="00127CFA"/>
    <w:rsid w:val="00131D76"/>
    <w:rsid w:val="00131F1D"/>
    <w:rsid w:val="001327A6"/>
    <w:rsid w:val="001509CB"/>
    <w:rsid w:val="00151DF1"/>
    <w:rsid w:val="00152C25"/>
    <w:rsid w:val="0015411C"/>
    <w:rsid w:val="001774B0"/>
    <w:rsid w:val="00181BE0"/>
    <w:rsid w:val="0019445A"/>
    <w:rsid w:val="001962E2"/>
    <w:rsid w:val="001A19A0"/>
    <w:rsid w:val="001A2382"/>
    <w:rsid w:val="001A3C41"/>
    <w:rsid w:val="001B091E"/>
    <w:rsid w:val="001B1471"/>
    <w:rsid w:val="001B4F6D"/>
    <w:rsid w:val="001B6D9D"/>
    <w:rsid w:val="001B7F83"/>
    <w:rsid w:val="001C40FD"/>
    <w:rsid w:val="001C4ADC"/>
    <w:rsid w:val="001D4306"/>
    <w:rsid w:val="001E7576"/>
    <w:rsid w:val="001F1366"/>
    <w:rsid w:val="002264CF"/>
    <w:rsid w:val="00251AB5"/>
    <w:rsid w:val="00253F52"/>
    <w:rsid w:val="0026540A"/>
    <w:rsid w:val="00275FE6"/>
    <w:rsid w:val="002870CD"/>
    <w:rsid w:val="00287309"/>
    <w:rsid w:val="00287A41"/>
    <w:rsid w:val="002949BF"/>
    <w:rsid w:val="00295C51"/>
    <w:rsid w:val="002960BB"/>
    <w:rsid w:val="002A5CC8"/>
    <w:rsid w:val="002B12FC"/>
    <w:rsid w:val="002C3FE8"/>
    <w:rsid w:val="002C4480"/>
    <w:rsid w:val="002C7CB2"/>
    <w:rsid w:val="002D03A1"/>
    <w:rsid w:val="002D27BE"/>
    <w:rsid w:val="002D29DB"/>
    <w:rsid w:val="002D681A"/>
    <w:rsid w:val="002E7533"/>
    <w:rsid w:val="002F0E9A"/>
    <w:rsid w:val="0030042E"/>
    <w:rsid w:val="00304C16"/>
    <w:rsid w:val="00312E3C"/>
    <w:rsid w:val="00316437"/>
    <w:rsid w:val="0032142F"/>
    <w:rsid w:val="00322E5D"/>
    <w:rsid w:val="00325107"/>
    <w:rsid w:val="003435B7"/>
    <w:rsid w:val="0036185A"/>
    <w:rsid w:val="00361E20"/>
    <w:rsid w:val="00363E79"/>
    <w:rsid w:val="00380858"/>
    <w:rsid w:val="003819C0"/>
    <w:rsid w:val="003942D5"/>
    <w:rsid w:val="003A0213"/>
    <w:rsid w:val="003A13B5"/>
    <w:rsid w:val="003A31CD"/>
    <w:rsid w:val="003A5959"/>
    <w:rsid w:val="003A6541"/>
    <w:rsid w:val="003A7368"/>
    <w:rsid w:val="003B0477"/>
    <w:rsid w:val="003B26BB"/>
    <w:rsid w:val="003B2B12"/>
    <w:rsid w:val="003C57EB"/>
    <w:rsid w:val="003F1D90"/>
    <w:rsid w:val="003F3254"/>
    <w:rsid w:val="00402369"/>
    <w:rsid w:val="00406172"/>
    <w:rsid w:val="004131E5"/>
    <w:rsid w:val="004267A4"/>
    <w:rsid w:val="00430ADF"/>
    <w:rsid w:val="00432F78"/>
    <w:rsid w:val="00433964"/>
    <w:rsid w:val="00437FB7"/>
    <w:rsid w:val="0044420D"/>
    <w:rsid w:val="004532A8"/>
    <w:rsid w:val="00463D1A"/>
    <w:rsid w:val="00464F6B"/>
    <w:rsid w:val="004657FF"/>
    <w:rsid w:val="0046738A"/>
    <w:rsid w:val="00471A16"/>
    <w:rsid w:val="00472EAE"/>
    <w:rsid w:val="0047416F"/>
    <w:rsid w:val="0048132C"/>
    <w:rsid w:val="004859CC"/>
    <w:rsid w:val="004A04A2"/>
    <w:rsid w:val="004A4ACC"/>
    <w:rsid w:val="004B64C4"/>
    <w:rsid w:val="004C0F0E"/>
    <w:rsid w:val="004C2EFC"/>
    <w:rsid w:val="004D40D1"/>
    <w:rsid w:val="004E1010"/>
    <w:rsid w:val="004E4A92"/>
    <w:rsid w:val="00527336"/>
    <w:rsid w:val="00527C76"/>
    <w:rsid w:val="00537868"/>
    <w:rsid w:val="0054214D"/>
    <w:rsid w:val="00543ABA"/>
    <w:rsid w:val="005449AA"/>
    <w:rsid w:val="00545A78"/>
    <w:rsid w:val="00565622"/>
    <w:rsid w:val="00565A71"/>
    <w:rsid w:val="005707F2"/>
    <w:rsid w:val="00572C9F"/>
    <w:rsid w:val="00573888"/>
    <w:rsid w:val="00575198"/>
    <w:rsid w:val="00577951"/>
    <w:rsid w:val="00581D4E"/>
    <w:rsid w:val="005831F6"/>
    <w:rsid w:val="00585FBA"/>
    <w:rsid w:val="00586A5B"/>
    <w:rsid w:val="00587AF6"/>
    <w:rsid w:val="00594B82"/>
    <w:rsid w:val="005A2FF9"/>
    <w:rsid w:val="005A3DF8"/>
    <w:rsid w:val="005A4E1C"/>
    <w:rsid w:val="005A6008"/>
    <w:rsid w:val="005B2DC9"/>
    <w:rsid w:val="005C17A4"/>
    <w:rsid w:val="005C51F9"/>
    <w:rsid w:val="005C7114"/>
    <w:rsid w:val="005E1662"/>
    <w:rsid w:val="005E3B91"/>
    <w:rsid w:val="005E6EA2"/>
    <w:rsid w:val="005F0762"/>
    <w:rsid w:val="005F1CED"/>
    <w:rsid w:val="005F5F59"/>
    <w:rsid w:val="006248EA"/>
    <w:rsid w:val="00625238"/>
    <w:rsid w:val="00650EB1"/>
    <w:rsid w:val="00652805"/>
    <w:rsid w:val="00661248"/>
    <w:rsid w:val="00662AE6"/>
    <w:rsid w:val="006667B3"/>
    <w:rsid w:val="00670ADC"/>
    <w:rsid w:val="00684CFF"/>
    <w:rsid w:val="00686CD2"/>
    <w:rsid w:val="006A413F"/>
    <w:rsid w:val="006A55F8"/>
    <w:rsid w:val="006A588B"/>
    <w:rsid w:val="006B779E"/>
    <w:rsid w:val="006C4509"/>
    <w:rsid w:val="006D1B8F"/>
    <w:rsid w:val="006D4504"/>
    <w:rsid w:val="006D63DC"/>
    <w:rsid w:val="006D68A6"/>
    <w:rsid w:val="006E0F08"/>
    <w:rsid w:val="006E1DC0"/>
    <w:rsid w:val="006E5CE6"/>
    <w:rsid w:val="006F2A46"/>
    <w:rsid w:val="006F7769"/>
    <w:rsid w:val="0070682E"/>
    <w:rsid w:val="007071B4"/>
    <w:rsid w:val="007261D9"/>
    <w:rsid w:val="007346F1"/>
    <w:rsid w:val="0073737C"/>
    <w:rsid w:val="00743A59"/>
    <w:rsid w:val="00744AEF"/>
    <w:rsid w:val="00754958"/>
    <w:rsid w:val="00763005"/>
    <w:rsid w:val="007725D6"/>
    <w:rsid w:val="007A432F"/>
    <w:rsid w:val="007A4A62"/>
    <w:rsid w:val="007C08D7"/>
    <w:rsid w:val="007C23E1"/>
    <w:rsid w:val="007D1559"/>
    <w:rsid w:val="007D7AC5"/>
    <w:rsid w:val="007E0F7D"/>
    <w:rsid w:val="007E2E6A"/>
    <w:rsid w:val="007F2182"/>
    <w:rsid w:val="007F35A4"/>
    <w:rsid w:val="007F5714"/>
    <w:rsid w:val="00817115"/>
    <w:rsid w:val="00827A44"/>
    <w:rsid w:val="00830407"/>
    <w:rsid w:val="0083418E"/>
    <w:rsid w:val="00844B88"/>
    <w:rsid w:val="00844E2B"/>
    <w:rsid w:val="0085785B"/>
    <w:rsid w:val="00875CA2"/>
    <w:rsid w:val="00880EAB"/>
    <w:rsid w:val="008C36CF"/>
    <w:rsid w:val="008C4EF2"/>
    <w:rsid w:val="008D1088"/>
    <w:rsid w:val="008E4247"/>
    <w:rsid w:val="008F05D8"/>
    <w:rsid w:val="008F142F"/>
    <w:rsid w:val="008F274D"/>
    <w:rsid w:val="008F5C5E"/>
    <w:rsid w:val="00903BBD"/>
    <w:rsid w:val="00915612"/>
    <w:rsid w:val="0092091E"/>
    <w:rsid w:val="00930DF4"/>
    <w:rsid w:val="00936FF8"/>
    <w:rsid w:val="00950A98"/>
    <w:rsid w:val="00964A14"/>
    <w:rsid w:val="00976481"/>
    <w:rsid w:val="009803E6"/>
    <w:rsid w:val="009A6902"/>
    <w:rsid w:val="009B76E6"/>
    <w:rsid w:val="009C45B8"/>
    <w:rsid w:val="009C47D1"/>
    <w:rsid w:val="009D65F7"/>
    <w:rsid w:val="00A05C76"/>
    <w:rsid w:val="00A16068"/>
    <w:rsid w:val="00A31EDC"/>
    <w:rsid w:val="00A33554"/>
    <w:rsid w:val="00A5348E"/>
    <w:rsid w:val="00A63630"/>
    <w:rsid w:val="00A659AF"/>
    <w:rsid w:val="00A71588"/>
    <w:rsid w:val="00A73BB4"/>
    <w:rsid w:val="00A8755E"/>
    <w:rsid w:val="00A957EF"/>
    <w:rsid w:val="00AA4DC2"/>
    <w:rsid w:val="00AB006D"/>
    <w:rsid w:val="00AB7971"/>
    <w:rsid w:val="00AD3793"/>
    <w:rsid w:val="00AD4B31"/>
    <w:rsid w:val="00AD4FDF"/>
    <w:rsid w:val="00B01A44"/>
    <w:rsid w:val="00B03F0E"/>
    <w:rsid w:val="00B07CA5"/>
    <w:rsid w:val="00B1074E"/>
    <w:rsid w:val="00B132B2"/>
    <w:rsid w:val="00B162E5"/>
    <w:rsid w:val="00B24072"/>
    <w:rsid w:val="00B34026"/>
    <w:rsid w:val="00B3632E"/>
    <w:rsid w:val="00B36CA9"/>
    <w:rsid w:val="00B564D3"/>
    <w:rsid w:val="00B61184"/>
    <w:rsid w:val="00B70998"/>
    <w:rsid w:val="00B717AD"/>
    <w:rsid w:val="00B81264"/>
    <w:rsid w:val="00B85EF8"/>
    <w:rsid w:val="00B86388"/>
    <w:rsid w:val="00BB0DE1"/>
    <w:rsid w:val="00BB38FF"/>
    <w:rsid w:val="00BB3F2A"/>
    <w:rsid w:val="00BC1A81"/>
    <w:rsid w:val="00BC1ED5"/>
    <w:rsid w:val="00BC5CB6"/>
    <w:rsid w:val="00BC6DAA"/>
    <w:rsid w:val="00BD3A4C"/>
    <w:rsid w:val="00BD5F0E"/>
    <w:rsid w:val="00BE0E01"/>
    <w:rsid w:val="00BE10A7"/>
    <w:rsid w:val="00BF715E"/>
    <w:rsid w:val="00BF79FA"/>
    <w:rsid w:val="00C023A0"/>
    <w:rsid w:val="00C11F74"/>
    <w:rsid w:val="00C126AD"/>
    <w:rsid w:val="00C4116A"/>
    <w:rsid w:val="00C428FF"/>
    <w:rsid w:val="00C50C00"/>
    <w:rsid w:val="00C539D8"/>
    <w:rsid w:val="00C55D50"/>
    <w:rsid w:val="00C67E0A"/>
    <w:rsid w:val="00C85423"/>
    <w:rsid w:val="00C85D04"/>
    <w:rsid w:val="00C9029E"/>
    <w:rsid w:val="00C97ED3"/>
    <w:rsid w:val="00CA5450"/>
    <w:rsid w:val="00CA5A4A"/>
    <w:rsid w:val="00CC4168"/>
    <w:rsid w:val="00CD7612"/>
    <w:rsid w:val="00CE1B13"/>
    <w:rsid w:val="00CE1D4D"/>
    <w:rsid w:val="00CF68E4"/>
    <w:rsid w:val="00CF78B8"/>
    <w:rsid w:val="00D05C88"/>
    <w:rsid w:val="00D21A91"/>
    <w:rsid w:val="00D225F6"/>
    <w:rsid w:val="00D315CE"/>
    <w:rsid w:val="00D31F68"/>
    <w:rsid w:val="00D31FF2"/>
    <w:rsid w:val="00D320E2"/>
    <w:rsid w:val="00D32926"/>
    <w:rsid w:val="00D331B5"/>
    <w:rsid w:val="00D371B2"/>
    <w:rsid w:val="00D47B05"/>
    <w:rsid w:val="00D51E8C"/>
    <w:rsid w:val="00D63EA2"/>
    <w:rsid w:val="00D675A1"/>
    <w:rsid w:val="00D677E1"/>
    <w:rsid w:val="00D842B2"/>
    <w:rsid w:val="00D966C9"/>
    <w:rsid w:val="00D96AC7"/>
    <w:rsid w:val="00D97997"/>
    <w:rsid w:val="00DA0943"/>
    <w:rsid w:val="00DA1F1D"/>
    <w:rsid w:val="00DB3264"/>
    <w:rsid w:val="00DF0BBB"/>
    <w:rsid w:val="00E061A4"/>
    <w:rsid w:val="00E105FE"/>
    <w:rsid w:val="00E179A2"/>
    <w:rsid w:val="00E31EAB"/>
    <w:rsid w:val="00E3449A"/>
    <w:rsid w:val="00E344E2"/>
    <w:rsid w:val="00E413C2"/>
    <w:rsid w:val="00E57567"/>
    <w:rsid w:val="00E6127B"/>
    <w:rsid w:val="00E65699"/>
    <w:rsid w:val="00E910F0"/>
    <w:rsid w:val="00EA3DFF"/>
    <w:rsid w:val="00EA68A4"/>
    <w:rsid w:val="00EB639C"/>
    <w:rsid w:val="00EC4ED9"/>
    <w:rsid w:val="00ED22D7"/>
    <w:rsid w:val="00ED4C93"/>
    <w:rsid w:val="00ED7A6D"/>
    <w:rsid w:val="00F00C8C"/>
    <w:rsid w:val="00F01D4E"/>
    <w:rsid w:val="00F0435C"/>
    <w:rsid w:val="00F101E4"/>
    <w:rsid w:val="00F11631"/>
    <w:rsid w:val="00F23088"/>
    <w:rsid w:val="00F231AB"/>
    <w:rsid w:val="00F35488"/>
    <w:rsid w:val="00F4230A"/>
    <w:rsid w:val="00F42CA8"/>
    <w:rsid w:val="00F43A0C"/>
    <w:rsid w:val="00F53F1E"/>
    <w:rsid w:val="00F623B6"/>
    <w:rsid w:val="00F6396B"/>
    <w:rsid w:val="00F63FD4"/>
    <w:rsid w:val="00F67608"/>
    <w:rsid w:val="00F703BA"/>
    <w:rsid w:val="00F749A3"/>
    <w:rsid w:val="00F74F68"/>
    <w:rsid w:val="00F76797"/>
    <w:rsid w:val="00F77D25"/>
    <w:rsid w:val="00F86415"/>
    <w:rsid w:val="00F8787A"/>
    <w:rsid w:val="00FC28E2"/>
    <w:rsid w:val="00FD6743"/>
    <w:rsid w:val="00FE3229"/>
    <w:rsid w:val="00FE4A6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599DB"/>
  <w15:docId w15:val="{1AC594FF-4CC5-454E-B28C-962A9025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7C08D7"/>
    <w:pPr>
      <w:numPr>
        <w:numId w:val="1"/>
      </w:numPr>
      <w:jc w:val="both"/>
    </w:pPr>
    <w:rPr>
      <w:rFonts w:ascii="Arial" w:hAnsi="Arial"/>
      <w:noProof w:val="0"/>
      <w:sz w:val="22"/>
    </w:rPr>
  </w:style>
  <w:style w:type="paragraph" w:styleId="Header">
    <w:name w:val="header"/>
    <w:basedOn w:val="Normal"/>
    <w:link w:val="HeaderChar"/>
    <w:uiPriority w:val="99"/>
    <w:rsid w:val="002E7533"/>
    <w:pPr>
      <w:tabs>
        <w:tab w:val="center" w:pos="4680"/>
        <w:tab w:val="right" w:pos="9360"/>
      </w:tabs>
    </w:pPr>
  </w:style>
  <w:style w:type="character" w:customStyle="1" w:styleId="HeaderChar">
    <w:name w:val="Header Char"/>
    <w:basedOn w:val="DefaultParagraphFont"/>
    <w:link w:val="Header"/>
    <w:uiPriority w:val="99"/>
    <w:rsid w:val="002E7533"/>
    <w:rPr>
      <w:noProof/>
    </w:rPr>
  </w:style>
  <w:style w:type="paragraph" w:styleId="Footer">
    <w:name w:val="footer"/>
    <w:basedOn w:val="Normal"/>
    <w:link w:val="FooterChar"/>
    <w:rsid w:val="002E7533"/>
    <w:pPr>
      <w:tabs>
        <w:tab w:val="center" w:pos="4680"/>
        <w:tab w:val="right" w:pos="9360"/>
      </w:tabs>
    </w:pPr>
  </w:style>
  <w:style w:type="character" w:customStyle="1" w:styleId="FooterChar">
    <w:name w:val="Footer Char"/>
    <w:basedOn w:val="DefaultParagraphFont"/>
    <w:link w:val="Footer"/>
    <w:rsid w:val="002E7533"/>
    <w:rPr>
      <w:noProof/>
    </w:rPr>
  </w:style>
  <w:style w:type="paragraph" w:styleId="ListParagraph">
    <w:name w:val="List Paragraph"/>
    <w:basedOn w:val="Normal"/>
    <w:uiPriority w:val="1"/>
    <w:qFormat/>
    <w:rsid w:val="000E07EB"/>
    <w:pPr>
      <w:ind w:left="720"/>
      <w:contextualSpacing/>
    </w:pPr>
  </w:style>
  <w:style w:type="character" w:styleId="CommentReference">
    <w:name w:val="annotation reference"/>
    <w:basedOn w:val="DefaultParagraphFont"/>
    <w:rsid w:val="000E07EB"/>
    <w:rPr>
      <w:sz w:val="16"/>
      <w:szCs w:val="16"/>
    </w:rPr>
  </w:style>
  <w:style w:type="paragraph" w:styleId="CommentText">
    <w:name w:val="annotation text"/>
    <w:basedOn w:val="Normal"/>
    <w:link w:val="CommentTextChar"/>
    <w:rsid w:val="000E07EB"/>
  </w:style>
  <w:style w:type="character" w:customStyle="1" w:styleId="CommentTextChar">
    <w:name w:val="Comment Text Char"/>
    <w:basedOn w:val="DefaultParagraphFont"/>
    <w:link w:val="CommentText"/>
    <w:rsid w:val="000E07EB"/>
    <w:rPr>
      <w:noProof/>
    </w:rPr>
  </w:style>
  <w:style w:type="paragraph" w:styleId="CommentSubject">
    <w:name w:val="annotation subject"/>
    <w:basedOn w:val="CommentText"/>
    <w:next w:val="CommentText"/>
    <w:link w:val="CommentSubjectChar"/>
    <w:rsid w:val="000E07EB"/>
    <w:rPr>
      <w:b/>
      <w:bCs/>
    </w:rPr>
  </w:style>
  <w:style w:type="character" w:customStyle="1" w:styleId="CommentSubjectChar">
    <w:name w:val="Comment Subject Char"/>
    <w:basedOn w:val="CommentTextChar"/>
    <w:link w:val="CommentSubject"/>
    <w:rsid w:val="000E07EB"/>
    <w:rPr>
      <w:b/>
      <w:bCs/>
      <w:noProof/>
    </w:rPr>
  </w:style>
  <w:style w:type="paragraph" w:styleId="BalloonText">
    <w:name w:val="Balloon Text"/>
    <w:basedOn w:val="Normal"/>
    <w:link w:val="BalloonTextChar"/>
    <w:rsid w:val="000E07EB"/>
    <w:rPr>
      <w:rFonts w:ascii="Tahoma" w:hAnsi="Tahoma" w:cs="Tahoma"/>
      <w:sz w:val="16"/>
      <w:szCs w:val="16"/>
    </w:rPr>
  </w:style>
  <w:style w:type="character" w:customStyle="1" w:styleId="BalloonTextChar">
    <w:name w:val="Balloon Text Char"/>
    <w:basedOn w:val="DefaultParagraphFont"/>
    <w:link w:val="BalloonText"/>
    <w:rsid w:val="000E07EB"/>
    <w:rPr>
      <w:rFonts w:ascii="Tahoma" w:hAnsi="Tahoma" w:cs="Tahoma"/>
      <w:noProof/>
      <w:sz w:val="16"/>
      <w:szCs w:val="16"/>
    </w:rPr>
  </w:style>
  <w:style w:type="paragraph" w:customStyle="1" w:styleId="CM8">
    <w:name w:val="CM8"/>
    <w:basedOn w:val="Normal"/>
    <w:next w:val="Normal"/>
    <w:rsid w:val="009C45B8"/>
    <w:pPr>
      <w:widowControl w:val="0"/>
      <w:autoSpaceDE w:val="0"/>
      <w:autoSpaceDN w:val="0"/>
      <w:adjustRightInd w:val="0"/>
      <w:spacing w:after="258"/>
    </w:pPr>
    <w:rPr>
      <w:rFonts w:ascii="Times New Roman" w:hAnsi="Times New Roman"/>
      <w:noProof w:val="0"/>
      <w:sz w:val="24"/>
      <w:szCs w:val="24"/>
    </w:rPr>
  </w:style>
  <w:style w:type="paragraph" w:customStyle="1" w:styleId="Default">
    <w:name w:val="Default"/>
    <w:rsid w:val="00322E5D"/>
    <w:pPr>
      <w:widowControl w:val="0"/>
      <w:autoSpaceDE w:val="0"/>
      <w:autoSpaceDN w:val="0"/>
      <w:adjustRightInd w:val="0"/>
    </w:pPr>
    <w:rPr>
      <w:rFonts w:ascii="Times New Roman" w:hAnsi="Times New Roman"/>
      <w:color w:val="000000"/>
      <w:sz w:val="24"/>
      <w:szCs w:val="24"/>
    </w:rPr>
  </w:style>
  <w:style w:type="paragraph" w:customStyle="1" w:styleId="CM7">
    <w:name w:val="CM7"/>
    <w:basedOn w:val="Default"/>
    <w:next w:val="Default"/>
    <w:rsid w:val="00B132B2"/>
    <w:pPr>
      <w:spacing w:line="506" w:lineRule="atLeast"/>
    </w:pPr>
    <w:rPr>
      <w:color w:val="auto"/>
    </w:rPr>
  </w:style>
  <w:style w:type="paragraph" w:customStyle="1" w:styleId="CM9">
    <w:name w:val="CM9"/>
    <w:basedOn w:val="Default"/>
    <w:next w:val="Default"/>
    <w:rsid w:val="00E910F0"/>
    <w:pPr>
      <w:spacing w:after="113"/>
    </w:pPr>
    <w:rPr>
      <w:color w:val="auto"/>
    </w:rPr>
  </w:style>
  <w:style w:type="paragraph" w:customStyle="1" w:styleId="CM10">
    <w:name w:val="CM10"/>
    <w:basedOn w:val="Default"/>
    <w:next w:val="Default"/>
    <w:rsid w:val="00E910F0"/>
    <w:pPr>
      <w:spacing w:after="252"/>
    </w:pPr>
    <w:rPr>
      <w:color w:val="auto"/>
    </w:rPr>
  </w:style>
  <w:style w:type="paragraph" w:styleId="BodyText">
    <w:name w:val="Body Text"/>
    <w:basedOn w:val="Normal"/>
    <w:link w:val="BodyTextChar"/>
    <w:uiPriority w:val="99"/>
    <w:rsid w:val="00D371B2"/>
    <w:rPr>
      <w:rFonts w:ascii="Arial Narrow" w:hAnsi="Arial Narrow"/>
      <w:b/>
      <w:noProof w:val="0"/>
    </w:rPr>
  </w:style>
  <w:style w:type="character" w:customStyle="1" w:styleId="BodyTextChar">
    <w:name w:val="Body Text Char"/>
    <w:basedOn w:val="DefaultParagraphFont"/>
    <w:link w:val="BodyText"/>
    <w:uiPriority w:val="99"/>
    <w:rsid w:val="00D371B2"/>
    <w:rPr>
      <w:rFonts w:ascii="Arial Narrow" w:hAnsi="Arial Narrow"/>
      <w:b/>
    </w:rPr>
  </w:style>
  <w:style w:type="paragraph" w:styleId="BodyTextIndent2">
    <w:name w:val="Body Text Indent 2"/>
    <w:basedOn w:val="Normal"/>
    <w:link w:val="BodyTextIndent2Char"/>
    <w:uiPriority w:val="99"/>
    <w:rsid w:val="00D371B2"/>
    <w:pPr>
      <w:ind w:left="360" w:hanging="432"/>
    </w:pPr>
    <w:rPr>
      <w:rFonts w:ascii="Arial" w:hAnsi="Arial"/>
      <w:noProof w:val="0"/>
    </w:rPr>
  </w:style>
  <w:style w:type="character" w:customStyle="1" w:styleId="BodyTextIndent2Char">
    <w:name w:val="Body Text Indent 2 Char"/>
    <w:basedOn w:val="DefaultParagraphFont"/>
    <w:link w:val="BodyTextIndent2"/>
    <w:uiPriority w:val="99"/>
    <w:rsid w:val="00D371B2"/>
    <w:rPr>
      <w:rFonts w:ascii="Arial" w:hAnsi="Arial"/>
    </w:rPr>
  </w:style>
  <w:style w:type="paragraph" w:styleId="BodyTextIndent">
    <w:name w:val="Body Text Indent"/>
    <w:basedOn w:val="Normal"/>
    <w:link w:val="BodyTextIndentChar"/>
    <w:uiPriority w:val="99"/>
    <w:rsid w:val="00D371B2"/>
    <w:pPr>
      <w:tabs>
        <w:tab w:val="left" w:pos="450"/>
        <w:tab w:val="left" w:pos="864"/>
        <w:tab w:val="left" w:pos="1728"/>
        <w:tab w:val="left" w:pos="2160"/>
        <w:tab w:val="left" w:pos="2592"/>
        <w:tab w:val="left" w:pos="3024"/>
      </w:tabs>
      <w:ind w:left="450" w:hanging="450"/>
    </w:pPr>
    <w:rPr>
      <w:rFonts w:ascii="Times New Roman" w:hAnsi="Times New Roman"/>
      <w:noProof w:val="0"/>
      <w:sz w:val="22"/>
    </w:rPr>
  </w:style>
  <w:style w:type="character" w:customStyle="1" w:styleId="BodyTextIndentChar">
    <w:name w:val="Body Text Indent Char"/>
    <w:basedOn w:val="DefaultParagraphFont"/>
    <w:link w:val="BodyTextIndent"/>
    <w:uiPriority w:val="99"/>
    <w:rsid w:val="00D371B2"/>
    <w:rPr>
      <w:rFonts w:ascii="Times New Roman" w:hAnsi="Times New Roman"/>
      <w:sz w:val="22"/>
    </w:rPr>
  </w:style>
  <w:style w:type="paragraph" w:customStyle="1" w:styleId="ChangeList">
    <w:name w:val="Change List"/>
    <w:basedOn w:val="Normal"/>
    <w:uiPriority w:val="99"/>
    <w:rsid w:val="00D371B2"/>
    <w:pPr>
      <w:tabs>
        <w:tab w:val="left" w:pos="1440"/>
        <w:tab w:val="left" w:pos="3600"/>
        <w:tab w:val="left" w:pos="8640"/>
      </w:tabs>
      <w:ind w:left="3600" w:hanging="3600"/>
    </w:pPr>
    <w:rPr>
      <w:rFonts w:ascii="Times New Roman" w:hAnsi="Times New Roman"/>
      <w:noProof w:val="0"/>
      <w:sz w:val="24"/>
    </w:rPr>
  </w:style>
  <w:style w:type="paragraph" w:customStyle="1" w:styleId="HeaderLine">
    <w:name w:val="Header Line"/>
    <w:basedOn w:val="Normal"/>
    <w:uiPriority w:val="99"/>
    <w:rsid w:val="00D371B2"/>
    <w:pPr>
      <w:tabs>
        <w:tab w:val="left" w:pos="7200"/>
      </w:tabs>
    </w:pPr>
    <w:rPr>
      <w:rFonts w:ascii="Times New Roman" w:hAnsi="Times New Roman"/>
      <w:noProof w:val="0"/>
      <w:sz w:val="24"/>
    </w:rPr>
  </w:style>
  <w:style w:type="paragraph" w:customStyle="1" w:styleId="CenterTitle">
    <w:name w:val="Center Title"/>
    <w:basedOn w:val="Normal"/>
    <w:rsid w:val="00D371B2"/>
    <w:pPr>
      <w:jc w:val="center"/>
    </w:pPr>
    <w:rPr>
      <w:rFonts w:ascii="Times New Roman" w:hAnsi="Times New Roman"/>
      <w:noProof w:val="0"/>
      <w:sz w:val="24"/>
    </w:rPr>
  </w:style>
  <w:style w:type="paragraph" w:customStyle="1" w:styleId="IndentHang05">
    <w:name w:val="Indent Hang 05"/>
    <w:basedOn w:val="Normal"/>
    <w:uiPriority w:val="99"/>
    <w:rsid w:val="00D371B2"/>
    <w:pPr>
      <w:ind w:left="720" w:hanging="720"/>
    </w:pPr>
    <w:rPr>
      <w:rFonts w:ascii="Times New Roman" w:hAnsi="Times New Roman"/>
      <w:noProof w:val="0"/>
      <w:sz w:val="24"/>
    </w:rPr>
  </w:style>
  <w:style w:type="paragraph" w:styleId="ListContinue2">
    <w:name w:val="List Continue 2"/>
    <w:basedOn w:val="Normal"/>
    <w:uiPriority w:val="99"/>
    <w:rsid w:val="00D371B2"/>
    <w:pPr>
      <w:spacing w:after="120"/>
      <w:ind w:left="720"/>
    </w:pPr>
    <w:rPr>
      <w:rFonts w:ascii="Times New Roman" w:hAnsi="Times New Roman"/>
      <w:noProof w:val="0"/>
      <w:sz w:val="24"/>
    </w:rPr>
  </w:style>
  <w:style w:type="table" w:styleId="PlainTable4">
    <w:name w:val="Plain Table 4"/>
    <w:basedOn w:val="TableNormal"/>
    <w:uiPriority w:val="44"/>
    <w:rsid w:val="007A43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7A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49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5E6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0593">
      <w:bodyDiv w:val="1"/>
      <w:marLeft w:val="0"/>
      <w:marRight w:val="0"/>
      <w:marTop w:val="0"/>
      <w:marBottom w:val="0"/>
      <w:divBdr>
        <w:top w:val="none" w:sz="0" w:space="0" w:color="auto"/>
        <w:left w:val="none" w:sz="0" w:space="0" w:color="auto"/>
        <w:bottom w:val="none" w:sz="0" w:space="0" w:color="auto"/>
        <w:right w:val="none" w:sz="0" w:space="0" w:color="auto"/>
      </w:divBdr>
    </w:div>
    <w:div w:id="314451994">
      <w:bodyDiv w:val="1"/>
      <w:marLeft w:val="0"/>
      <w:marRight w:val="0"/>
      <w:marTop w:val="0"/>
      <w:marBottom w:val="0"/>
      <w:divBdr>
        <w:top w:val="none" w:sz="0" w:space="0" w:color="auto"/>
        <w:left w:val="none" w:sz="0" w:space="0" w:color="auto"/>
        <w:bottom w:val="none" w:sz="0" w:space="0" w:color="auto"/>
        <w:right w:val="none" w:sz="0" w:space="0" w:color="auto"/>
      </w:divBdr>
    </w:div>
    <w:div w:id="357703847">
      <w:bodyDiv w:val="1"/>
      <w:marLeft w:val="0"/>
      <w:marRight w:val="0"/>
      <w:marTop w:val="0"/>
      <w:marBottom w:val="0"/>
      <w:divBdr>
        <w:top w:val="none" w:sz="0" w:space="0" w:color="auto"/>
        <w:left w:val="none" w:sz="0" w:space="0" w:color="auto"/>
        <w:bottom w:val="none" w:sz="0" w:space="0" w:color="auto"/>
        <w:right w:val="none" w:sz="0" w:space="0" w:color="auto"/>
      </w:divBdr>
    </w:div>
    <w:div w:id="677781030">
      <w:bodyDiv w:val="1"/>
      <w:marLeft w:val="0"/>
      <w:marRight w:val="0"/>
      <w:marTop w:val="0"/>
      <w:marBottom w:val="0"/>
      <w:divBdr>
        <w:top w:val="none" w:sz="0" w:space="0" w:color="auto"/>
        <w:left w:val="none" w:sz="0" w:space="0" w:color="auto"/>
        <w:bottom w:val="none" w:sz="0" w:space="0" w:color="auto"/>
        <w:right w:val="none" w:sz="0" w:space="0" w:color="auto"/>
      </w:divBdr>
    </w:div>
    <w:div w:id="969090651">
      <w:bodyDiv w:val="1"/>
      <w:marLeft w:val="0"/>
      <w:marRight w:val="0"/>
      <w:marTop w:val="0"/>
      <w:marBottom w:val="0"/>
      <w:divBdr>
        <w:top w:val="none" w:sz="0" w:space="0" w:color="auto"/>
        <w:left w:val="none" w:sz="0" w:space="0" w:color="auto"/>
        <w:bottom w:val="none" w:sz="0" w:space="0" w:color="auto"/>
        <w:right w:val="none" w:sz="0" w:space="0" w:color="auto"/>
      </w:divBdr>
    </w:div>
    <w:div w:id="1021275087">
      <w:bodyDiv w:val="1"/>
      <w:marLeft w:val="0"/>
      <w:marRight w:val="0"/>
      <w:marTop w:val="0"/>
      <w:marBottom w:val="0"/>
      <w:divBdr>
        <w:top w:val="none" w:sz="0" w:space="0" w:color="auto"/>
        <w:left w:val="none" w:sz="0" w:space="0" w:color="auto"/>
        <w:bottom w:val="none" w:sz="0" w:space="0" w:color="auto"/>
        <w:right w:val="none" w:sz="0" w:space="0" w:color="auto"/>
      </w:divBdr>
    </w:div>
    <w:div w:id="1152865975">
      <w:bodyDiv w:val="1"/>
      <w:marLeft w:val="0"/>
      <w:marRight w:val="0"/>
      <w:marTop w:val="0"/>
      <w:marBottom w:val="0"/>
      <w:divBdr>
        <w:top w:val="none" w:sz="0" w:space="0" w:color="auto"/>
        <w:left w:val="none" w:sz="0" w:space="0" w:color="auto"/>
        <w:bottom w:val="none" w:sz="0" w:space="0" w:color="auto"/>
        <w:right w:val="none" w:sz="0" w:space="0" w:color="auto"/>
      </w:divBdr>
    </w:div>
    <w:div w:id="1263613509">
      <w:bodyDiv w:val="1"/>
      <w:marLeft w:val="0"/>
      <w:marRight w:val="0"/>
      <w:marTop w:val="0"/>
      <w:marBottom w:val="0"/>
      <w:divBdr>
        <w:top w:val="none" w:sz="0" w:space="0" w:color="auto"/>
        <w:left w:val="none" w:sz="0" w:space="0" w:color="auto"/>
        <w:bottom w:val="none" w:sz="0" w:space="0" w:color="auto"/>
        <w:right w:val="none" w:sz="0" w:space="0" w:color="auto"/>
      </w:divBdr>
    </w:div>
    <w:div w:id="1338574347">
      <w:bodyDiv w:val="1"/>
      <w:marLeft w:val="0"/>
      <w:marRight w:val="0"/>
      <w:marTop w:val="0"/>
      <w:marBottom w:val="0"/>
      <w:divBdr>
        <w:top w:val="none" w:sz="0" w:space="0" w:color="auto"/>
        <w:left w:val="none" w:sz="0" w:space="0" w:color="auto"/>
        <w:bottom w:val="none" w:sz="0" w:space="0" w:color="auto"/>
        <w:right w:val="none" w:sz="0" w:space="0" w:color="auto"/>
      </w:divBdr>
    </w:div>
    <w:div w:id="1590188780">
      <w:bodyDiv w:val="1"/>
      <w:marLeft w:val="0"/>
      <w:marRight w:val="0"/>
      <w:marTop w:val="0"/>
      <w:marBottom w:val="0"/>
      <w:divBdr>
        <w:top w:val="none" w:sz="0" w:space="0" w:color="auto"/>
        <w:left w:val="none" w:sz="0" w:space="0" w:color="auto"/>
        <w:bottom w:val="none" w:sz="0" w:space="0" w:color="auto"/>
        <w:right w:val="none" w:sz="0" w:space="0" w:color="auto"/>
      </w:divBdr>
    </w:div>
    <w:div w:id="1611930993">
      <w:bodyDiv w:val="1"/>
      <w:marLeft w:val="0"/>
      <w:marRight w:val="0"/>
      <w:marTop w:val="0"/>
      <w:marBottom w:val="0"/>
      <w:divBdr>
        <w:top w:val="none" w:sz="0" w:space="0" w:color="auto"/>
        <w:left w:val="none" w:sz="0" w:space="0" w:color="auto"/>
        <w:bottom w:val="none" w:sz="0" w:space="0" w:color="auto"/>
        <w:right w:val="none" w:sz="0" w:space="0" w:color="auto"/>
      </w:divBdr>
    </w:div>
    <w:div w:id="1757089542">
      <w:bodyDiv w:val="1"/>
      <w:marLeft w:val="0"/>
      <w:marRight w:val="0"/>
      <w:marTop w:val="0"/>
      <w:marBottom w:val="0"/>
      <w:divBdr>
        <w:top w:val="none" w:sz="0" w:space="0" w:color="auto"/>
        <w:left w:val="none" w:sz="0" w:space="0" w:color="auto"/>
        <w:bottom w:val="none" w:sz="0" w:space="0" w:color="auto"/>
        <w:right w:val="none" w:sz="0" w:space="0" w:color="auto"/>
      </w:divBdr>
    </w:div>
    <w:div w:id="1842313826">
      <w:bodyDiv w:val="1"/>
      <w:marLeft w:val="0"/>
      <w:marRight w:val="0"/>
      <w:marTop w:val="0"/>
      <w:marBottom w:val="0"/>
      <w:divBdr>
        <w:top w:val="none" w:sz="0" w:space="0" w:color="auto"/>
        <w:left w:val="none" w:sz="0" w:space="0" w:color="auto"/>
        <w:bottom w:val="none" w:sz="0" w:space="0" w:color="auto"/>
        <w:right w:val="none" w:sz="0" w:space="0" w:color="auto"/>
      </w:divBdr>
    </w:div>
    <w:div w:id="2001619785">
      <w:bodyDiv w:val="1"/>
      <w:marLeft w:val="0"/>
      <w:marRight w:val="0"/>
      <w:marTop w:val="0"/>
      <w:marBottom w:val="0"/>
      <w:divBdr>
        <w:top w:val="none" w:sz="0" w:space="0" w:color="auto"/>
        <w:left w:val="none" w:sz="0" w:space="0" w:color="auto"/>
        <w:bottom w:val="none" w:sz="0" w:space="0" w:color="auto"/>
        <w:right w:val="none" w:sz="0" w:space="0" w:color="auto"/>
      </w:divBdr>
    </w:div>
    <w:div w:id="2017222349">
      <w:bodyDiv w:val="1"/>
      <w:marLeft w:val="0"/>
      <w:marRight w:val="0"/>
      <w:marTop w:val="0"/>
      <w:marBottom w:val="0"/>
      <w:divBdr>
        <w:top w:val="none" w:sz="0" w:space="0" w:color="auto"/>
        <w:left w:val="none" w:sz="0" w:space="0" w:color="auto"/>
        <w:bottom w:val="none" w:sz="0" w:space="0" w:color="auto"/>
        <w:right w:val="none" w:sz="0" w:space="0" w:color="auto"/>
      </w:divBdr>
    </w:div>
    <w:div w:id="2029524507">
      <w:bodyDiv w:val="1"/>
      <w:marLeft w:val="0"/>
      <w:marRight w:val="0"/>
      <w:marTop w:val="0"/>
      <w:marBottom w:val="0"/>
      <w:divBdr>
        <w:top w:val="none" w:sz="0" w:space="0" w:color="auto"/>
        <w:left w:val="none" w:sz="0" w:space="0" w:color="auto"/>
        <w:bottom w:val="none" w:sz="0" w:space="0" w:color="auto"/>
        <w:right w:val="none" w:sz="0" w:space="0" w:color="auto"/>
      </w:divBdr>
    </w:div>
    <w:div w:id="21153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21010 US34 _Structure Spec_Final.docx</vt:lpstr>
    </vt:vector>
  </TitlesOfParts>
  <Company>Staff Design</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21010 US34 _Structure Spec_Final.docx</dc:title>
  <dc:creator>Mike Coy</dc:creator>
  <cp:lastModifiedBy>Pihaly, Andrew</cp:lastModifiedBy>
  <cp:revision>18</cp:revision>
  <cp:lastPrinted>2019-08-22T16:20:00Z</cp:lastPrinted>
  <dcterms:created xsi:type="dcterms:W3CDTF">2019-04-30T17:42:00Z</dcterms:created>
  <dcterms:modified xsi:type="dcterms:W3CDTF">2019-10-04T14:30:00Z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