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CB" w:rsidRPr="00823B48" w:rsidRDefault="005C2CCB" w:rsidP="00823B48">
      <w:pPr>
        <w:keepNext/>
        <w:widowControl/>
        <w:numPr>
          <w:ilvl w:val="0"/>
          <w:numId w:val="7"/>
        </w:numPr>
        <w:tabs>
          <w:tab w:val="left" w:pos="0"/>
        </w:tabs>
        <w:suppressAutoHyphens/>
        <w:autoSpaceDE/>
        <w:jc w:val="center"/>
        <w:outlineLvl w:val="0"/>
        <w:rPr>
          <w:sz w:val="32"/>
          <w:szCs w:val="20"/>
        </w:rPr>
      </w:pPr>
      <w:r w:rsidRPr="00823B48">
        <w:rPr>
          <w:b/>
          <w:sz w:val="40"/>
          <w:szCs w:val="40"/>
        </w:rPr>
        <w:t>NOTICE</w:t>
      </w:r>
    </w:p>
    <w:p w:rsidR="00823B48" w:rsidRPr="00823B48" w:rsidRDefault="00823B48" w:rsidP="00823B48">
      <w:pPr>
        <w:keepNext/>
        <w:widowControl/>
        <w:numPr>
          <w:ilvl w:val="0"/>
          <w:numId w:val="7"/>
        </w:numPr>
        <w:tabs>
          <w:tab w:val="left" w:pos="0"/>
        </w:tabs>
        <w:suppressAutoHyphens/>
        <w:autoSpaceDE/>
        <w:jc w:val="center"/>
        <w:outlineLvl w:val="0"/>
        <w:rPr>
          <w:sz w:val="32"/>
          <w:szCs w:val="20"/>
        </w:rPr>
      </w:pPr>
    </w:p>
    <w:p w:rsidR="005C2CCB" w:rsidRPr="005C2CCB" w:rsidRDefault="005C2CCB" w:rsidP="00823B48">
      <w:pPr>
        <w:widowControl/>
        <w:autoSpaceDE/>
        <w:ind w:left="360"/>
        <w:rPr>
          <w:sz w:val="28"/>
          <w:szCs w:val="28"/>
        </w:rPr>
      </w:pPr>
      <w:r w:rsidRPr="005C2CCB">
        <w:rPr>
          <w:sz w:val="28"/>
          <w:szCs w:val="28"/>
        </w:rPr>
        <w:t xml:space="preserve">This is a standard special provision that revises or modifies CDOT’s </w:t>
      </w:r>
      <w:r w:rsidRPr="005C2CCB">
        <w:rPr>
          <w:i/>
          <w:sz w:val="28"/>
          <w:szCs w:val="28"/>
        </w:rPr>
        <w:t>Standard Specifications for Road and Bridge Construction</w:t>
      </w:r>
      <w:r w:rsidRPr="005C2CCB">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5C2CCB" w:rsidRPr="005C2CCB" w:rsidRDefault="005C2CCB" w:rsidP="00823B48">
      <w:pPr>
        <w:widowControl/>
        <w:tabs>
          <w:tab w:val="left" w:pos="6248"/>
        </w:tabs>
        <w:autoSpaceDE/>
        <w:ind w:left="360"/>
        <w:rPr>
          <w:sz w:val="28"/>
          <w:szCs w:val="28"/>
        </w:rPr>
      </w:pPr>
      <w:r w:rsidRPr="005C2CCB">
        <w:rPr>
          <w:sz w:val="28"/>
          <w:szCs w:val="28"/>
        </w:rPr>
        <w:tab/>
      </w:r>
    </w:p>
    <w:p w:rsidR="005C2CCB" w:rsidRPr="005C2CCB" w:rsidRDefault="005C2CCB" w:rsidP="00823B48">
      <w:pPr>
        <w:widowControl/>
        <w:autoSpaceDE/>
        <w:ind w:left="360"/>
        <w:rPr>
          <w:sz w:val="28"/>
          <w:szCs w:val="28"/>
        </w:rPr>
      </w:pPr>
      <w:r w:rsidRPr="005C2CCB">
        <w:rPr>
          <w:sz w:val="28"/>
          <w:szCs w:val="28"/>
        </w:rPr>
        <w:t xml:space="preserve">Other agencies that use the </w:t>
      </w:r>
      <w:r w:rsidRPr="005C2CCB">
        <w:rPr>
          <w:i/>
          <w:sz w:val="28"/>
          <w:szCs w:val="28"/>
        </w:rPr>
        <w:t>Standard Specifications for Road and Bridge Construction</w:t>
      </w:r>
      <w:r w:rsidRPr="005C2CCB">
        <w:rPr>
          <w:sz w:val="28"/>
          <w:szCs w:val="28"/>
        </w:rPr>
        <w:t xml:space="preserve"> to administer construction projects may use this special provision as appropriate and at their own risk.</w:t>
      </w:r>
    </w:p>
    <w:p w:rsidR="005C2CCB" w:rsidRPr="005C2CCB" w:rsidRDefault="005C2CCB" w:rsidP="00823B48">
      <w:pPr>
        <w:widowControl/>
        <w:autoSpaceDE/>
        <w:ind w:left="360"/>
        <w:rPr>
          <w:sz w:val="28"/>
          <w:szCs w:val="28"/>
        </w:rPr>
      </w:pPr>
    </w:p>
    <w:p w:rsidR="005C2CCB" w:rsidRPr="005C2CCB" w:rsidRDefault="005C2CCB" w:rsidP="00823B48">
      <w:pPr>
        <w:widowControl/>
        <w:autoSpaceDE/>
        <w:ind w:left="360"/>
        <w:rPr>
          <w:rFonts w:ascii="Photina" w:eastAsia="Calibri" w:hAnsi="Photina" w:cs="Photina"/>
          <w:b/>
          <w:bCs/>
          <w:color w:val="800000"/>
          <w:sz w:val="28"/>
          <w:szCs w:val="28"/>
        </w:rPr>
      </w:pPr>
      <w:r w:rsidRPr="005C2CCB">
        <w:rPr>
          <w:rFonts w:ascii="Photina" w:eastAsia="Calibri" w:hAnsi="Photina" w:cs="Photina"/>
          <w:b/>
          <w:bCs/>
          <w:color w:val="800000"/>
          <w:sz w:val="28"/>
          <w:szCs w:val="28"/>
        </w:rPr>
        <w:t xml:space="preserve">Instructions for use on CDOT construction projects:  </w:t>
      </w:r>
    </w:p>
    <w:p w:rsidR="005C2CCB" w:rsidRDefault="005C2CCB" w:rsidP="00823B48">
      <w:pPr>
        <w:ind w:left="360"/>
        <w:rPr>
          <w:sz w:val="28"/>
          <w:szCs w:val="28"/>
        </w:rPr>
      </w:pPr>
      <w:r w:rsidRPr="005C2CCB">
        <w:rPr>
          <w:sz w:val="28"/>
          <w:szCs w:val="28"/>
          <w:lang w:eastAsia="ar-SA"/>
        </w:rPr>
        <w:t xml:space="preserve">Use this standard special </w:t>
      </w:r>
      <w:r>
        <w:rPr>
          <w:sz w:val="28"/>
          <w:szCs w:val="28"/>
          <w:lang w:eastAsia="ar-SA"/>
        </w:rPr>
        <w:t>provision on all projects with Joint Sealant with Backer Rod</w:t>
      </w:r>
      <w:r w:rsidRPr="005C2CCB">
        <w:rPr>
          <w:sz w:val="28"/>
          <w:szCs w:val="28"/>
          <w:lang w:eastAsia="ar-SA"/>
        </w:rPr>
        <w:t>.</w:t>
      </w:r>
    </w:p>
    <w:p w:rsidR="005C2CCB" w:rsidRDefault="005C2CCB" w:rsidP="00823B48">
      <w:pPr>
        <w:rPr>
          <w:sz w:val="28"/>
          <w:szCs w:val="28"/>
        </w:rPr>
      </w:pPr>
      <w:r>
        <w:rPr>
          <w:sz w:val="28"/>
          <w:szCs w:val="28"/>
        </w:rPr>
        <w:br w:type="page"/>
      </w:r>
    </w:p>
    <w:p w:rsidR="009B45A4" w:rsidRDefault="00EB0649" w:rsidP="00823B48">
      <w:pPr>
        <w:pStyle w:val="BodyText"/>
        <w:spacing w:before="78"/>
        <w:ind w:right="107"/>
        <w:rPr>
          <w:rFonts w:ascii="Arial" w:hAnsi="Arial" w:cs="Arial"/>
        </w:rPr>
      </w:pPr>
      <w:r w:rsidRPr="006F0B79">
        <w:rPr>
          <w:rFonts w:ascii="Arial" w:hAnsi="Arial" w:cs="Arial"/>
        </w:rPr>
        <w:lastRenderedPageBreak/>
        <w:t>Section</w:t>
      </w:r>
      <w:r w:rsidR="005F010F">
        <w:rPr>
          <w:rFonts w:ascii="Arial" w:hAnsi="Arial" w:cs="Arial"/>
        </w:rPr>
        <w:t xml:space="preserve"> 705</w:t>
      </w:r>
      <w:r>
        <w:rPr>
          <w:rFonts w:ascii="Arial" w:hAnsi="Arial" w:cs="Arial"/>
        </w:rPr>
        <w:t xml:space="preserve"> </w:t>
      </w:r>
      <w:r w:rsidRPr="006F0B79">
        <w:rPr>
          <w:rFonts w:ascii="Arial" w:hAnsi="Arial" w:cs="Arial"/>
        </w:rPr>
        <w:t>of the Standard S</w:t>
      </w:r>
      <w:r w:rsidR="00823B48">
        <w:rPr>
          <w:rFonts w:ascii="Arial" w:hAnsi="Arial" w:cs="Arial"/>
        </w:rPr>
        <w:t>pecifications is hereby revised</w:t>
      </w:r>
      <w:r w:rsidR="00186817">
        <w:rPr>
          <w:rFonts w:ascii="Arial" w:hAnsi="Arial" w:cs="Arial"/>
        </w:rPr>
        <w:t xml:space="preserve"> for this project</w:t>
      </w:r>
      <w:bookmarkStart w:id="0" w:name="_GoBack"/>
      <w:bookmarkEnd w:id="0"/>
      <w:r w:rsidR="00823B48">
        <w:rPr>
          <w:rFonts w:ascii="Arial" w:hAnsi="Arial" w:cs="Arial"/>
        </w:rPr>
        <w:t xml:space="preserve">.  </w:t>
      </w:r>
      <w:r>
        <w:rPr>
          <w:rFonts w:ascii="Arial" w:hAnsi="Arial" w:cs="Arial"/>
        </w:rPr>
        <w:t xml:space="preserve">Delete </w:t>
      </w:r>
      <w:r w:rsidRPr="005F010F">
        <w:rPr>
          <w:rFonts w:ascii="Arial" w:hAnsi="Arial" w:cs="Arial"/>
        </w:rPr>
        <w:t xml:space="preserve">subsection </w:t>
      </w:r>
      <w:r w:rsidR="005F010F" w:rsidRPr="005F010F">
        <w:rPr>
          <w:rFonts w:ascii="Arial" w:hAnsi="Arial" w:cs="Arial"/>
        </w:rPr>
        <w:t xml:space="preserve">705.01 (a) </w:t>
      </w:r>
      <w:r w:rsidRPr="005F010F">
        <w:rPr>
          <w:rFonts w:ascii="Arial" w:hAnsi="Arial" w:cs="Arial"/>
        </w:rPr>
        <w:t>and replace</w:t>
      </w:r>
      <w:r w:rsidR="00823B48">
        <w:rPr>
          <w:rFonts w:ascii="Arial" w:hAnsi="Arial" w:cs="Arial"/>
        </w:rPr>
        <w:t xml:space="preserve"> it</w:t>
      </w:r>
      <w:r w:rsidRPr="005F010F">
        <w:rPr>
          <w:rFonts w:ascii="Arial" w:hAnsi="Arial" w:cs="Arial"/>
        </w:rPr>
        <w:t xml:space="preserve"> with the following:</w:t>
      </w:r>
    </w:p>
    <w:p w:rsidR="00823B48" w:rsidRPr="005F010F" w:rsidRDefault="00823B48" w:rsidP="00823B48">
      <w:pPr>
        <w:pStyle w:val="BodyText"/>
        <w:spacing w:before="78"/>
        <w:ind w:right="107"/>
        <w:rPr>
          <w:rFonts w:ascii="Arial" w:hAnsi="Arial" w:cs="Arial"/>
          <w:b/>
        </w:rPr>
      </w:pPr>
    </w:p>
    <w:p w:rsidR="009B45A4" w:rsidRPr="005F010F" w:rsidRDefault="005F010F" w:rsidP="005F010F">
      <w:pPr>
        <w:pStyle w:val="ListParagraph"/>
        <w:numPr>
          <w:ilvl w:val="0"/>
          <w:numId w:val="4"/>
        </w:numPr>
        <w:tabs>
          <w:tab w:val="left" w:pos="560"/>
        </w:tabs>
        <w:spacing w:before="0"/>
        <w:ind w:right="104"/>
        <w:jc w:val="left"/>
        <w:rPr>
          <w:rFonts w:ascii="Arial" w:hAnsi="Arial" w:cs="Arial"/>
          <w:sz w:val="20"/>
          <w:szCs w:val="20"/>
        </w:rPr>
      </w:pPr>
      <w:r w:rsidRPr="005F010F">
        <w:rPr>
          <w:rFonts w:ascii="Arial" w:hAnsi="Arial" w:cs="Arial"/>
          <w:iCs/>
          <w:color w:val="000000" w:themeColor="text1"/>
          <w:sz w:val="20"/>
          <w:szCs w:val="20"/>
          <w:shd w:val="clear" w:color="auto" w:fill="FFFFFF"/>
        </w:rPr>
        <w:t>Joint Sealant with Backer Rod. The joint sealant materi</w:t>
      </w:r>
      <w:r w:rsidRPr="005C2CCB">
        <w:rPr>
          <w:rFonts w:ascii="Arial" w:hAnsi="Arial" w:cs="Arial"/>
          <w:iCs/>
          <w:sz w:val="20"/>
          <w:szCs w:val="20"/>
          <w:shd w:val="clear" w:color="auto" w:fill="FFFFFF"/>
        </w:rPr>
        <w:t>al shall be an approved ASTM D5893 silicone sealant or ASTM D6690 Type II hot applied sealant on the Department’s Approved Products List. The materials shall be stored and applied in accordance with manufacturer’s recommendations, but they shall not be exposed to ambient temperatures in excess of 125 °F or stored in direct sunlight. The backer rod placed prior to joint sealant shall be an approved ASTM D5249 backer rod compatible with the joint sealant material chosen by the Contractor.</w:t>
      </w:r>
    </w:p>
    <w:p w:rsidR="009B45A4" w:rsidRPr="005F010F" w:rsidRDefault="009B45A4">
      <w:pPr>
        <w:pStyle w:val="BodyText"/>
        <w:rPr>
          <w:rFonts w:ascii="Arial" w:hAnsi="Arial" w:cs="Arial"/>
        </w:rPr>
      </w:pPr>
    </w:p>
    <w:sectPr w:rsidR="009B45A4" w:rsidRPr="005F010F" w:rsidSect="00823B48">
      <w:headerReference w:type="even" r:id="rId8"/>
      <w:headerReference w:type="default" r:id="rId9"/>
      <w:headerReference w:type="first" r:id="rId10"/>
      <w:pgSz w:w="12240" w:h="15840"/>
      <w:pgMar w:top="720" w:right="1080" w:bottom="720" w:left="1080" w:header="360"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38" w:rsidRDefault="00716838">
      <w:r>
        <w:separator/>
      </w:r>
    </w:p>
  </w:endnote>
  <w:endnote w:type="continuationSeparator" w:id="0">
    <w:p w:rsidR="00716838" w:rsidRDefault="0071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38" w:rsidRDefault="00716838">
      <w:r>
        <w:separator/>
      </w:r>
    </w:p>
  </w:footnote>
  <w:footnote w:type="continuationSeparator" w:id="0">
    <w:p w:rsidR="00716838" w:rsidRDefault="00716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A4" w:rsidRDefault="009B45A4">
    <w:pPr>
      <w:pStyle w:val="BodyText"/>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48" w:rsidRDefault="00823B48" w:rsidP="00823B48">
    <w:pPr>
      <w:jc w:val="right"/>
      <w:rPr>
        <w:rFonts w:ascii="Arial" w:hAnsi="Arial" w:cs="Arial"/>
        <w:sz w:val="28"/>
        <w:szCs w:val="28"/>
      </w:rPr>
    </w:pPr>
  </w:p>
  <w:p w:rsidR="005C2CCB" w:rsidRPr="00823B48" w:rsidRDefault="005C2CCB" w:rsidP="00823B48">
    <w:pPr>
      <w:jc w:val="right"/>
      <w:rPr>
        <w:rFonts w:ascii="Arial" w:hAnsi="Arial" w:cs="Arial"/>
        <w:sz w:val="20"/>
        <w:szCs w:val="20"/>
      </w:rPr>
    </w:pPr>
    <w:r w:rsidRPr="00823B48">
      <w:rPr>
        <w:rFonts w:ascii="Arial" w:hAnsi="Arial" w:cs="Arial"/>
        <w:sz w:val="20"/>
        <w:szCs w:val="20"/>
      </w:rPr>
      <w:t xml:space="preserve">September </w:t>
    </w:r>
    <w:r w:rsidR="00823B48" w:rsidRPr="00823B48">
      <w:rPr>
        <w:rFonts w:ascii="Arial" w:hAnsi="Arial" w:cs="Arial"/>
        <w:sz w:val="20"/>
        <w:szCs w:val="20"/>
      </w:rPr>
      <w:t xml:space="preserve">18, </w:t>
    </w:r>
    <w:r w:rsidRPr="00823B48">
      <w:rPr>
        <w:rFonts w:ascii="Arial" w:hAnsi="Arial" w:cs="Arial"/>
        <w:sz w:val="20"/>
        <w:szCs w:val="20"/>
      </w:rPr>
      <w:t>2020</w:t>
    </w:r>
  </w:p>
  <w:p w:rsidR="005C2CCB" w:rsidRPr="00823B48" w:rsidRDefault="005C2CCB" w:rsidP="00823B48">
    <w:pPr>
      <w:jc w:val="right"/>
      <w:rPr>
        <w:rFonts w:ascii="Arial" w:hAnsi="Arial" w:cs="Arial"/>
        <w:sz w:val="20"/>
        <w:szCs w:val="20"/>
      </w:rPr>
    </w:pPr>
  </w:p>
  <w:p w:rsidR="005C2CCB" w:rsidRPr="00823B48" w:rsidRDefault="00186817" w:rsidP="00823B48">
    <w:pPr>
      <w:jc w:val="center"/>
      <w:rPr>
        <w:rFonts w:ascii="Arial" w:hAnsi="Arial" w:cs="Arial"/>
        <w:noProof/>
        <w:sz w:val="20"/>
        <w:szCs w:val="20"/>
      </w:rPr>
    </w:pPr>
    <w:r>
      <w:rPr>
        <w:rFonts w:ascii="Arial" w:hAnsi="Arial" w:cs="Arial"/>
        <w:noProof/>
        <w:sz w:val="20"/>
        <w:szCs w:val="20"/>
      </w:rPr>
      <w:t>1</w:t>
    </w:r>
  </w:p>
  <w:p w:rsidR="005C2CCB" w:rsidRPr="00823B48" w:rsidRDefault="005C2CCB" w:rsidP="00823B48">
    <w:pPr>
      <w:jc w:val="center"/>
      <w:rPr>
        <w:rFonts w:ascii="Arial" w:hAnsi="Arial" w:cs="Arial"/>
        <w:noProof/>
        <w:sz w:val="20"/>
        <w:szCs w:val="20"/>
      </w:rPr>
    </w:pPr>
    <w:r w:rsidRPr="00823B48">
      <w:rPr>
        <w:rFonts w:ascii="Arial" w:hAnsi="Arial" w:cs="Arial"/>
        <w:noProof/>
        <w:sz w:val="20"/>
        <w:szCs w:val="20"/>
      </w:rPr>
      <w:t>REVISION OF SECTION 705</w:t>
    </w:r>
  </w:p>
  <w:p w:rsidR="005C2CCB" w:rsidRPr="00823B48" w:rsidRDefault="005C2CCB" w:rsidP="00823B48">
    <w:pPr>
      <w:jc w:val="center"/>
      <w:rPr>
        <w:rFonts w:ascii="Arial" w:hAnsi="Arial" w:cs="Arial"/>
        <w:noProof/>
        <w:sz w:val="20"/>
        <w:szCs w:val="20"/>
      </w:rPr>
    </w:pPr>
    <w:r w:rsidRPr="00823B48">
      <w:rPr>
        <w:rFonts w:ascii="Arial" w:hAnsi="Arial" w:cs="Arial"/>
        <w:noProof/>
        <w:sz w:val="20"/>
        <w:szCs w:val="20"/>
      </w:rPr>
      <w:t xml:space="preserve">JOINT, WATERPROOFING </w:t>
    </w:r>
  </w:p>
  <w:p w:rsidR="005C2CCB" w:rsidRPr="00823B48" w:rsidRDefault="005C2CCB" w:rsidP="00823B48">
    <w:pPr>
      <w:jc w:val="center"/>
      <w:rPr>
        <w:rFonts w:ascii="Arial" w:hAnsi="Arial" w:cs="Arial"/>
        <w:noProof/>
        <w:sz w:val="20"/>
        <w:szCs w:val="20"/>
      </w:rPr>
    </w:pPr>
    <w:r w:rsidRPr="00823B48">
      <w:rPr>
        <w:rFonts w:ascii="Arial" w:hAnsi="Arial" w:cs="Arial"/>
        <w:noProof/>
        <w:sz w:val="20"/>
        <w:szCs w:val="20"/>
      </w:rPr>
      <w:t>AND BEARING MATERIAL</w:t>
    </w:r>
  </w:p>
  <w:p w:rsidR="005C2CCB" w:rsidRPr="00823B48" w:rsidRDefault="005C2CCB" w:rsidP="005C2CCB">
    <w:pPr>
      <w:spacing w:line="240" w:lineRule="exact"/>
      <w:jc w:val="center"/>
      <w:rPr>
        <w:rFonts w:ascii="Arial" w:hAnsi="Arial" w:cs="Arial"/>
        <w:noProof/>
        <w:sz w:val="20"/>
        <w:szCs w:val="20"/>
      </w:rPr>
    </w:pPr>
  </w:p>
  <w:p w:rsidR="009B45A4" w:rsidRDefault="009B45A4">
    <w:pPr>
      <w:pStyle w:val="BodyText"/>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48" w:rsidRDefault="00823B48" w:rsidP="00823B48">
    <w:pPr>
      <w:jc w:val="right"/>
      <w:rPr>
        <w:rFonts w:ascii="Arial" w:hAnsi="Arial" w:cs="Arial"/>
        <w:sz w:val="28"/>
        <w:szCs w:val="28"/>
      </w:rPr>
    </w:pPr>
  </w:p>
  <w:p w:rsidR="00823B48" w:rsidRPr="00823B48" w:rsidRDefault="00823B48" w:rsidP="00823B48">
    <w:pPr>
      <w:jc w:val="right"/>
      <w:rPr>
        <w:rFonts w:ascii="Arial" w:hAnsi="Arial" w:cs="Arial"/>
        <w:sz w:val="28"/>
        <w:szCs w:val="28"/>
      </w:rPr>
    </w:pPr>
    <w:r w:rsidRPr="00823B48">
      <w:rPr>
        <w:rFonts w:ascii="Arial" w:hAnsi="Arial" w:cs="Arial"/>
        <w:sz w:val="28"/>
        <w:szCs w:val="28"/>
      </w:rPr>
      <w:t>September 18, 2020</w:t>
    </w:r>
  </w:p>
  <w:p w:rsidR="00823B48" w:rsidRPr="00823B48" w:rsidRDefault="00823B48" w:rsidP="00823B48">
    <w:pPr>
      <w:jc w:val="right"/>
      <w:rPr>
        <w:rFonts w:ascii="Arial" w:hAnsi="Arial" w:cs="Arial"/>
        <w:sz w:val="28"/>
        <w:szCs w:val="28"/>
      </w:rPr>
    </w:pPr>
  </w:p>
  <w:p w:rsidR="00823B48" w:rsidRPr="00823B48" w:rsidRDefault="00823B48" w:rsidP="00823B48">
    <w:pPr>
      <w:jc w:val="center"/>
      <w:rPr>
        <w:rFonts w:ascii="Arial" w:hAnsi="Arial" w:cs="Arial"/>
        <w:noProof/>
        <w:sz w:val="28"/>
        <w:szCs w:val="28"/>
      </w:rPr>
    </w:pPr>
  </w:p>
  <w:p w:rsidR="00823B48" w:rsidRPr="00823B48" w:rsidRDefault="00823B48" w:rsidP="00823B48">
    <w:pPr>
      <w:jc w:val="center"/>
      <w:rPr>
        <w:rFonts w:ascii="Arial" w:hAnsi="Arial" w:cs="Arial"/>
        <w:noProof/>
        <w:sz w:val="28"/>
        <w:szCs w:val="28"/>
      </w:rPr>
    </w:pPr>
    <w:r w:rsidRPr="00823B48">
      <w:rPr>
        <w:rFonts w:ascii="Arial" w:hAnsi="Arial" w:cs="Arial"/>
        <w:noProof/>
        <w:sz w:val="28"/>
        <w:szCs w:val="28"/>
      </w:rPr>
      <w:t>REVISION OF SECTION 705</w:t>
    </w:r>
  </w:p>
  <w:p w:rsidR="00823B48" w:rsidRPr="00823B48" w:rsidRDefault="00823B48" w:rsidP="00823B48">
    <w:pPr>
      <w:jc w:val="center"/>
      <w:rPr>
        <w:rFonts w:ascii="Arial" w:hAnsi="Arial" w:cs="Arial"/>
        <w:noProof/>
        <w:sz w:val="28"/>
        <w:szCs w:val="28"/>
      </w:rPr>
    </w:pPr>
    <w:r w:rsidRPr="00823B48">
      <w:rPr>
        <w:rFonts w:ascii="Arial" w:hAnsi="Arial" w:cs="Arial"/>
        <w:noProof/>
        <w:sz w:val="28"/>
        <w:szCs w:val="28"/>
      </w:rPr>
      <w:t xml:space="preserve">JOINT, WATERPROOFING </w:t>
    </w:r>
  </w:p>
  <w:p w:rsidR="00823B48" w:rsidRPr="00823B48" w:rsidRDefault="00823B48" w:rsidP="00823B48">
    <w:pPr>
      <w:jc w:val="center"/>
      <w:rPr>
        <w:rFonts w:ascii="Arial" w:hAnsi="Arial" w:cs="Arial"/>
        <w:noProof/>
        <w:sz w:val="28"/>
        <w:szCs w:val="28"/>
      </w:rPr>
    </w:pPr>
    <w:r w:rsidRPr="00823B48">
      <w:rPr>
        <w:rFonts w:ascii="Arial" w:hAnsi="Arial" w:cs="Arial"/>
        <w:noProof/>
        <w:sz w:val="28"/>
        <w:szCs w:val="28"/>
      </w:rPr>
      <w:t>AND BEARING MATERIAL</w:t>
    </w:r>
  </w:p>
  <w:p w:rsidR="00823B48" w:rsidRPr="00823B48" w:rsidRDefault="00823B48" w:rsidP="00823B48">
    <w:pPr>
      <w:spacing w:line="240" w:lineRule="exact"/>
      <w:jc w:val="center"/>
      <w:rPr>
        <w:rFonts w:ascii="Arial" w:hAnsi="Arial" w:cs="Arial"/>
        <w:noProo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97E36"/>
    <w:multiLevelType w:val="hybridMultilevel"/>
    <w:tmpl w:val="70642D2C"/>
    <w:lvl w:ilvl="0" w:tplc="2850D978">
      <w:start w:val="1"/>
      <w:numFmt w:val="lowerLetter"/>
      <w:lvlText w:val="(%1)"/>
      <w:lvlJc w:val="left"/>
      <w:pPr>
        <w:ind w:left="560" w:hanging="360"/>
        <w:jc w:val="right"/>
      </w:pPr>
      <w:rPr>
        <w:rFonts w:ascii="Times New Roman" w:eastAsia="Times New Roman" w:hAnsi="Times New Roman" w:cs="Times New Roman" w:hint="default"/>
        <w:w w:val="100"/>
        <w:sz w:val="20"/>
        <w:szCs w:val="20"/>
      </w:rPr>
    </w:lvl>
    <w:lvl w:ilvl="1" w:tplc="C5BE9FE8">
      <w:start w:val="1"/>
      <w:numFmt w:val="decimal"/>
      <w:lvlText w:val="%2."/>
      <w:lvlJc w:val="left"/>
      <w:pPr>
        <w:ind w:left="920" w:hanging="360"/>
      </w:pPr>
      <w:rPr>
        <w:rFonts w:ascii="Times New Roman" w:eastAsia="Times New Roman" w:hAnsi="Times New Roman" w:cs="Times New Roman" w:hint="default"/>
        <w:w w:val="100"/>
        <w:sz w:val="20"/>
        <w:szCs w:val="20"/>
      </w:rPr>
    </w:lvl>
    <w:lvl w:ilvl="2" w:tplc="08701E2A">
      <w:start w:val="1"/>
      <w:numFmt w:val="upperLetter"/>
      <w:lvlText w:val="%3."/>
      <w:lvlJc w:val="left"/>
      <w:pPr>
        <w:ind w:left="1279" w:hanging="360"/>
        <w:jc w:val="right"/>
      </w:pPr>
      <w:rPr>
        <w:rFonts w:ascii="Times New Roman" w:eastAsia="Times New Roman" w:hAnsi="Times New Roman" w:cs="Times New Roman" w:hint="default"/>
        <w:w w:val="100"/>
        <w:sz w:val="20"/>
        <w:szCs w:val="20"/>
      </w:rPr>
    </w:lvl>
    <w:lvl w:ilvl="3" w:tplc="A8F4444E">
      <w:numFmt w:val="bullet"/>
      <w:lvlText w:val="•"/>
      <w:lvlJc w:val="left"/>
      <w:pPr>
        <w:ind w:left="2467" w:hanging="360"/>
      </w:pPr>
      <w:rPr>
        <w:rFonts w:hint="default"/>
      </w:rPr>
    </w:lvl>
    <w:lvl w:ilvl="4" w:tplc="B816B3B8">
      <w:numFmt w:val="bullet"/>
      <w:lvlText w:val="•"/>
      <w:lvlJc w:val="left"/>
      <w:pPr>
        <w:ind w:left="3655" w:hanging="360"/>
      </w:pPr>
      <w:rPr>
        <w:rFonts w:hint="default"/>
      </w:rPr>
    </w:lvl>
    <w:lvl w:ilvl="5" w:tplc="21FC3B9E">
      <w:numFmt w:val="bullet"/>
      <w:lvlText w:val="•"/>
      <w:lvlJc w:val="left"/>
      <w:pPr>
        <w:ind w:left="4842" w:hanging="360"/>
      </w:pPr>
      <w:rPr>
        <w:rFonts w:hint="default"/>
      </w:rPr>
    </w:lvl>
    <w:lvl w:ilvl="6" w:tplc="8CC4A830">
      <w:numFmt w:val="bullet"/>
      <w:lvlText w:val="•"/>
      <w:lvlJc w:val="left"/>
      <w:pPr>
        <w:ind w:left="6030" w:hanging="360"/>
      </w:pPr>
      <w:rPr>
        <w:rFonts w:hint="default"/>
      </w:rPr>
    </w:lvl>
    <w:lvl w:ilvl="7" w:tplc="BE901AAE">
      <w:numFmt w:val="bullet"/>
      <w:lvlText w:val="•"/>
      <w:lvlJc w:val="left"/>
      <w:pPr>
        <w:ind w:left="7217" w:hanging="360"/>
      </w:pPr>
      <w:rPr>
        <w:rFonts w:hint="default"/>
      </w:rPr>
    </w:lvl>
    <w:lvl w:ilvl="8" w:tplc="D80AACB4">
      <w:numFmt w:val="bullet"/>
      <w:lvlText w:val="•"/>
      <w:lvlJc w:val="left"/>
      <w:pPr>
        <w:ind w:left="8405" w:hanging="360"/>
      </w:pPr>
      <w:rPr>
        <w:rFonts w:hint="default"/>
      </w:rPr>
    </w:lvl>
  </w:abstractNum>
  <w:abstractNum w:abstractNumId="3" w15:restartNumberingAfterBreak="0">
    <w:nsid w:val="3D371C98"/>
    <w:multiLevelType w:val="hybridMultilevel"/>
    <w:tmpl w:val="DF72AB0A"/>
    <w:lvl w:ilvl="0" w:tplc="62688A70">
      <w:start w:val="1"/>
      <w:numFmt w:val="lowerLetter"/>
      <w:lvlText w:val="(%1)"/>
      <w:lvlJc w:val="left"/>
      <w:pPr>
        <w:ind w:left="479" w:hanging="360"/>
        <w:jc w:val="right"/>
      </w:pPr>
      <w:rPr>
        <w:rFonts w:ascii="Times New Roman" w:eastAsia="Times New Roman" w:hAnsi="Times New Roman" w:cs="Times New Roman" w:hint="default"/>
        <w:w w:val="100"/>
        <w:sz w:val="20"/>
        <w:szCs w:val="20"/>
      </w:rPr>
    </w:lvl>
    <w:lvl w:ilvl="1" w:tplc="C464A860">
      <w:start w:val="6"/>
      <w:numFmt w:val="decimal"/>
      <w:lvlText w:val="%2."/>
      <w:lvlJc w:val="left"/>
      <w:pPr>
        <w:ind w:left="839" w:hanging="360"/>
        <w:jc w:val="right"/>
      </w:pPr>
      <w:rPr>
        <w:rFonts w:ascii="Times New Roman" w:eastAsia="Times New Roman" w:hAnsi="Times New Roman" w:cs="Times New Roman" w:hint="default"/>
        <w:w w:val="100"/>
        <w:sz w:val="20"/>
        <w:szCs w:val="20"/>
      </w:rPr>
    </w:lvl>
    <w:lvl w:ilvl="2" w:tplc="8CF62798">
      <w:start w:val="1"/>
      <w:numFmt w:val="upperLetter"/>
      <w:lvlText w:val="%3."/>
      <w:lvlJc w:val="left"/>
      <w:pPr>
        <w:ind w:left="1199" w:hanging="360"/>
      </w:pPr>
      <w:rPr>
        <w:rFonts w:ascii="Times New Roman" w:eastAsia="Times New Roman" w:hAnsi="Times New Roman" w:cs="Times New Roman" w:hint="default"/>
        <w:w w:val="100"/>
        <w:sz w:val="20"/>
        <w:szCs w:val="20"/>
      </w:rPr>
    </w:lvl>
    <w:lvl w:ilvl="3" w:tplc="4B30C576">
      <w:start w:val="1"/>
      <w:numFmt w:val="decimal"/>
      <w:lvlText w:val="(%4)"/>
      <w:lvlJc w:val="left"/>
      <w:pPr>
        <w:ind w:left="1638" w:hanging="378"/>
      </w:pPr>
      <w:rPr>
        <w:rFonts w:ascii="Times New Roman" w:eastAsia="Times New Roman" w:hAnsi="Times New Roman" w:cs="Times New Roman" w:hint="default"/>
        <w:spacing w:val="-1"/>
        <w:w w:val="100"/>
        <w:sz w:val="20"/>
        <w:szCs w:val="20"/>
      </w:rPr>
    </w:lvl>
    <w:lvl w:ilvl="4" w:tplc="C68693C8">
      <w:numFmt w:val="bullet"/>
      <w:lvlText w:val="•"/>
      <w:lvlJc w:val="left"/>
      <w:pPr>
        <w:ind w:left="2877" w:hanging="378"/>
      </w:pPr>
      <w:rPr>
        <w:rFonts w:hint="default"/>
      </w:rPr>
    </w:lvl>
    <w:lvl w:ilvl="5" w:tplc="D5468120">
      <w:numFmt w:val="bullet"/>
      <w:lvlText w:val="•"/>
      <w:lvlJc w:val="left"/>
      <w:pPr>
        <w:ind w:left="4114" w:hanging="378"/>
      </w:pPr>
      <w:rPr>
        <w:rFonts w:hint="default"/>
      </w:rPr>
    </w:lvl>
    <w:lvl w:ilvl="6" w:tplc="0B1219EC">
      <w:numFmt w:val="bullet"/>
      <w:lvlText w:val="•"/>
      <w:lvlJc w:val="left"/>
      <w:pPr>
        <w:ind w:left="5351" w:hanging="378"/>
      </w:pPr>
      <w:rPr>
        <w:rFonts w:hint="default"/>
      </w:rPr>
    </w:lvl>
    <w:lvl w:ilvl="7" w:tplc="BAA834E4">
      <w:numFmt w:val="bullet"/>
      <w:lvlText w:val="•"/>
      <w:lvlJc w:val="left"/>
      <w:pPr>
        <w:ind w:left="6588" w:hanging="378"/>
      </w:pPr>
      <w:rPr>
        <w:rFonts w:hint="default"/>
      </w:rPr>
    </w:lvl>
    <w:lvl w:ilvl="8" w:tplc="662AD3D0">
      <w:numFmt w:val="bullet"/>
      <w:lvlText w:val="•"/>
      <w:lvlJc w:val="left"/>
      <w:pPr>
        <w:ind w:left="7825" w:hanging="378"/>
      </w:pPr>
      <w:rPr>
        <w:rFonts w:hint="default"/>
      </w:rPr>
    </w:lvl>
  </w:abstractNum>
  <w:abstractNum w:abstractNumId="4" w15:restartNumberingAfterBreak="0">
    <w:nsid w:val="403C03AC"/>
    <w:multiLevelType w:val="hybridMultilevel"/>
    <w:tmpl w:val="38BAA0A0"/>
    <w:lvl w:ilvl="0" w:tplc="9DE623E8">
      <w:start w:val="1"/>
      <w:numFmt w:val="decimal"/>
      <w:lvlText w:val="(%1)"/>
      <w:lvlJc w:val="left"/>
      <w:pPr>
        <w:ind w:left="991" w:hanging="360"/>
      </w:pPr>
      <w:rPr>
        <w:rFonts w:ascii="Times New Roman" w:eastAsia="Times New Roman" w:hAnsi="Times New Roman" w:cs="Times New Roman" w:hint="default"/>
        <w:spacing w:val="-1"/>
        <w:w w:val="100"/>
        <w:sz w:val="20"/>
        <w:szCs w:val="20"/>
      </w:rPr>
    </w:lvl>
    <w:lvl w:ilvl="1" w:tplc="D2BAE94E">
      <w:numFmt w:val="bullet"/>
      <w:lvlText w:val="•"/>
      <w:lvlJc w:val="left"/>
      <w:pPr>
        <w:ind w:left="1974" w:hanging="360"/>
      </w:pPr>
      <w:rPr>
        <w:rFonts w:hint="default"/>
      </w:rPr>
    </w:lvl>
    <w:lvl w:ilvl="2" w:tplc="18E0AB54">
      <w:numFmt w:val="bullet"/>
      <w:lvlText w:val="•"/>
      <w:lvlJc w:val="left"/>
      <w:pPr>
        <w:ind w:left="2948" w:hanging="360"/>
      </w:pPr>
      <w:rPr>
        <w:rFonts w:hint="default"/>
      </w:rPr>
    </w:lvl>
    <w:lvl w:ilvl="3" w:tplc="2B80368A">
      <w:numFmt w:val="bullet"/>
      <w:lvlText w:val="•"/>
      <w:lvlJc w:val="left"/>
      <w:pPr>
        <w:ind w:left="3922" w:hanging="360"/>
      </w:pPr>
      <w:rPr>
        <w:rFonts w:hint="default"/>
      </w:rPr>
    </w:lvl>
    <w:lvl w:ilvl="4" w:tplc="D8C81430">
      <w:numFmt w:val="bullet"/>
      <w:lvlText w:val="•"/>
      <w:lvlJc w:val="left"/>
      <w:pPr>
        <w:ind w:left="4896" w:hanging="360"/>
      </w:pPr>
      <w:rPr>
        <w:rFonts w:hint="default"/>
      </w:rPr>
    </w:lvl>
    <w:lvl w:ilvl="5" w:tplc="CE10B0D2">
      <w:numFmt w:val="bullet"/>
      <w:lvlText w:val="•"/>
      <w:lvlJc w:val="left"/>
      <w:pPr>
        <w:ind w:left="5870" w:hanging="360"/>
      </w:pPr>
      <w:rPr>
        <w:rFonts w:hint="default"/>
      </w:rPr>
    </w:lvl>
    <w:lvl w:ilvl="6" w:tplc="13561E7A">
      <w:numFmt w:val="bullet"/>
      <w:lvlText w:val="•"/>
      <w:lvlJc w:val="left"/>
      <w:pPr>
        <w:ind w:left="6844" w:hanging="360"/>
      </w:pPr>
      <w:rPr>
        <w:rFonts w:hint="default"/>
      </w:rPr>
    </w:lvl>
    <w:lvl w:ilvl="7" w:tplc="9ECEC874">
      <w:numFmt w:val="bullet"/>
      <w:lvlText w:val="•"/>
      <w:lvlJc w:val="left"/>
      <w:pPr>
        <w:ind w:left="7818" w:hanging="360"/>
      </w:pPr>
      <w:rPr>
        <w:rFonts w:hint="default"/>
      </w:rPr>
    </w:lvl>
    <w:lvl w:ilvl="8" w:tplc="B3C64DC8">
      <w:numFmt w:val="bullet"/>
      <w:lvlText w:val="•"/>
      <w:lvlJc w:val="left"/>
      <w:pPr>
        <w:ind w:left="8792" w:hanging="360"/>
      </w:pPr>
      <w:rPr>
        <w:rFonts w:hint="default"/>
      </w:rPr>
    </w:lvl>
  </w:abstractNum>
  <w:abstractNum w:abstractNumId="5" w15:restartNumberingAfterBreak="0">
    <w:nsid w:val="451C0A6E"/>
    <w:multiLevelType w:val="hybridMultilevel"/>
    <w:tmpl w:val="80E072CC"/>
    <w:lvl w:ilvl="0" w:tplc="808C171C">
      <w:start w:val="1"/>
      <w:numFmt w:val="lowerLetter"/>
      <w:lvlText w:val="(%1)"/>
      <w:lvlJc w:val="left"/>
      <w:pPr>
        <w:ind w:left="479" w:hanging="360"/>
      </w:pPr>
      <w:rPr>
        <w:rFonts w:ascii="Times New Roman" w:eastAsia="Times New Roman" w:hAnsi="Times New Roman" w:cs="Times New Roman" w:hint="default"/>
        <w:w w:val="100"/>
        <w:sz w:val="20"/>
        <w:szCs w:val="20"/>
      </w:rPr>
    </w:lvl>
    <w:lvl w:ilvl="1" w:tplc="10C0E72C">
      <w:start w:val="1"/>
      <w:numFmt w:val="decimal"/>
      <w:lvlText w:val="%2."/>
      <w:lvlJc w:val="left"/>
      <w:pPr>
        <w:ind w:left="839" w:hanging="360"/>
      </w:pPr>
      <w:rPr>
        <w:rFonts w:ascii="Times New Roman" w:eastAsia="Times New Roman" w:hAnsi="Times New Roman" w:cs="Times New Roman" w:hint="default"/>
        <w:w w:val="100"/>
        <w:sz w:val="20"/>
        <w:szCs w:val="20"/>
      </w:rPr>
    </w:lvl>
    <w:lvl w:ilvl="2" w:tplc="1D06B366">
      <w:numFmt w:val="bullet"/>
      <w:lvlText w:val="•"/>
      <w:lvlJc w:val="left"/>
      <w:pPr>
        <w:ind w:left="1942" w:hanging="360"/>
      </w:pPr>
      <w:rPr>
        <w:rFonts w:hint="default"/>
      </w:rPr>
    </w:lvl>
    <w:lvl w:ilvl="3" w:tplc="DB92F80E">
      <w:numFmt w:val="bullet"/>
      <w:lvlText w:val="•"/>
      <w:lvlJc w:val="left"/>
      <w:pPr>
        <w:ind w:left="3044" w:hanging="360"/>
      </w:pPr>
      <w:rPr>
        <w:rFonts w:hint="default"/>
      </w:rPr>
    </w:lvl>
    <w:lvl w:ilvl="4" w:tplc="CDDAB9A0">
      <w:numFmt w:val="bullet"/>
      <w:lvlText w:val="•"/>
      <w:lvlJc w:val="left"/>
      <w:pPr>
        <w:ind w:left="4146" w:hanging="360"/>
      </w:pPr>
      <w:rPr>
        <w:rFonts w:hint="default"/>
      </w:rPr>
    </w:lvl>
    <w:lvl w:ilvl="5" w:tplc="E4E48CDA">
      <w:numFmt w:val="bullet"/>
      <w:lvlText w:val="•"/>
      <w:lvlJc w:val="left"/>
      <w:pPr>
        <w:ind w:left="5248" w:hanging="360"/>
      </w:pPr>
      <w:rPr>
        <w:rFonts w:hint="default"/>
      </w:rPr>
    </w:lvl>
    <w:lvl w:ilvl="6" w:tplc="F8661836">
      <w:numFmt w:val="bullet"/>
      <w:lvlText w:val="•"/>
      <w:lvlJc w:val="left"/>
      <w:pPr>
        <w:ind w:left="6351" w:hanging="360"/>
      </w:pPr>
      <w:rPr>
        <w:rFonts w:hint="default"/>
      </w:rPr>
    </w:lvl>
    <w:lvl w:ilvl="7" w:tplc="437C3F6E">
      <w:numFmt w:val="bullet"/>
      <w:lvlText w:val="•"/>
      <w:lvlJc w:val="left"/>
      <w:pPr>
        <w:ind w:left="7453" w:hanging="360"/>
      </w:pPr>
      <w:rPr>
        <w:rFonts w:hint="default"/>
      </w:rPr>
    </w:lvl>
    <w:lvl w:ilvl="8" w:tplc="F3D0FB32">
      <w:numFmt w:val="bullet"/>
      <w:lvlText w:val="•"/>
      <w:lvlJc w:val="left"/>
      <w:pPr>
        <w:ind w:left="8555" w:hanging="360"/>
      </w:pPr>
      <w:rPr>
        <w:rFonts w:hint="default"/>
      </w:rPr>
    </w:lvl>
  </w:abstractNum>
  <w:abstractNum w:abstractNumId="6" w15:restartNumberingAfterBreak="0">
    <w:nsid w:val="78256288"/>
    <w:multiLevelType w:val="hybridMultilevel"/>
    <w:tmpl w:val="83562440"/>
    <w:lvl w:ilvl="0" w:tplc="318ADCC2">
      <w:start w:val="7"/>
      <w:numFmt w:val="lowerLetter"/>
      <w:lvlText w:val="(%1)"/>
      <w:lvlJc w:val="left"/>
      <w:pPr>
        <w:ind w:left="480" w:hanging="360"/>
      </w:pPr>
      <w:rPr>
        <w:rFonts w:ascii="Times New Roman" w:eastAsia="Times New Roman" w:hAnsi="Times New Roman" w:cs="Times New Roman" w:hint="default"/>
        <w:spacing w:val="-1"/>
        <w:w w:val="100"/>
        <w:sz w:val="20"/>
        <w:szCs w:val="20"/>
      </w:rPr>
    </w:lvl>
    <w:lvl w:ilvl="1" w:tplc="BC302044">
      <w:numFmt w:val="bullet"/>
      <w:lvlText w:val="•"/>
      <w:lvlJc w:val="left"/>
      <w:pPr>
        <w:ind w:left="1508" w:hanging="360"/>
      </w:pPr>
      <w:rPr>
        <w:rFonts w:hint="default"/>
      </w:rPr>
    </w:lvl>
    <w:lvl w:ilvl="2" w:tplc="474A3D38">
      <w:numFmt w:val="bullet"/>
      <w:lvlText w:val="•"/>
      <w:lvlJc w:val="left"/>
      <w:pPr>
        <w:ind w:left="2536" w:hanging="360"/>
      </w:pPr>
      <w:rPr>
        <w:rFonts w:hint="default"/>
      </w:rPr>
    </w:lvl>
    <w:lvl w:ilvl="3" w:tplc="12D6F6E8">
      <w:numFmt w:val="bullet"/>
      <w:lvlText w:val="•"/>
      <w:lvlJc w:val="left"/>
      <w:pPr>
        <w:ind w:left="3564" w:hanging="360"/>
      </w:pPr>
      <w:rPr>
        <w:rFonts w:hint="default"/>
      </w:rPr>
    </w:lvl>
    <w:lvl w:ilvl="4" w:tplc="D2547658">
      <w:numFmt w:val="bullet"/>
      <w:lvlText w:val="•"/>
      <w:lvlJc w:val="left"/>
      <w:pPr>
        <w:ind w:left="4592" w:hanging="360"/>
      </w:pPr>
      <w:rPr>
        <w:rFonts w:hint="default"/>
      </w:rPr>
    </w:lvl>
    <w:lvl w:ilvl="5" w:tplc="6C4642FC">
      <w:numFmt w:val="bullet"/>
      <w:lvlText w:val="•"/>
      <w:lvlJc w:val="left"/>
      <w:pPr>
        <w:ind w:left="5620" w:hanging="360"/>
      </w:pPr>
      <w:rPr>
        <w:rFonts w:hint="default"/>
      </w:rPr>
    </w:lvl>
    <w:lvl w:ilvl="6" w:tplc="117640C8">
      <w:numFmt w:val="bullet"/>
      <w:lvlText w:val="•"/>
      <w:lvlJc w:val="left"/>
      <w:pPr>
        <w:ind w:left="6648" w:hanging="360"/>
      </w:pPr>
      <w:rPr>
        <w:rFonts w:hint="default"/>
      </w:rPr>
    </w:lvl>
    <w:lvl w:ilvl="7" w:tplc="97ECBD4C">
      <w:numFmt w:val="bullet"/>
      <w:lvlText w:val="•"/>
      <w:lvlJc w:val="left"/>
      <w:pPr>
        <w:ind w:left="7676" w:hanging="360"/>
      </w:pPr>
      <w:rPr>
        <w:rFonts w:hint="default"/>
      </w:rPr>
    </w:lvl>
    <w:lvl w:ilvl="8" w:tplc="C562FD20">
      <w:numFmt w:val="bullet"/>
      <w:lvlText w:val="•"/>
      <w:lvlJc w:val="left"/>
      <w:pPr>
        <w:ind w:left="8704" w:hanging="360"/>
      </w:pPr>
      <w:rPr>
        <w:rFont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A4"/>
    <w:rsid w:val="00005C95"/>
    <w:rsid w:val="000E7E54"/>
    <w:rsid w:val="00104769"/>
    <w:rsid w:val="001100E2"/>
    <w:rsid w:val="00186817"/>
    <w:rsid w:val="001B7B23"/>
    <w:rsid w:val="001D33ED"/>
    <w:rsid w:val="00233E66"/>
    <w:rsid w:val="00274BEF"/>
    <w:rsid w:val="002B3287"/>
    <w:rsid w:val="002F4BBE"/>
    <w:rsid w:val="00483688"/>
    <w:rsid w:val="004B698D"/>
    <w:rsid w:val="00575DC5"/>
    <w:rsid w:val="00587CF1"/>
    <w:rsid w:val="005C2CCB"/>
    <w:rsid w:val="005D4A68"/>
    <w:rsid w:val="005F010F"/>
    <w:rsid w:val="00664C53"/>
    <w:rsid w:val="00716838"/>
    <w:rsid w:val="00823B48"/>
    <w:rsid w:val="008A340C"/>
    <w:rsid w:val="00902ED0"/>
    <w:rsid w:val="009903A0"/>
    <w:rsid w:val="009B45A4"/>
    <w:rsid w:val="00A16CCF"/>
    <w:rsid w:val="00A92660"/>
    <w:rsid w:val="00C914C8"/>
    <w:rsid w:val="00DD4814"/>
    <w:rsid w:val="00EB0649"/>
    <w:rsid w:val="00EB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95" w:right="295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119"/>
      <w:ind w:left="11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00E2"/>
    <w:pPr>
      <w:tabs>
        <w:tab w:val="center" w:pos="4680"/>
        <w:tab w:val="right" w:pos="9360"/>
      </w:tabs>
    </w:pPr>
  </w:style>
  <w:style w:type="character" w:customStyle="1" w:styleId="HeaderChar">
    <w:name w:val="Header Char"/>
    <w:basedOn w:val="DefaultParagraphFont"/>
    <w:link w:val="Header"/>
    <w:uiPriority w:val="99"/>
    <w:rsid w:val="001100E2"/>
    <w:rPr>
      <w:rFonts w:ascii="Times New Roman" w:eastAsia="Times New Roman" w:hAnsi="Times New Roman" w:cs="Times New Roman"/>
    </w:rPr>
  </w:style>
  <w:style w:type="paragraph" w:styleId="Footer">
    <w:name w:val="footer"/>
    <w:basedOn w:val="Normal"/>
    <w:link w:val="FooterChar"/>
    <w:uiPriority w:val="99"/>
    <w:unhideWhenUsed/>
    <w:rsid w:val="001100E2"/>
    <w:pPr>
      <w:tabs>
        <w:tab w:val="center" w:pos="4680"/>
        <w:tab w:val="right" w:pos="9360"/>
      </w:tabs>
    </w:pPr>
  </w:style>
  <w:style w:type="character" w:customStyle="1" w:styleId="FooterChar">
    <w:name w:val="Footer Char"/>
    <w:basedOn w:val="DefaultParagraphFont"/>
    <w:link w:val="Footer"/>
    <w:uiPriority w:val="99"/>
    <w:rsid w:val="001100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2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D0"/>
    <w:rPr>
      <w:rFonts w:ascii="Segoe UI" w:eastAsia="Times New Roman" w:hAnsi="Segoe UI" w:cs="Segoe UI"/>
      <w:sz w:val="18"/>
      <w:szCs w:val="18"/>
    </w:rPr>
  </w:style>
  <w:style w:type="paragraph" w:customStyle="1" w:styleId="Default">
    <w:name w:val="Default"/>
    <w:rsid w:val="001B7B23"/>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1B69-4A85-4932-9009-6BBF69CF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2020-06-16T17:06:00Z</dcterms:created>
  <dcterms:modified xsi:type="dcterms:W3CDTF">2020-09-18T17:55:00Z</dcterms:modified>
</cp:coreProperties>
</file>