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17493F8"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F76C3">
        <w:rPr>
          <w:rFonts w:ascii="Arial" w:hAnsi="Arial"/>
          <w:b/>
          <w:color w:val="FF0000"/>
        </w:rPr>
        <w:t>10</w:t>
      </w:r>
      <w:r w:rsidR="00473AF5">
        <w:rPr>
          <w:rFonts w:ascii="Arial" w:hAnsi="Arial"/>
          <w:b/>
          <w:color w:val="FF0000"/>
        </w:rPr>
        <w:t>-</w:t>
      </w:r>
      <w:r w:rsidR="001B2C6E">
        <w:rPr>
          <w:rFonts w:ascii="Arial" w:hAnsi="Arial"/>
          <w:b/>
          <w:color w:val="FF0000"/>
        </w:rPr>
        <w:t>2</w:t>
      </w:r>
      <w:r w:rsidR="00DB1C05">
        <w:rPr>
          <w:rFonts w:ascii="Arial" w:hAnsi="Arial"/>
          <w:b/>
          <w:color w:val="FF0000"/>
        </w:rPr>
        <w:t>9</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46872FF0"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300B284B"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740288A3" w14:textId="61F2FF53" w:rsidR="00C67DDD"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423A075E" w14:textId="2B32BD21" w:rsidR="00751E5D" w:rsidRDefault="00751E5D">
      <w:pPr>
        <w:rPr>
          <w:i/>
          <w:color w:val="0000FF"/>
          <w:sz w:val="22"/>
        </w:rPr>
      </w:pP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0F10F24D"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46A5AB57"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670CEC13"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DF22F9" w:rsidRPr="00DF22F9">
        <w:rPr>
          <w:sz w:val="22"/>
        </w:rPr>
        <w:t>October 1, 2021</w:t>
      </w:r>
      <w:r w:rsidRPr="00853B1E">
        <w:rPr>
          <w:sz w:val="22"/>
        </w:rPr>
        <w:t>)</w:t>
      </w:r>
      <w:r w:rsidRPr="00853B1E">
        <w:rPr>
          <w:sz w:val="22"/>
        </w:rPr>
        <w:tab/>
      </w:r>
      <w:r w:rsidR="00536963" w:rsidRPr="00853B1E">
        <w:rPr>
          <w:sz w:val="22"/>
        </w:rPr>
        <w:t>1</w:t>
      </w:r>
      <w:r w:rsidR="00ED56F7" w:rsidRPr="00853B1E">
        <w:rPr>
          <w:sz w:val="22"/>
        </w:rPr>
        <w:t>3</w:t>
      </w:r>
    </w:p>
    <w:p w14:paraId="4D246A48" w14:textId="3A0BBC64"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143D9328" w14:textId="028B9B4C" w:rsidR="00905B47" w:rsidRDefault="007E6AB2" w:rsidP="00137B3F">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0D17106" w14:textId="61356587" w:rsidR="00751E5D" w:rsidRDefault="00751E5D">
      <w:pPr>
        <w:rPr>
          <w:i/>
          <w:iCs/>
          <w:color w:val="0000FF"/>
          <w:sz w:val="22"/>
        </w:rPr>
      </w:pPr>
      <w:r>
        <w:rPr>
          <w:i/>
          <w:iCs/>
          <w:color w:val="0000FF"/>
          <w:sz w:val="22"/>
        </w:rPr>
        <w:br w:type="page"/>
      </w:r>
    </w:p>
    <w:p w14:paraId="3D8FE2BD" w14:textId="06FFA170"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lastRenderedPageBreak/>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DF22F9" w:rsidRPr="00DF22F9">
        <w:rPr>
          <w:sz w:val="22"/>
        </w:rPr>
        <w:t>October 1, 2021</w:t>
      </w:r>
      <w:r w:rsidRPr="00853B1E">
        <w:rPr>
          <w:sz w:val="22"/>
        </w:rPr>
        <w:t>)</w:t>
      </w:r>
      <w:r w:rsidRPr="00853B1E">
        <w:rPr>
          <w:sz w:val="22"/>
        </w:rPr>
        <w:tab/>
        <w:t>1</w:t>
      </w:r>
    </w:p>
    <w:p w14:paraId="08B985C8" w14:textId="340108C8"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407E500E" w14:textId="6F3A0546"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10</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1AB23B9C"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127F28">
        <w:rPr>
          <w:sz w:val="22"/>
        </w:rPr>
        <w:t>1</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2F1E807D"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578671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81AFD">
        <w:rPr>
          <w:sz w:val="22"/>
        </w:rPr>
        <w:t>October 29</w:t>
      </w:r>
      <w:r w:rsidR="009F4236">
        <w:rPr>
          <w:sz w:val="22"/>
        </w:rPr>
        <w:t>, 2021</w:t>
      </w:r>
      <w:r w:rsidR="00E903FC" w:rsidRPr="00853B1E">
        <w:rPr>
          <w:sz w:val="22"/>
        </w:rPr>
        <w:t>)</w:t>
      </w:r>
      <w:r w:rsidRPr="00853B1E">
        <w:rPr>
          <w:sz w:val="22"/>
        </w:rPr>
        <w:tab/>
      </w:r>
      <w:r w:rsidR="000A0A93" w:rsidRPr="00853B1E">
        <w:rPr>
          <w:sz w:val="22"/>
        </w:rPr>
        <w:t>6</w:t>
      </w:r>
    </w:p>
    <w:p w14:paraId="7FBBB0AF" w14:textId="72418C92"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D81AFD">
        <w:rPr>
          <w:sz w:val="22"/>
        </w:rPr>
        <w:t xml:space="preserve"> MOD 1,</w:t>
      </w:r>
      <w:bookmarkStart w:id="0" w:name="_GoBack"/>
      <w:bookmarkEnd w:id="0"/>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4667CFA" w:rsidR="003B49A5" w:rsidRDefault="00987ABA" w:rsidP="00DE589F">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245D238" w14:textId="53AEBCB0" w:rsidR="00987ABA" w:rsidRDefault="006A3E51" w:rsidP="00BA62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89895F" w14:textId="7824DCF8" w:rsidR="00751E5D" w:rsidRDefault="00751E5D">
      <w:pPr>
        <w:rPr>
          <w:i/>
          <w:color w:val="0000FF"/>
          <w:sz w:val="22"/>
          <w:szCs w:val="22"/>
        </w:rPr>
      </w:pPr>
      <w:r>
        <w:rPr>
          <w:i/>
          <w:color w:val="0000FF"/>
          <w:sz w:val="22"/>
          <w:szCs w:val="22"/>
        </w:rPr>
        <w:br w:type="page"/>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05EAB5C5"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6092C71D" w:rsidR="00F06B2C" w:rsidRDefault="00423B53" w:rsidP="00DE589F">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79ED7F18" w14:textId="7D292D33" w:rsidR="00751E5D" w:rsidRDefault="00751E5D">
      <w:pPr>
        <w:rPr>
          <w:i/>
          <w:color w:val="0000FF"/>
          <w:sz w:val="22"/>
        </w:rPr>
      </w:pPr>
      <w:r>
        <w:rPr>
          <w:color w:val="0000FF"/>
        </w:rPr>
        <w:br w:type="page"/>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E7C70" w14:textId="77777777" w:rsidR="00600A51" w:rsidRDefault="00600A51">
      <w:r>
        <w:separator/>
      </w:r>
    </w:p>
  </w:endnote>
  <w:endnote w:type="continuationSeparator" w:id="0">
    <w:p w14:paraId="40066804" w14:textId="77777777" w:rsidR="00600A51" w:rsidRDefault="0060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D98B888"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81AFD">
      <w:rPr>
        <w:rStyle w:val="PageNumber"/>
        <w:noProof/>
      </w:rPr>
      <w:t>3</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5C20" w14:textId="77777777" w:rsidR="00600A51" w:rsidRDefault="00600A51">
      <w:r>
        <w:separator/>
      </w:r>
    </w:p>
  </w:footnote>
  <w:footnote w:type="continuationSeparator" w:id="0">
    <w:p w14:paraId="7EA608C7" w14:textId="77777777" w:rsidR="00600A51" w:rsidRDefault="00600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43B8"/>
    <w:rsid w:val="008D5885"/>
    <w:rsid w:val="008D5CA0"/>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BC2"/>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544F-A4B8-45BD-BBB7-2B00BC01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45</cp:revision>
  <cp:lastPrinted>2018-01-06T00:26:00Z</cp:lastPrinted>
  <dcterms:created xsi:type="dcterms:W3CDTF">2021-07-21T21:27:00Z</dcterms:created>
  <dcterms:modified xsi:type="dcterms:W3CDTF">2021-10-29T14:35:00Z</dcterms:modified>
</cp:coreProperties>
</file>