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3D00" w14:textId="77777777" w:rsidR="005F0B78" w:rsidRPr="00FD78F8" w:rsidRDefault="005F0B78" w:rsidP="005F0B78">
      <w:pPr>
        <w:jc w:val="center"/>
        <w:rPr>
          <w:b/>
          <w:sz w:val="40"/>
          <w:szCs w:val="40"/>
        </w:rPr>
      </w:pPr>
      <w:r w:rsidRPr="00FD78F8">
        <w:rPr>
          <w:b/>
          <w:sz w:val="40"/>
          <w:szCs w:val="40"/>
        </w:rPr>
        <w:t>NOTICE</w:t>
      </w:r>
    </w:p>
    <w:p w14:paraId="4B5A09BB" w14:textId="77777777" w:rsidR="005F0B78" w:rsidRPr="002F001E" w:rsidRDefault="005F0B78" w:rsidP="005F0B78">
      <w:pPr>
        <w:rPr>
          <w:rFonts w:ascii="Trebuchet MS" w:hAnsi="Trebuchet MS"/>
          <w:sz w:val="28"/>
          <w:szCs w:val="28"/>
        </w:rPr>
      </w:pPr>
    </w:p>
    <w:p w14:paraId="08FDA06F" w14:textId="36B412BB" w:rsidR="005F0B78" w:rsidRPr="00B96AE9" w:rsidRDefault="005F0B78" w:rsidP="00FD78F8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bookmarkStart w:id="0" w:name="_Hlk89950844"/>
      <w:r w:rsidRPr="00B96AE9">
        <w:rPr>
          <w:color w:val="0E101A"/>
          <w:sz w:val="28"/>
          <w:szCs w:val="28"/>
        </w:rPr>
        <w:t>This Standard Special Provision (SSP) revises or modifies CDOT’s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 xml:space="preserve">. </w:t>
      </w:r>
      <w:r>
        <w:rPr>
          <w:color w:val="0E101A"/>
          <w:sz w:val="28"/>
          <w:szCs w:val="28"/>
        </w:rPr>
        <w:t xml:space="preserve">These are the </w:t>
      </w:r>
      <w:r w:rsidRPr="00B96AE9">
        <w:rPr>
          <w:color w:val="0E101A"/>
          <w:sz w:val="28"/>
          <w:szCs w:val="28"/>
        </w:rPr>
        <w:t>official instructions for its use on CDOT construction projects</w:t>
      </w:r>
      <w:r>
        <w:rPr>
          <w:color w:val="0E101A"/>
          <w:sz w:val="28"/>
          <w:szCs w:val="28"/>
        </w:rPr>
        <w:t xml:space="preserve">, and the </w:t>
      </w:r>
      <w:r w:rsidRPr="00B96AE9">
        <w:rPr>
          <w:color w:val="0E101A"/>
          <w:sz w:val="28"/>
          <w:szCs w:val="28"/>
        </w:rPr>
        <w:t>Construction Engineering Services Branch</w:t>
      </w:r>
      <w:r>
        <w:rPr>
          <w:color w:val="0E101A"/>
          <w:sz w:val="28"/>
          <w:szCs w:val="28"/>
        </w:rPr>
        <w:t xml:space="preserve"> has reviewed, approved, and </w:t>
      </w:r>
      <w:r w:rsidRPr="00B96AE9">
        <w:rPr>
          <w:color w:val="0E101A"/>
          <w:sz w:val="28"/>
          <w:szCs w:val="28"/>
        </w:rPr>
        <w:t xml:space="preserve">issued </w:t>
      </w:r>
      <w:r>
        <w:rPr>
          <w:color w:val="0E101A"/>
          <w:sz w:val="28"/>
          <w:szCs w:val="28"/>
        </w:rPr>
        <w:t>it</w:t>
      </w:r>
      <w:r w:rsidRPr="00B96AE9">
        <w:rPr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050081B8" w14:textId="77777777" w:rsidR="005F0B78" w:rsidRPr="00B96AE9" w:rsidRDefault="005F0B78" w:rsidP="00FD78F8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</w:p>
    <w:p w14:paraId="7F7D1694" w14:textId="77777777" w:rsidR="005F0B78" w:rsidRPr="00B96AE9" w:rsidRDefault="005F0B78" w:rsidP="00FD78F8">
      <w:pPr>
        <w:pStyle w:val="NormalWeb"/>
        <w:spacing w:before="0" w:beforeAutospacing="0" w:after="0" w:afterAutospacing="0"/>
        <w:rPr>
          <w:color w:val="0E101A"/>
          <w:sz w:val="28"/>
          <w:szCs w:val="28"/>
        </w:rPr>
      </w:pPr>
      <w:r w:rsidRPr="00B96AE9">
        <w:rPr>
          <w:color w:val="0E101A"/>
          <w:sz w:val="28"/>
          <w:szCs w:val="28"/>
        </w:rPr>
        <w:t xml:space="preserve">Other agencies </w:t>
      </w:r>
      <w:r>
        <w:rPr>
          <w:color w:val="0E101A"/>
          <w:sz w:val="28"/>
          <w:szCs w:val="28"/>
        </w:rPr>
        <w:t>using</w:t>
      </w:r>
      <w:r w:rsidRPr="00B96AE9">
        <w:rPr>
          <w:color w:val="0E101A"/>
          <w:sz w:val="28"/>
          <w:szCs w:val="28"/>
        </w:rPr>
        <w:t xml:space="preserve"> the </w:t>
      </w:r>
      <w:r w:rsidRPr="00B96AE9">
        <w:rPr>
          <w:rStyle w:val="Emphasis"/>
          <w:color w:val="0E101A"/>
          <w:sz w:val="28"/>
          <w:szCs w:val="28"/>
        </w:rPr>
        <w:t>Standard Specifications for Road and Bridge Construction</w:t>
      </w:r>
      <w:r w:rsidRPr="00B96AE9">
        <w:rPr>
          <w:color w:val="0E101A"/>
          <w:sz w:val="28"/>
          <w:szCs w:val="28"/>
        </w:rPr>
        <w:t> to administer construction projects may use this special provision appropriate</w:t>
      </w:r>
      <w:r>
        <w:rPr>
          <w:color w:val="0E101A"/>
          <w:sz w:val="28"/>
          <w:szCs w:val="28"/>
        </w:rPr>
        <w:t>ly</w:t>
      </w:r>
      <w:r w:rsidRPr="00B96AE9">
        <w:rPr>
          <w:color w:val="0E101A"/>
          <w:sz w:val="28"/>
          <w:szCs w:val="28"/>
        </w:rPr>
        <w:t xml:space="preserve"> and at their own risk.</w:t>
      </w:r>
    </w:p>
    <w:bookmarkEnd w:id="0"/>
    <w:p w14:paraId="2C22872D" w14:textId="77777777" w:rsidR="005F0B78" w:rsidRPr="00720451" w:rsidRDefault="005F0B78" w:rsidP="00FD78F8">
      <w:pPr>
        <w:rPr>
          <w:sz w:val="28"/>
          <w:szCs w:val="28"/>
        </w:rPr>
      </w:pPr>
    </w:p>
    <w:p w14:paraId="43A88571" w14:textId="77777777" w:rsidR="005F0B78" w:rsidRPr="00720451" w:rsidRDefault="005F0B78" w:rsidP="00FD78F8">
      <w:pPr>
        <w:rPr>
          <w:b/>
          <w:color w:val="A50021"/>
          <w:sz w:val="28"/>
          <w:szCs w:val="28"/>
        </w:rPr>
      </w:pPr>
      <w:r w:rsidRPr="00720451">
        <w:rPr>
          <w:b/>
          <w:color w:val="A50021"/>
          <w:sz w:val="28"/>
          <w:szCs w:val="28"/>
        </w:rPr>
        <w:t>Instructions for use on CDOT construction projects:</w:t>
      </w:r>
    </w:p>
    <w:p w14:paraId="3889CE84" w14:textId="1479B9FC" w:rsidR="0012634D" w:rsidRPr="001875EF" w:rsidRDefault="00B76637" w:rsidP="0012634D">
      <w:pPr>
        <w:rPr>
          <w:rFonts w:ascii="Arial" w:hAnsi="Arial" w:cs="Arial"/>
          <w:b/>
          <w:bCs/>
        </w:rPr>
      </w:pPr>
      <w:r>
        <w:rPr>
          <w:color w:val="222222"/>
          <w:sz w:val="28"/>
          <w:szCs w:val="28"/>
          <w:shd w:val="clear" w:color="auto" w:fill="FFFFFF"/>
        </w:rPr>
        <w:t>All projects with Portland Cement Concrete Pavement.</w:t>
      </w:r>
      <w:r w:rsidR="001259BD">
        <w:rPr>
          <w:sz w:val="15"/>
        </w:rPr>
        <w:br w:type="page"/>
      </w:r>
      <w:r w:rsidR="0012634D" w:rsidRPr="001875EF">
        <w:rPr>
          <w:rFonts w:ascii="Arial" w:hAnsi="Arial" w:cs="Arial"/>
          <w:b/>
          <w:bCs/>
        </w:rPr>
        <w:lastRenderedPageBreak/>
        <w:t>Revise Section 105 of the Standard Specifications as follows:</w:t>
      </w:r>
    </w:p>
    <w:p w14:paraId="19C47BD7" w14:textId="77777777" w:rsidR="0012634D" w:rsidRPr="001875EF" w:rsidRDefault="0012634D" w:rsidP="0012634D">
      <w:pPr>
        <w:rPr>
          <w:rFonts w:ascii="Arial" w:hAnsi="Arial" w:cs="Arial"/>
          <w:b/>
          <w:bCs/>
        </w:rPr>
      </w:pPr>
    </w:p>
    <w:p w14:paraId="21CFB170" w14:textId="77777777" w:rsidR="0012634D" w:rsidRPr="001875EF" w:rsidRDefault="0012634D" w:rsidP="0012634D">
      <w:pPr>
        <w:rPr>
          <w:rFonts w:ascii="Arial" w:hAnsi="Arial" w:cs="Arial"/>
          <w:b/>
          <w:bCs/>
          <w:color w:val="000000"/>
        </w:rPr>
      </w:pPr>
      <w:r w:rsidRPr="001875EF">
        <w:rPr>
          <w:rFonts w:ascii="Arial" w:hAnsi="Arial" w:cs="Arial"/>
          <w:b/>
          <w:bCs/>
          <w:color w:val="000000"/>
        </w:rPr>
        <w:t>Subsection 105.06(c) 2. A &amp; B are deleted and replaced with the following:</w:t>
      </w:r>
    </w:p>
    <w:p w14:paraId="37D6D05B" w14:textId="77777777" w:rsidR="0012634D" w:rsidRPr="007C42C3" w:rsidRDefault="0012634D" w:rsidP="0012634D">
      <w:pPr>
        <w:tabs>
          <w:tab w:val="left" w:pos="6768"/>
        </w:tabs>
        <w:rPr>
          <w:rFonts w:ascii="Arial" w:hAnsi="Arial" w:cs="Arial"/>
          <w:bCs/>
        </w:rPr>
      </w:pPr>
      <w:r w:rsidRPr="007C42C3">
        <w:rPr>
          <w:rFonts w:ascii="Arial" w:hAnsi="Arial" w:cs="Arial"/>
          <w:bCs/>
        </w:rPr>
        <w:tab/>
      </w:r>
    </w:p>
    <w:p w14:paraId="47041584" w14:textId="77777777" w:rsidR="0012634D" w:rsidRPr="007C42C3" w:rsidRDefault="0012634D" w:rsidP="0012634D">
      <w:pPr>
        <w:tabs>
          <w:tab w:val="left" w:pos="6768"/>
        </w:tabs>
        <w:rPr>
          <w:rFonts w:ascii="Arial" w:hAnsi="Arial" w:cs="Arial"/>
          <w:bCs/>
        </w:rPr>
      </w:pPr>
      <w:bookmarkStart w:id="1" w:name="_GoBack"/>
      <w:bookmarkEnd w:id="1"/>
    </w:p>
    <w:p w14:paraId="02BA365C" w14:textId="77777777" w:rsidR="0012634D" w:rsidRPr="007C42C3" w:rsidRDefault="0012634D" w:rsidP="0012634D">
      <w:pPr>
        <w:pStyle w:val="BodyText"/>
        <w:kinsoku w:val="0"/>
        <w:overflowPunct w:val="0"/>
        <w:ind w:left="39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A.</w:t>
      </w:r>
      <w:r w:rsidRPr="007C42C3">
        <w:rPr>
          <w:rFonts w:ascii="Arial" w:hAnsi="Arial" w:cs="Arial"/>
          <w:bCs/>
          <w:spacing w:val="17"/>
        </w:rPr>
        <w:t xml:space="preserve"> </w:t>
      </w:r>
      <w:r w:rsidRPr="007C42C3">
        <w:rPr>
          <w:rFonts w:ascii="Arial" w:hAnsi="Arial" w:cs="Arial"/>
          <w:bCs/>
        </w:rPr>
        <w:t>For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pavement thickness:</w:t>
      </w:r>
    </w:p>
    <w:p w14:paraId="3CC40CE3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482F336A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3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5</w:t>
      </w:r>
    </w:p>
    <w:p w14:paraId="55D436E8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85,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85)0.001333</w:t>
      </w:r>
    </w:p>
    <w:p w14:paraId="494B5479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85,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85)0.005208</w:t>
      </w:r>
    </w:p>
    <w:p w14:paraId="69F478E7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62CF12AD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6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</w:t>
      </w:r>
    </w:p>
    <w:p w14:paraId="3D0C721B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90,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90)0.002000</w:t>
      </w:r>
    </w:p>
    <w:p w14:paraId="218247EF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90,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90)0.005682</w:t>
      </w:r>
    </w:p>
    <w:p w14:paraId="1E0E524D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26780979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10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25</w:t>
      </w:r>
    </w:p>
    <w:p w14:paraId="661034F5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93,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93)0.002857</w:t>
      </w:r>
    </w:p>
    <w:p w14:paraId="16CC7838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93,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93)0.006098</w:t>
      </w:r>
    </w:p>
    <w:p w14:paraId="3D2CAE52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76285F8B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26</w:t>
      </w:r>
    </w:p>
    <w:p w14:paraId="05E65CF2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95)0.004000</w:t>
      </w:r>
    </w:p>
    <w:p w14:paraId="718876B8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95,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95)0.006757</w:t>
      </w:r>
    </w:p>
    <w:p w14:paraId="1B3F63A3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69DE222E" w14:textId="77777777" w:rsidR="0012634D" w:rsidRPr="007C42C3" w:rsidRDefault="0012634D" w:rsidP="0012634D">
      <w:pPr>
        <w:pStyle w:val="BodyText"/>
        <w:kinsoku w:val="0"/>
        <w:overflowPunct w:val="0"/>
        <w:ind w:left="4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B.</w:t>
      </w:r>
      <w:r w:rsidRPr="007C42C3">
        <w:rPr>
          <w:rFonts w:ascii="Arial" w:hAnsi="Arial" w:cs="Arial"/>
          <w:bCs/>
          <w:spacing w:val="29"/>
        </w:rPr>
        <w:t xml:space="preserve"> </w:t>
      </w:r>
      <w:r w:rsidRPr="007C42C3">
        <w:rPr>
          <w:rFonts w:ascii="Arial" w:hAnsi="Arial" w:cs="Arial"/>
          <w:bCs/>
        </w:rPr>
        <w:t>For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compressive strength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and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flexural strength:</w:t>
      </w:r>
    </w:p>
    <w:p w14:paraId="09D220DF" w14:textId="77777777" w:rsidR="0012634D" w:rsidRDefault="0012634D" w:rsidP="0012634D">
      <w:pPr>
        <w:pStyle w:val="BodyText"/>
        <w:kinsoku w:val="0"/>
        <w:overflowPunct w:val="0"/>
        <w:ind w:firstLine="450"/>
        <w:rPr>
          <w:rFonts w:ascii="Arial" w:hAnsi="Arial" w:cs="Arial"/>
          <w:b/>
          <w:bCs/>
        </w:rPr>
      </w:pPr>
    </w:p>
    <w:p w14:paraId="5D43BC8A" w14:textId="77777777" w:rsidR="0012634D" w:rsidRPr="007C42C3" w:rsidRDefault="0012634D" w:rsidP="0012634D">
      <w:pPr>
        <w:pStyle w:val="BodyText"/>
        <w:kinsoku w:val="0"/>
        <w:overflowPunct w:val="0"/>
        <w:ind w:firstLine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3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5</w:t>
      </w:r>
    </w:p>
    <w:p w14:paraId="0AA4D673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85,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85)0.002000</w:t>
      </w:r>
    </w:p>
    <w:p w14:paraId="70C3A4DC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85,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85)0.005208</w:t>
      </w:r>
    </w:p>
    <w:p w14:paraId="1C9876C6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20113E4F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6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</w:t>
      </w:r>
    </w:p>
    <w:p w14:paraId="50900EE7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90,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90)0.003000</w:t>
      </w:r>
    </w:p>
    <w:p w14:paraId="41988238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90,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90)0.005682</w:t>
      </w:r>
    </w:p>
    <w:p w14:paraId="12C87111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2EA66109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10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≤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25</w:t>
      </w:r>
    </w:p>
    <w:p w14:paraId="3FE5512A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93,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93)0.004286</w:t>
      </w:r>
    </w:p>
    <w:p w14:paraId="5B678941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93,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93)0.006098</w:t>
      </w:r>
    </w:p>
    <w:p w14:paraId="2E096A04" w14:textId="77777777" w:rsidR="0012634D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</w:p>
    <w:p w14:paraId="3A34E868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When</w:t>
      </w:r>
      <w:r w:rsidRPr="007C42C3">
        <w:rPr>
          <w:rFonts w:ascii="Arial" w:hAnsi="Arial" w:cs="Arial"/>
          <w:bCs/>
          <w:spacing w:val="1"/>
        </w:rPr>
        <w:t xml:space="preserve"> </w:t>
      </w:r>
      <w:proofErr w:type="spellStart"/>
      <w:r w:rsidRPr="007C42C3">
        <w:rPr>
          <w:rFonts w:ascii="Arial" w:hAnsi="Arial" w:cs="Arial"/>
          <w:bCs/>
        </w:rPr>
        <w:t>Pn</w:t>
      </w:r>
      <w:proofErr w:type="spellEnd"/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26</w:t>
      </w:r>
    </w:p>
    <w:p w14:paraId="1AC4A62A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≥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95)0.006000</w:t>
      </w:r>
    </w:p>
    <w:p w14:paraId="05275E92" w14:textId="77777777" w:rsidR="0012634D" w:rsidRPr="007C42C3" w:rsidRDefault="0012634D" w:rsidP="0012634D">
      <w:pPr>
        <w:pStyle w:val="BodyText"/>
        <w:kinsoku w:val="0"/>
        <w:overflowPunct w:val="0"/>
        <w:ind w:left="450"/>
        <w:rPr>
          <w:rFonts w:ascii="Arial" w:hAnsi="Arial" w:cs="Arial"/>
          <w:b/>
          <w:bCs/>
        </w:rPr>
      </w:pPr>
      <w:r w:rsidRPr="007C42C3">
        <w:rPr>
          <w:rFonts w:ascii="Arial" w:hAnsi="Arial" w:cs="Arial"/>
          <w:bCs/>
        </w:rPr>
        <w:t>If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&lt; 95,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then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PF = 1.00</w:t>
      </w:r>
      <w:r w:rsidRPr="007C42C3">
        <w:rPr>
          <w:rFonts w:ascii="Arial" w:hAnsi="Arial" w:cs="Arial"/>
          <w:bCs/>
          <w:spacing w:val="-1"/>
        </w:rPr>
        <w:t xml:space="preserve"> </w:t>
      </w:r>
      <w:r w:rsidRPr="007C42C3">
        <w:rPr>
          <w:rFonts w:ascii="Arial" w:hAnsi="Arial" w:cs="Arial"/>
          <w:bCs/>
        </w:rPr>
        <w:t>+ (QL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-</w:t>
      </w:r>
      <w:r w:rsidRPr="007C42C3">
        <w:rPr>
          <w:rFonts w:ascii="Arial" w:hAnsi="Arial" w:cs="Arial"/>
          <w:bCs/>
          <w:spacing w:val="1"/>
        </w:rPr>
        <w:t xml:space="preserve"> </w:t>
      </w:r>
      <w:r w:rsidRPr="007C42C3">
        <w:rPr>
          <w:rFonts w:ascii="Arial" w:hAnsi="Arial" w:cs="Arial"/>
          <w:bCs/>
        </w:rPr>
        <w:t>95)0.006757</w:t>
      </w:r>
    </w:p>
    <w:p w14:paraId="2F70ADAC" w14:textId="5263BB30" w:rsidR="001259BD" w:rsidRDefault="001259BD">
      <w:pPr>
        <w:rPr>
          <w:sz w:val="15"/>
        </w:rPr>
      </w:pPr>
    </w:p>
    <w:sectPr w:rsidR="001259BD" w:rsidSect="00EF52AB">
      <w:headerReference w:type="default" r:id="rId7"/>
      <w:footerReference w:type="default" r:id="rId8"/>
      <w:headerReference w:type="first" r:id="rId9"/>
      <w:pgSz w:w="12240" w:h="15840"/>
      <w:pgMar w:top="1240" w:right="940" w:bottom="940" w:left="940" w:header="764" w:footer="74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B1BDC" w14:textId="77777777" w:rsidR="009E0865" w:rsidRDefault="009E0865">
      <w:r>
        <w:separator/>
      </w:r>
    </w:p>
  </w:endnote>
  <w:endnote w:type="continuationSeparator" w:id="0">
    <w:p w14:paraId="050DD150" w14:textId="77777777" w:rsidR="009E0865" w:rsidRDefault="009E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872D" w14:textId="2AE80724" w:rsidR="00373734" w:rsidRDefault="004437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5266AE" wp14:editId="77A0209B">
              <wp:simplePos x="0" y="0"/>
              <wp:positionH relativeFrom="page">
                <wp:posOffset>3789680</wp:posOffset>
              </wp:positionH>
              <wp:positionV relativeFrom="page">
                <wp:posOffset>9445625</wp:posOffset>
              </wp:positionV>
              <wp:extent cx="1930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89FEC" w14:textId="02A9508A" w:rsidR="00373734" w:rsidRDefault="00373734">
                          <w:pPr>
                            <w:pStyle w:val="BodyText"/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266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4pt;margin-top:743.75pt;width:15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MLkixeIAAAANAQAA&#10;DwAAAGRycy9kb3ducmV2LnhtbEyPQU+DQBCF7yb+h82YeLNLUWiLLE1j9GRipHjwuLBTIGVnkd22&#10;+O8dT3p8817e+ybfznYQZ5x870jBchGBQGqc6alV8FG93K1B+KDJ6MERKvhGD9vi+irXmXEXKvG8&#10;D63gEvKZVtCFMGZS+qZDq/3CjUjsHdxkdWA5tdJM+sLldpBxFKXS6p54odMjPnXYHPcnq2D3SeVz&#10;//VWv5eHsq+qTUSv6VGp25t59wgi4Bz+wvCLz+hQMFPtTmS8GBQkm5TRAxsP61UCgiNpvIpB1HxK&#10;lvcJyCKX/78ofgA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AwuSLF4gAAAA0BAAAP&#10;AAAAAAAAAAAAAAAAAAUFAABkcnMvZG93bnJldi54bWxQSwUGAAAAAAQABADzAAAAFAYAAAAA&#10;" filled="f" stroked="f">
              <v:textbox inset="0,0,0,0">
                <w:txbxContent>
                  <w:p w14:paraId="28689FEC" w14:textId="02A9508A" w:rsidR="00373734" w:rsidRDefault="00373734">
                    <w:pPr>
                      <w:pStyle w:val="BodyText"/>
                      <w:spacing w:line="244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77D74" w14:textId="77777777" w:rsidR="009E0865" w:rsidRDefault="009E0865">
      <w:r>
        <w:separator/>
      </w:r>
    </w:p>
  </w:footnote>
  <w:footnote w:type="continuationSeparator" w:id="0">
    <w:p w14:paraId="0D5B37AE" w14:textId="77777777" w:rsidR="009E0865" w:rsidRDefault="009E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883442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14:paraId="75AFC5E9" w14:textId="77777777" w:rsidR="00C55122" w:rsidRDefault="00C55122" w:rsidP="0012634D">
        <w:pPr>
          <w:jc w:val="right"/>
        </w:pPr>
      </w:p>
      <w:p w14:paraId="3B20D620" w14:textId="77777777" w:rsidR="00C55122" w:rsidRDefault="00C55122" w:rsidP="0012634D">
        <w:pPr>
          <w:jc w:val="right"/>
        </w:pPr>
      </w:p>
      <w:p w14:paraId="3163AD7D" w14:textId="6A117812" w:rsidR="00BA00BD" w:rsidRDefault="00BA00BD" w:rsidP="00BA00BD">
        <w:pPr>
          <w:jc w:val="right"/>
          <w:rPr>
            <w:rFonts w:ascii="Arial" w:hAnsi="Arial" w:cs="Arial"/>
          </w:rPr>
        </w:pPr>
        <w:r>
          <w:rPr>
            <w:rFonts w:ascii="Arial" w:hAnsi="Arial" w:cs="Arial"/>
            <w:bCs/>
            <w:sz w:val="24"/>
            <w:szCs w:val="24"/>
          </w:rPr>
          <w:t>March 18</w:t>
        </w:r>
        <w:r w:rsidRPr="00523416">
          <w:rPr>
            <w:rFonts w:ascii="Arial" w:hAnsi="Arial" w:cs="Arial"/>
            <w:bCs/>
            <w:sz w:val="24"/>
            <w:szCs w:val="24"/>
          </w:rPr>
          <w:t>, 2022</w:t>
        </w:r>
      </w:p>
      <w:p w14:paraId="2EA563BC" w14:textId="08423300" w:rsidR="00BA00BD" w:rsidRPr="00523416" w:rsidRDefault="0012634D" w:rsidP="00BA00BD">
        <w:pPr>
          <w:jc w:val="center"/>
          <w:rPr>
            <w:rFonts w:ascii="Arial" w:hAnsi="Arial" w:cs="Arial"/>
            <w:sz w:val="24"/>
            <w:szCs w:val="24"/>
          </w:rPr>
        </w:pPr>
        <w:r w:rsidRPr="001875EF">
          <w:rPr>
            <w:rFonts w:ascii="Arial" w:hAnsi="Arial" w:cs="Arial"/>
          </w:rPr>
          <w:fldChar w:fldCharType="begin"/>
        </w:r>
        <w:r w:rsidRPr="001875EF">
          <w:rPr>
            <w:rFonts w:ascii="Arial" w:hAnsi="Arial" w:cs="Arial"/>
          </w:rPr>
          <w:instrText xml:space="preserve"> PAGE   \* MERGEFORMAT </w:instrText>
        </w:r>
        <w:r w:rsidRPr="001875EF">
          <w:rPr>
            <w:rFonts w:ascii="Arial" w:hAnsi="Arial" w:cs="Arial"/>
          </w:rPr>
          <w:fldChar w:fldCharType="separate"/>
        </w:r>
        <w:r w:rsidR="00D240A9">
          <w:rPr>
            <w:rFonts w:ascii="Arial" w:hAnsi="Arial" w:cs="Arial"/>
            <w:noProof/>
          </w:rPr>
          <w:t>1</w:t>
        </w:r>
        <w:r w:rsidRPr="001875EF">
          <w:rPr>
            <w:rFonts w:ascii="Arial" w:hAnsi="Arial" w:cs="Arial"/>
            <w:noProof/>
          </w:rPr>
          <w:fldChar w:fldCharType="end"/>
        </w:r>
      </w:p>
      <w:p w14:paraId="2CFF5984" w14:textId="36443290" w:rsidR="00E230B2" w:rsidRDefault="0012634D" w:rsidP="00BA00BD">
        <w:pPr>
          <w:jc w:val="center"/>
          <w:rPr>
            <w:rFonts w:ascii="Arial" w:hAnsi="Arial" w:cs="Arial"/>
            <w:noProof/>
            <w:sz w:val="24"/>
            <w:szCs w:val="24"/>
          </w:rPr>
        </w:pPr>
        <w:r w:rsidRPr="00523416">
          <w:rPr>
            <w:rFonts w:ascii="Arial" w:hAnsi="Arial" w:cs="Arial"/>
            <w:noProof/>
            <w:sz w:val="24"/>
            <w:szCs w:val="24"/>
          </w:rPr>
          <w:t>REVISION OF SECTION</w:t>
        </w:r>
        <w:r w:rsidR="00B76637">
          <w:rPr>
            <w:rFonts w:ascii="Arial" w:hAnsi="Arial" w:cs="Arial"/>
            <w:noProof/>
            <w:sz w:val="24"/>
            <w:szCs w:val="24"/>
          </w:rPr>
          <w:t xml:space="preserve"> 105</w:t>
        </w:r>
      </w:p>
    </w:sdtContent>
  </w:sdt>
  <w:p w14:paraId="1F97D631" w14:textId="125717AB" w:rsidR="0012634D" w:rsidRDefault="00D240A9" w:rsidP="00D240A9">
    <w:pPr>
      <w:pStyle w:val="Header"/>
      <w:jc w:val="center"/>
      <w:rPr>
        <w:rFonts w:ascii="Arial" w:hAnsi="Arial" w:cs="Arial"/>
        <w:sz w:val="24"/>
        <w:szCs w:val="24"/>
      </w:rPr>
    </w:pPr>
    <w:r w:rsidRPr="00D240A9">
      <w:rPr>
        <w:rFonts w:ascii="Arial" w:hAnsi="Arial" w:cs="Arial"/>
        <w:sz w:val="24"/>
        <w:szCs w:val="24"/>
      </w:rPr>
      <w:t>PAY FACTOR ON INCENTIVE/DISINCENTIVE</w:t>
    </w:r>
  </w:p>
  <w:p w14:paraId="3233ADEC" w14:textId="77777777" w:rsidR="00D240A9" w:rsidRDefault="00D240A9" w:rsidP="00D240A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8574987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B9ED72" w14:textId="77777777" w:rsidR="00C55122" w:rsidRDefault="0012634D" w:rsidP="0012634D">
        <w:pPr>
          <w:jc w:val="right"/>
          <w:rPr>
            <w:rFonts w:ascii="Arial" w:hAnsi="Arial" w:cs="Arial"/>
            <w:bCs/>
            <w:sz w:val="28"/>
            <w:szCs w:val="28"/>
          </w:rPr>
        </w:pPr>
        <w:r w:rsidRPr="00C55122">
          <w:rPr>
            <w:rFonts w:ascii="Arial" w:hAnsi="Arial" w:cs="Arial"/>
            <w:bCs/>
            <w:sz w:val="28"/>
            <w:szCs w:val="28"/>
          </w:rPr>
          <w:t xml:space="preserve">                                                        </w:t>
        </w:r>
      </w:p>
      <w:p w14:paraId="6971BEBE" w14:textId="77777777" w:rsidR="00C55122" w:rsidRDefault="00C55122" w:rsidP="0012634D">
        <w:pPr>
          <w:jc w:val="right"/>
          <w:rPr>
            <w:rFonts w:ascii="Arial" w:hAnsi="Arial" w:cs="Arial"/>
            <w:bCs/>
            <w:sz w:val="28"/>
            <w:szCs w:val="28"/>
          </w:rPr>
        </w:pPr>
      </w:p>
      <w:p w14:paraId="60E9E928" w14:textId="324A5A2A" w:rsidR="0012634D" w:rsidRPr="00C55122" w:rsidRDefault="0012634D" w:rsidP="0012634D">
        <w:pPr>
          <w:jc w:val="right"/>
          <w:rPr>
            <w:rFonts w:ascii="Arial" w:hAnsi="Arial" w:cs="Arial"/>
            <w:sz w:val="28"/>
            <w:szCs w:val="28"/>
          </w:rPr>
        </w:pPr>
        <w:r w:rsidRPr="00C55122">
          <w:rPr>
            <w:rFonts w:ascii="Arial" w:hAnsi="Arial" w:cs="Arial"/>
            <w:bCs/>
            <w:sz w:val="28"/>
            <w:szCs w:val="28"/>
          </w:rPr>
          <w:t>March 1</w:t>
        </w:r>
        <w:r w:rsidR="00EF52AB" w:rsidRPr="00C55122">
          <w:rPr>
            <w:rFonts w:ascii="Arial" w:hAnsi="Arial" w:cs="Arial"/>
            <w:bCs/>
            <w:sz w:val="28"/>
            <w:szCs w:val="28"/>
          </w:rPr>
          <w:t>8</w:t>
        </w:r>
        <w:r w:rsidRPr="00C55122">
          <w:rPr>
            <w:rFonts w:ascii="Arial" w:hAnsi="Arial" w:cs="Arial"/>
            <w:bCs/>
            <w:sz w:val="28"/>
            <w:szCs w:val="28"/>
          </w:rPr>
          <w:t>, 2022</w:t>
        </w:r>
      </w:p>
      <w:p w14:paraId="08A28FA8" w14:textId="1F5EA00A" w:rsidR="0012634D" w:rsidRPr="00C55122" w:rsidRDefault="0012634D" w:rsidP="0012634D">
        <w:pPr>
          <w:jc w:val="center"/>
          <w:rPr>
            <w:rFonts w:ascii="Arial" w:hAnsi="Arial" w:cs="Arial"/>
            <w:noProof/>
            <w:sz w:val="28"/>
            <w:szCs w:val="28"/>
          </w:rPr>
        </w:pPr>
        <w:r w:rsidRPr="00C55122">
          <w:rPr>
            <w:rFonts w:ascii="Arial" w:hAnsi="Arial" w:cs="Arial"/>
            <w:noProof/>
            <w:sz w:val="28"/>
            <w:szCs w:val="28"/>
          </w:rPr>
          <w:t>REVISION OF SECTION 105</w:t>
        </w:r>
      </w:p>
    </w:sdtContent>
  </w:sdt>
  <w:p w14:paraId="13A42886" w14:textId="5233BB37" w:rsidR="0012634D" w:rsidRDefault="00D240A9" w:rsidP="0012634D">
    <w:pPr>
      <w:pStyle w:val="Header"/>
      <w:jc w:val="center"/>
      <w:rPr>
        <w:rFonts w:ascii="Arial" w:hAnsi="Arial" w:cs="Arial"/>
        <w:sz w:val="28"/>
        <w:szCs w:val="28"/>
      </w:rPr>
    </w:pPr>
    <w:r w:rsidRPr="00D240A9">
      <w:rPr>
        <w:rFonts w:ascii="Arial" w:hAnsi="Arial" w:cs="Arial"/>
        <w:sz w:val="28"/>
        <w:szCs w:val="28"/>
      </w:rPr>
      <w:t>PAY FACTOR ON INCENTIVE/DISINCENTIVE</w:t>
    </w:r>
  </w:p>
  <w:p w14:paraId="25A20506" w14:textId="77777777" w:rsidR="00D240A9" w:rsidRPr="0012634D" w:rsidRDefault="00D240A9" w:rsidP="0012634D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E0A0E"/>
    <w:multiLevelType w:val="hybridMultilevel"/>
    <w:tmpl w:val="CCD0E9A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34"/>
    <w:rsid w:val="00004A2E"/>
    <w:rsid w:val="000319F1"/>
    <w:rsid w:val="0003470F"/>
    <w:rsid w:val="00063E5E"/>
    <w:rsid w:val="0007116D"/>
    <w:rsid w:val="000818BB"/>
    <w:rsid w:val="000D3412"/>
    <w:rsid w:val="00123AFC"/>
    <w:rsid w:val="001259BD"/>
    <w:rsid w:val="0012634D"/>
    <w:rsid w:val="001602E6"/>
    <w:rsid w:val="001751F6"/>
    <w:rsid w:val="001875EF"/>
    <w:rsid w:val="001A590F"/>
    <w:rsid w:val="001C0B2A"/>
    <w:rsid w:val="001D03DE"/>
    <w:rsid w:val="002B22D9"/>
    <w:rsid w:val="002F1793"/>
    <w:rsid w:val="00327E53"/>
    <w:rsid w:val="00344C58"/>
    <w:rsid w:val="00365462"/>
    <w:rsid w:val="00365DE6"/>
    <w:rsid w:val="00373734"/>
    <w:rsid w:val="003958F5"/>
    <w:rsid w:val="003A1D77"/>
    <w:rsid w:val="003B7613"/>
    <w:rsid w:val="003D5489"/>
    <w:rsid w:val="004437FC"/>
    <w:rsid w:val="0045695F"/>
    <w:rsid w:val="00461AAF"/>
    <w:rsid w:val="00482CD6"/>
    <w:rsid w:val="004B2520"/>
    <w:rsid w:val="004D0B92"/>
    <w:rsid w:val="004E691D"/>
    <w:rsid w:val="004E7808"/>
    <w:rsid w:val="00510FC7"/>
    <w:rsid w:val="00523416"/>
    <w:rsid w:val="005459EE"/>
    <w:rsid w:val="005E1D81"/>
    <w:rsid w:val="005E3D90"/>
    <w:rsid w:val="005F0B78"/>
    <w:rsid w:val="005F6729"/>
    <w:rsid w:val="005F748E"/>
    <w:rsid w:val="00637C5F"/>
    <w:rsid w:val="00692798"/>
    <w:rsid w:val="0069616F"/>
    <w:rsid w:val="006B2D25"/>
    <w:rsid w:val="006B77DC"/>
    <w:rsid w:val="00716499"/>
    <w:rsid w:val="007367CB"/>
    <w:rsid w:val="00787796"/>
    <w:rsid w:val="00791A5D"/>
    <w:rsid w:val="007941B2"/>
    <w:rsid w:val="00796EEE"/>
    <w:rsid w:val="007A2F71"/>
    <w:rsid w:val="007B6B4B"/>
    <w:rsid w:val="0087378D"/>
    <w:rsid w:val="00875C42"/>
    <w:rsid w:val="00880CE8"/>
    <w:rsid w:val="008A3780"/>
    <w:rsid w:val="008D4BDC"/>
    <w:rsid w:val="009271BD"/>
    <w:rsid w:val="00931C16"/>
    <w:rsid w:val="00937036"/>
    <w:rsid w:val="00945F41"/>
    <w:rsid w:val="00961F97"/>
    <w:rsid w:val="00982E67"/>
    <w:rsid w:val="009C10D1"/>
    <w:rsid w:val="009C1885"/>
    <w:rsid w:val="009D34FD"/>
    <w:rsid w:val="009E0865"/>
    <w:rsid w:val="009E27DF"/>
    <w:rsid w:val="00A44405"/>
    <w:rsid w:val="00A6233F"/>
    <w:rsid w:val="00A80932"/>
    <w:rsid w:val="00AC7D6C"/>
    <w:rsid w:val="00AF1933"/>
    <w:rsid w:val="00B34614"/>
    <w:rsid w:val="00B73860"/>
    <w:rsid w:val="00B76637"/>
    <w:rsid w:val="00B841A1"/>
    <w:rsid w:val="00BA00BD"/>
    <w:rsid w:val="00BA3EEB"/>
    <w:rsid w:val="00BB2DCB"/>
    <w:rsid w:val="00BE1A5A"/>
    <w:rsid w:val="00BF0A26"/>
    <w:rsid w:val="00C11327"/>
    <w:rsid w:val="00C45764"/>
    <w:rsid w:val="00C55122"/>
    <w:rsid w:val="00C568E1"/>
    <w:rsid w:val="00C77711"/>
    <w:rsid w:val="00CA3A98"/>
    <w:rsid w:val="00CB6EAD"/>
    <w:rsid w:val="00CC7FB7"/>
    <w:rsid w:val="00CD440D"/>
    <w:rsid w:val="00D17E98"/>
    <w:rsid w:val="00D21842"/>
    <w:rsid w:val="00D240A9"/>
    <w:rsid w:val="00DB53BA"/>
    <w:rsid w:val="00DD4DA1"/>
    <w:rsid w:val="00E230B2"/>
    <w:rsid w:val="00E24E44"/>
    <w:rsid w:val="00E30768"/>
    <w:rsid w:val="00E43B81"/>
    <w:rsid w:val="00EB79E1"/>
    <w:rsid w:val="00EE26A9"/>
    <w:rsid w:val="00EF52AB"/>
    <w:rsid w:val="00F10617"/>
    <w:rsid w:val="00F46349"/>
    <w:rsid w:val="00FA16CB"/>
    <w:rsid w:val="00FC3B79"/>
    <w:rsid w:val="00FC7C0A"/>
    <w:rsid w:val="00FD78F8"/>
    <w:rsid w:val="00FE07D3"/>
    <w:rsid w:val="00FF4E5E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35E7C"/>
  <w15:docId w15:val="{4FDC561B-E444-4BF7-907D-9EF87FB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7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61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7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613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A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A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2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1D77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5F0B7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B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SSP_Index(2-3-11).docx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SSP_Index(2-3-11).docx</dc:title>
  <dc:creator>durana</dc:creator>
  <cp:lastModifiedBy>Avgeris, Louis</cp:lastModifiedBy>
  <cp:revision>14</cp:revision>
  <dcterms:created xsi:type="dcterms:W3CDTF">2022-03-08T22:06:00Z</dcterms:created>
  <dcterms:modified xsi:type="dcterms:W3CDTF">2022-03-18T14:25:00Z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Adobe Acrobat Pro 9.5.4</vt:lpwstr>
  </property>
  <property fmtid="{D5CDD505-2E9C-101B-9397-08002B2CF9AE}" pid="4" name="LastSaved">
    <vt:filetime>2020-02-04T00:00:00Z</vt:filetime>
  </property>
</Properties>
</file>