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B9FDB" w14:textId="40E0B7F9" w:rsidR="00E45D68" w:rsidRDefault="00E45D68" w:rsidP="00F94282">
      <w:pPr>
        <w:tabs>
          <w:tab w:val="right" w:pos="8640"/>
        </w:tabs>
        <w:rPr>
          <w:sz w:val="22"/>
        </w:rPr>
      </w:pPr>
      <w:r>
        <w:rPr>
          <w:sz w:val="22"/>
        </w:rPr>
        <w:tab/>
      </w:r>
    </w:p>
    <w:p w14:paraId="00CBC8F1" w14:textId="77777777" w:rsidR="00E45D68" w:rsidRPr="00EF7CC1" w:rsidRDefault="00E45D68" w:rsidP="00CF4A5C">
      <w:pPr>
        <w:pStyle w:val="Header"/>
        <w:jc w:val="center"/>
        <w:rPr>
          <w:rFonts w:ascii="Times New Roman" w:hAnsi="Times New Roman" w:cs="Times New Roman"/>
          <w:sz w:val="22"/>
          <w:szCs w:val="22"/>
        </w:rPr>
      </w:pPr>
      <w:r w:rsidRPr="00EF7CC1">
        <w:rPr>
          <w:rFonts w:ascii="Times New Roman" w:hAnsi="Times New Roman" w:cs="Times New Roman"/>
          <w:sz w:val="22"/>
          <w:szCs w:val="22"/>
        </w:rPr>
        <w:t>REVISION OF SECTION 702</w:t>
      </w:r>
    </w:p>
    <w:p w14:paraId="24E879B4" w14:textId="368CE5AF" w:rsidR="00E45D68" w:rsidRPr="00EF7CC1" w:rsidRDefault="00F04B40" w:rsidP="00CF4A5C">
      <w:pPr>
        <w:pStyle w:val="Header"/>
        <w:jc w:val="center"/>
        <w:rPr>
          <w:rFonts w:ascii="Times New Roman" w:hAnsi="Times New Roman" w:cs="Times New Roman"/>
          <w:sz w:val="22"/>
          <w:szCs w:val="22"/>
        </w:rPr>
      </w:pPr>
      <w:r>
        <w:rPr>
          <w:rFonts w:ascii="Times New Roman" w:hAnsi="Times New Roman" w:cs="Times New Roman"/>
          <w:sz w:val="22"/>
          <w:szCs w:val="22"/>
        </w:rPr>
        <w:t>ASPHALT CEMENTS</w:t>
      </w:r>
    </w:p>
    <w:p w14:paraId="0591B20E" w14:textId="77777777" w:rsidR="00E45D68" w:rsidRPr="00EF7CC1" w:rsidRDefault="00E45D68" w:rsidP="00CF4A5C">
      <w:pPr>
        <w:pStyle w:val="Header"/>
        <w:jc w:val="center"/>
        <w:rPr>
          <w:rFonts w:ascii="Times New Roman" w:hAnsi="Times New Roman" w:cs="Times New Roman"/>
          <w:sz w:val="22"/>
          <w:szCs w:val="22"/>
        </w:rPr>
      </w:pPr>
    </w:p>
    <w:p w14:paraId="416882E3" w14:textId="77777777" w:rsidR="00E45D68" w:rsidRPr="00EF7CC1" w:rsidRDefault="00E45D68" w:rsidP="00CF4A5C">
      <w:pPr>
        <w:pStyle w:val="Header"/>
        <w:jc w:val="center"/>
        <w:rPr>
          <w:rFonts w:ascii="Times New Roman" w:hAnsi="Times New Roman" w:cs="Times New Roman"/>
          <w:sz w:val="22"/>
          <w:szCs w:val="22"/>
        </w:rPr>
      </w:pPr>
    </w:p>
    <w:p w14:paraId="61721EB5" w14:textId="77777777" w:rsidR="00E45D68" w:rsidRPr="00EF7CC1" w:rsidRDefault="00E45D68" w:rsidP="00AE67E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rPr>
          <w:sz w:val="22"/>
          <w:szCs w:val="22"/>
        </w:rPr>
      </w:pPr>
      <w:r w:rsidRPr="00EF7CC1">
        <w:rPr>
          <w:sz w:val="22"/>
          <w:szCs w:val="22"/>
        </w:rPr>
        <w:t xml:space="preserve">Section 702 of the Standard Specifications is hereby revised for this project as follows: </w:t>
      </w:r>
    </w:p>
    <w:p w14:paraId="7210FEFC" w14:textId="77777777" w:rsidR="00E45D68" w:rsidRPr="00EF7CC1" w:rsidRDefault="00E45D68" w:rsidP="00AE67E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rPr>
          <w:b/>
          <w:bCs/>
          <w:kern w:val="2"/>
          <w:sz w:val="22"/>
          <w:szCs w:val="22"/>
        </w:rPr>
      </w:pPr>
    </w:p>
    <w:p w14:paraId="111305B5" w14:textId="77777777" w:rsidR="00E45D68" w:rsidRPr="00EF7CC1" w:rsidRDefault="00E45D68" w:rsidP="00AE67E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rPr>
          <w:kern w:val="2"/>
          <w:sz w:val="22"/>
          <w:szCs w:val="22"/>
        </w:rPr>
      </w:pPr>
      <w:r w:rsidRPr="00EF7CC1">
        <w:rPr>
          <w:bCs/>
          <w:kern w:val="2"/>
          <w:sz w:val="22"/>
          <w:szCs w:val="22"/>
        </w:rPr>
        <w:t>In subsection 702.0</w:t>
      </w:r>
      <w:bookmarkStart w:id="0" w:name="_GoBack"/>
      <w:bookmarkEnd w:id="0"/>
      <w:r w:rsidRPr="00EF7CC1">
        <w:rPr>
          <w:bCs/>
          <w:kern w:val="2"/>
          <w:sz w:val="22"/>
          <w:szCs w:val="22"/>
        </w:rPr>
        <w:t>1, delete the second and fourth paragraphs in (a) and replace with the following:</w:t>
      </w:r>
    </w:p>
    <w:p w14:paraId="21CEA37C" w14:textId="77777777" w:rsidR="00E45D68" w:rsidRPr="00EF7CC1" w:rsidRDefault="00E45D68" w:rsidP="00AE67E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rPr>
          <w:kern w:val="2"/>
          <w:sz w:val="22"/>
          <w:szCs w:val="22"/>
        </w:rPr>
      </w:pPr>
    </w:p>
    <w:p w14:paraId="0F627E67" w14:textId="77777777" w:rsidR="00E45D68" w:rsidRPr="00EF7CC1" w:rsidRDefault="00E45D68" w:rsidP="00EF7CC1">
      <w:pPr>
        <w:rPr>
          <w:sz w:val="22"/>
          <w:szCs w:val="22"/>
        </w:rPr>
      </w:pPr>
      <w:r w:rsidRPr="00EF7CC1">
        <w:rPr>
          <w:sz w:val="22"/>
          <w:szCs w:val="22"/>
        </w:rPr>
        <w:t>Polymer modified asphalt cement shall not be alkaline modified.  Non-Polymer modified asphalt cement shall not be acid modified or alkaline modified.</w:t>
      </w:r>
    </w:p>
    <w:p w14:paraId="5097EB4A" w14:textId="77777777" w:rsidR="00E45D68" w:rsidRPr="00EF7CC1" w:rsidRDefault="00E45D68" w:rsidP="00AE67E8">
      <w:pPr>
        <w:ind w:left="342"/>
        <w:rPr>
          <w:sz w:val="22"/>
          <w:szCs w:val="22"/>
        </w:rPr>
      </w:pPr>
    </w:p>
    <w:p w14:paraId="6F2A66B9" w14:textId="15A83FB8" w:rsidR="00E45D68" w:rsidRPr="00EF7CC1" w:rsidRDefault="00E45D68" w:rsidP="00EF7CC1">
      <w:pPr>
        <w:rPr>
          <w:color w:val="FF0000"/>
          <w:sz w:val="22"/>
          <w:szCs w:val="22"/>
        </w:rPr>
      </w:pPr>
      <w:r w:rsidRPr="00EF7CC1">
        <w:rPr>
          <w:sz w:val="22"/>
          <w:szCs w:val="22"/>
        </w:rPr>
        <w:t xml:space="preserve">Asphalt cement may be modified with </w:t>
      </w:r>
      <w:proofErr w:type="spellStart"/>
      <w:r w:rsidRPr="00EF7CC1">
        <w:rPr>
          <w:sz w:val="22"/>
          <w:szCs w:val="22"/>
        </w:rPr>
        <w:t>polyphosphoric</w:t>
      </w:r>
      <w:proofErr w:type="spellEnd"/>
      <w:r w:rsidRPr="00EF7CC1">
        <w:rPr>
          <w:sz w:val="22"/>
          <w:szCs w:val="22"/>
        </w:rPr>
        <w:t xml:space="preserve"> acid.  PPA may be added to the binder during manufacturing, at a rate not to </w:t>
      </w:r>
      <w:r w:rsidR="006735BA" w:rsidRPr="00EF7CC1">
        <w:rPr>
          <w:sz w:val="22"/>
          <w:szCs w:val="22"/>
        </w:rPr>
        <w:t xml:space="preserve">exceed </w:t>
      </w:r>
      <w:r w:rsidR="006735BA">
        <w:rPr>
          <w:sz w:val="22"/>
          <w:szCs w:val="22"/>
        </w:rPr>
        <w:t>0.5</w:t>
      </w:r>
      <w:r w:rsidR="00F04B40">
        <w:rPr>
          <w:sz w:val="22"/>
          <w:szCs w:val="22"/>
        </w:rPr>
        <w:t xml:space="preserve"> percent</w:t>
      </w:r>
      <w:r w:rsidRPr="00EF7CC1">
        <w:rPr>
          <w:sz w:val="22"/>
          <w:szCs w:val="22"/>
        </w:rPr>
        <w:t xml:space="preserve"> of the binder mass.  PPA modified binder used in warm mix asphalt shall be compatible with warm mix asphalt technology. The supplier of the PG binder shall be certified in accordance with CP 11.</w:t>
      </w:r>
    </w:p>
    <w:p w14:paraId="6F6E0B5B" w14:textId="77777777" w:rsidR="00835CD4" w:rsidRDefault="00835CD4">
      <w:pPr>
        <w:rPr>
          <w:sz w:val="22"/>
        </w:rPr>
      </w:pPr>
    </w:p>
    <w:p w14:paraId="62BC18D3" w14:textId="77777777" w:rsidR="008F0842" w:rsidRDefault="008F0842" w:rsidP="008F0842">
      <w:pPr>
        <w:widowControl w:val="0"/>
        <w:tabs>
          <w:tab w:val="left" w:pos="-144"/>
          <w:tab w:val="left" w:pos="336"/>
          <w:tab w:val="left" w:pos="3576"/>
          <w:tab w:val="left" w:pos="7176"/>
          <w:tab w:val="right" w:pos="9456"/>
        </w:tabs>
        <w:spacing w:line="240" w:lineRule="atLeast"/>
        <w:rPr>
          <w:color w:val="800000"/>
          <w:sz w:val="22"/>
          <w:szCs w:val="22"/>
        </w:rPr>
      </w:pPr>
      <w:r>
        <w:rPr>
          <w:color w:val="800000"/>
          <w:sz w:val="22"/>
          <w:szCs w:val="22"/>
        </w:rPr>
        <w:t>*******************************************************************************************</w:t>
      </w:r>
    </w:p>
    <w:p w14:paraId="651145B2" w14:textId="77777777" w:rsidR="008F0842" w:rsidRDefault="008F0842" w:rsidP="008F0842">
      <w:pPr>
        <w:widowControl w:val="0"/>
        <w:tabs>
          <w:tab w:val="left" w:pos="-144"/>
          <w:tab w:val="left" w:pos="336"/>
          <w:tab w:val="left" w:pos="3576"/>
          <w:tab w:val="left" w:pos="7176"/>
          <w:tab w:val="right" w:pos="9456"/>
        </w:tabs>
        <w:spacing w:line="240" w:lineRule="atLeast"/>
        <w:rPr>
          <w:color w:val="800000"/>
          <w:sz w:val="22"/>
          <w:szCs w:val="22"/>
        </w:rPr>
      </w:pPr>
      <w:r>
        <w:rPr>
          <w:b/>
          <w:color w:val="800000"/>
          <w:sz w:val="22"/>
          <w:szCs w:val="22"/>
        </w:rPr>
        <w:t>INSTRUCTION TO DESIGNERS</w:t>
      </w:r>
      <w:r>
        <w:rPr>
          <w:color w:val="800000"/>
          <w:sz w:val="22"/>
          <w:szCs w:val="22"/>
        </w:rPr>
        <w:t xml:space="preserve"> (delete instruction from final draft):</w:t>
      </w:r>
    </w:p>
    <w:p w14:paraId="62AB9ED8" w14:textId="77777777" w:rsidR="008F0842" w:rsidRDefault="008F0842" w:rsidP="008F0842">
      <w:pPr>
        <w:widowControl w:val="0"/>
        <w:tabs>
          <w:tab w:val="left" w:pos="-144"/>
          <w:tab w:val="left" w:pos="336"/>
          <w:tab w:val="left" w:pos="3576"/>
          <w:tab w:val="left" w:pos="7176"/>
          <w:tab w:val="right" w:pos="9456"/>
        </w:tabs>
        <w:spacing w:line="240" w:lineRule="atLeast"/>
        <w:rPr>
          <w:color w:val="800000"/>
          <w:sz w:val="22"/>
          <w:szCs w:val="22"/>
        </w:rPr>
      </w:pPr>
    </w:p>
    <w:p w14:paraId="6CF9B4DC" w14:textId="77777777" w:rsidR="008F0842" w:rsidRDefault="008F0842" w:rsidP="008F0842">
      <w:pPr>
        <w:keepLines/>
        <w:tabs>
          <w:tab w:val="left" w:pos="1440"/>
          <w:tab w:val="left" w:pos="3600"/>
          <w:tab w:val="left" w:pos="4680"/>
        </w:tabs>
        <w:overflowPunct w:val="0"/>
        <w:autoSpaceDE w:val="0"/>
        <w:autoSpaceDN w:val="0"/>
        <w:adjustRightInd w:val="0"/>
        <w:ind w:right="-187"/>
        <w:textAlignment w:val="baseline"/>
        <w:rPr>
          <w:sz w:val="22"/>
          <w:szCs w:val="22"/>
        </w:rPr>
      </w:pPr>
      <w:r>
        <w:rPr>
          <w:color w:val="800000"/>
          <w:sz w:val="22"/>
          <w:szCs w:val="22"/>
        </w:rPr>
        <w:t xml:space="preserve">Use this special provision when </w:t>
      </w:r>
      <w:proofErr w:type="spellStart"/>
      <w:r>
        <w:rPr>
          <w:color w:val="800000"/>
          <w:sz w:val="22"/>
          <w:szCs w:val="22"/>
        </w:rPr>
        <w:t>polyphosphoric</w:t>
      </w:r>
      <w:proofErr w:type="spellEnd"/>
      <w:r>
        <w:rPr>
          <w:color w:val="800000"/>
          <w:sz w:val="22"/>
          <w:szCs w:val="22"/>
        </w:rPr>
        <w:t xml:space="preserve"> acid (</w:t>
      </w:r>
      <w:proofErr w:type="spellStart"/>
      <w:r>
        <w:rPr>
          <w:color w:val="800000"/>
          <w:sz w:val="22"/>
          <w:szCs w:val="22"/>
        </w:rPr>
        <w:t>PPA</w:t>
      </w:r>
      <w:proofErr w:type="spellEnd"/>
      <w:r>
        <w:rPr>
          <w:color w:val="800000"/>
          <w:sz w:val="22"/>
          <w:szCs w:val="22"/>
        </w:rPr>
        <w:t>)-modified binder is to be added to Hot Mix Asphalt, as determined by the Region Materials Engineer.</w:t>
      </w:r>
    </w:p>
    <w:p w14:paraId="637CC573" w14:textId="77777777" w:rsidR="008F0842" w:rsidRDefault="008F0842">
      <w:pPr>
        <w:rPr>
          <w:sz w:val="22"/>
        </w:rPr>
      </w:pPr>
    </w:p>
    <w:sectPr w:rsidR="008F0842" w:rsidSect="003C3F1C">
      <w:headerReference w:type="default" r:id="rId7"/>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88368" w14:textId="77777777" w:rsidR="004C7592" w:rsidRDefault="004C7592" w:rsidP="00F878BD">
      <w:r>
        <w:separator/>
      </w:r>
    </w:p>
  </w:endnote>
  <w:endnote w:type="continuationSeparator" w:id="0">
    <w:p w14:paraId="641A0841" w14:textId="77777777" w:rsidR="004C7592" w:rsidRDefault="004C7592"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spac821 BT">
    <w:altName w:val="Consolas"/>
    <w:panose1 w:val="020B0609020202020204"/>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86291" w14:textId="77777777" w:rsidR="004C7592" w:rsidRDefault="004C7592" w:rsidP="00F878BD">
      <w:r>
        <w:separator/>
      </w:r>
    </w:p>
  </w:footnote>
  <w:footnote w:type="continuationSeparator" w:id="0">
    <w:p w14:paraId="7DB5A493" w14:textId="77777777" w:rsidR="004C7592" w:rsidRDefault="004C7592" w:rsidP="00F87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E4ACE" w14:textId="3326E9F3" w:rsidR="00514B7C" w:rsidRDefault="00514B7C" w:rsidP="00514B7C">
    <w:pPr>
      <w:tabs>
        <w:tab w:val="right" w:pos="8640"/>
      </w:tabs>
      <w:rPr>
        <w:sz w:val="18"/>
        <w:szCs w:val="18"/>
      </w:rPr>
    </w:pPr>
    <w:r>
      <w:rPr>
        <w:sz w:val="18"/>
        <w:szCs w:val="18"/>
      </w:rPr>
      <w:t xml:space="preserve">Pilot Project Special Provision: </w:t>
    </w:r>
    <w:proofErr w:type="spellStart"/>
    <w:r>
      <w:rPr>
        <w:sz w:val="18"/>
        <w:szCs w:val="18"/>
      </w:rPr>
      <w:t>702ac</w:t>
    </w:r>
    <w:proofErr w:type="spellEnd"/>
  </w:p>
  <w:p w14:paraId="6B08CC9A" w14:textId="04BE0B4D" w:rsidR="00726A77" w:rsidRPr="001A1BC6" w:rsidRDefault="00514B7C" w:rsidP="00514B7C">
    <w:pPr>
      <w:tabs>
        <w:tab w:val="right" w:pos="8640"/>
      </w:tabs>
    </w:pPr>
    <w:r>
      <w:rPr>
        <w:sz w:val="18"/>
        <w:szCs w:val="18"/>
      </w:rPr>
      <w:t>Date: 4/20/2017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8"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0"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2"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52793590"/>
    <w:multiLevelType w:val="hybridMultilevel"/>
    <w:tmpl w:val="0D50F2F8"/>
    <w:lvl w:ilvl="0" w:tplc="510472E2">
      <w:start w:val="1"/>
      <w:numFmt w:val="decimal"/>
      <w:lvlText w:val="(%1)"/>
      <w:lvlJc w:val="left"/>
      <w:pPr>
        <w:ind w:left="360" w:hanging="360"/>
      </w:pPr>
      <w:rPr>
        <w:rFonts w:ascii="Arial" w:hAnsi="Arial" w:hint="default"/>
        <w:b w:val="0"/>
        <w:i w:val="0"/>
        <w:strike w:val="0"/>
        <w:dstrike w:val="0"/>
        <w:color w:val="auto"/>
        <w:sz w:val="20"/>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7"/>
  </w:num>
  <w:num w:numId="4">
    <w:abstractNumId w:val="2"/>
  </w:num>
  <w:num w:numId="5">
    <w:abstractNumId w:val="14"/>
  </w:num>
  <w:num w:numId="6">
    <w:abstractNumId w:val="16"/>
  </w:num>
  <w:num w:numId="7">
    <w:abstractNumId w:val="6"/>
  </w:num>
  <w:num w:numId="8">
    <w:abstractNumId w:val="15"/>
  </w:num>
  <w:num w:numId="9">
    <w:abstractNumId w:val="0"/>
  </w:num>
  <w:num w:numId="10">
    <w:abstractNumId w:val="5"/>
  </w:num>
  <w:num w:numId="11">
    <w:abstractNumId w:val="9"/>
  </w:num>
  <w:num w:numId="12">
    <w:abstractNumId w:val="4"/>
  </w:num>
  <w:num w:numId="13">
    <w:abstractNumId w:val="10"/>
  </w:num>
  <w:num w:numId="14">
    <w:abstractNumId w:val="7"/>
  </w:num>
  <w:num w:numId="15">
    <w:abstractNumId w:val="12"/>
  </w:num>
  <w:num w:numId="16">
    <w:abstractNumId w:val="18"/>
  </w:num>
  <w:num w:numId="17">
    <w:abstractNumId w:val="20"/>
  </w:num>
  <w:num w:numId="18">
    <w:abstractNumId w:val="3"/>
  </w:num>
  <w:num w:numId="19">
    <w:abstractNumId w:val="19"/>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010F2"/>
    <w:rsid w:val="000225FA"/>
    <w:rsid w:val="00024AEE"/>
    <w:rsid w:val="00085D20"/>
    <w:rsid w:val="0009291B"/>
    <w:rsid w:val="000C3C6B"/>
    <w:rsid w:val="000E3C78"/>
    <w:rsid w:val="000E5204"/>
    <w:rsid w:val="0010474A"/>
    <w:rsid w:val="0010525A"/>
    <w:rsid w:val="001A7BED"/>
    <w:rsid w:val="001C3F85"/>
    <w:rsid w:val="001D4BDD"/>
    <w:rsid w:val="001E2C1C"/>
    <w:rsid w:val="00214CEC"/>
    <w:rsid w:val="00222B35"/>
    <w:rsid w:val="00230276"/>
    <w:rsid w:val="00240F9D"/>
    <w:rsid w:val="002714AF"/>
    <w:rsid w:val="00272482"/>
    <w:rsid w:val="002C208E"/>
    <w:rsid w:val="003162A2"/>
    <w:rsid w:val="00376EB4"/>
    <w:rsid w:val="003823FC"/>
    <w:rsid w:val="00394329"/>
    <w:rsid w:val="003C3F1C"/>
    <w:rsid w:val="003E4531"/>
    <w:rsid w:val="004249F3"/>
    <w:rsid w:val="00441D2F"/>
    <w:rsid w:val="004B09DE"/>
    <w:rsid w:val="004C7592"/>
    <w:rsid w:val="004F0EBB"/>
    <w:rsid w:val="004F1849"/>
    <w:rsid w:val="004F79CD"/>
    <w:rsid w:val="005040D7"/>
    <w:rsid w:val="00514B7C"/>
    <w:rsid w:val="00523E48"/>
    <w:rsid w:val="0056039E"/>
    <w:rsid w:val="00561A34"/>
    <w:rsid w:val="005707C9"/>
    <w:rsid w:val="00572D1D"/>
    <w:rsid w:val="005A50BA"/>
    <w:rsid w:val="006735BA"/>
    <w:rsid w:val="00687E73"/>
    <w:rsid w:val="006B1A52"/>
    <w:rsid w:val="0070029E"/>
    <w:rsid w:val="00706DF8"/>
    <w:rsid w:val="00710A9C"/>
    <w:rsid w:val="0071231C"/>
    <w:rsid w:val="00726A77"/>
    <w:rsid w:val="007735BF"/>
    <w:rsid w:val="007854AB"/>
    <w:rsid w:val="007D24E5"/>
    <w:rsid w:val="007F1654"/>
    <w:rsid w:val="00814549"/>
    <w:rsid w:val="00835CD4"/>
    <w:rsid w:val="00870736"/>
    <w:rsid w:val="00874778"/>
    <w:rsid w:val="0088732B"/>
    <w:rsid w:val="00891B09"/>
    <w:rsid w:val="00897666"/>
    <w:rsid w:val="008B3BFC"/>
    <w:rsid w:val="008C59FF"/>
    <w:rsid w:val="008D3261"/>
    <w:rsid w:val="008D4DE9"/>
    <w:rsid w:val="008E6E23"/>
    <w:rsid w:val="008F0842"/>
    <w:rsid w:val="00912546"/>
    <w:rsid w:val="00923AF8"/>
    <w:rsid w:val="00935ABF"/>
    <w:rsid w:val="009363F9"/>
    <w:rsid w:val="00971711"/>
    <w:rsid w:val="00973DFA"/>
    <w:rsid w:val="00987248"/>
    <w:rsid w:val="00991E74"/>
    <w:rsid w:val="009A40E9"/>
    <w:rsid w:val="009B3EF3"/>
    <w:rsid w:val="009F3FE4"/>
    <w:rsid w:val="00A14275"/>
    <w:rsid w:val="00A27DE7"/>
    <w:rsid w:val="00A368E6"/>
    <w:rsid w:val="00A54F34"/>
    <w:rsid w:val="00A62D12"/>
    <w:rsid w:val="00A7142E"/>
    <w:rsid w:val="00A73269"/>
    <w:rsid w:val="00A75DD1"/>
    <w:rsid w:val="00A76618"/>
    <w:rsid w:val="00A84FBB"/>
    <w:rsid w:val="00A850F4"/>
    <w:rsid w:val="00A92397"/>
    <w:rsid w:val="00AA36CC"/>
    <w:rsid w:val="00AB028C"/>
    <w:rsid w:val="00AB5B65"/>
    <w:rsid w:val="00AC7AF4"/>
    <w:rsid w:val="00AF0759"/>
    <w:rsid w:val="00B03922"/>
    <w:rsid w:val="00B25927"/>
    <w:rsid w:val="00B91FF1"/>
    <w:rsid w:val="00BB22A1"/>
    <w:rsid w:val="00BD4394"/>
    <w:rsid w:val="00BE721F"/>
    <w:rsid w:val="00C26D30"/>
    <w:rsid w:val="00C40133"/>
    <w:rsid w:val="00C45F33"/>
    <w:rsid w:val="00C5094A"/>
    <w:rsid w:val="00C65DB8"/>
    <w:rsid w:val="00C82257"/>
    <w:rsid w:val="00C93280"/>
    <w:rsid w:val="00CB0701"/>
    <w:rsid w:val="00CC309C"/>
    <w:rsid w:val="00D13D83"/>
    <w:rsid w:val="00D16104"/>
    <w:rsid w:val="00D5605D"/>
    <w:rsid w:val="00DE7DCD"/>
    <w:rsid w:val="00E0363D"/>
    <w:rsid w:val="00E208F0"/>
    <w:rsid w:val="00E45D68"/>
    <w:rsid w:val="00E51D69"/>
    <w:rsid w:val="00E5511D"/>
    <w:rsid w:val="00E5788C"/>
    <w:rsid w:val="00E647BB"/>
    <w:rsid w:val="00E85CC9"/>
    <w:rsid w:val="00EA5566"/>
    <w:rsid w:val="00EA7A41"/>
    <w:rsid w:val="00EC2A21"/>
    <w:rsid w:val="00ED497E"/>
    <w:rsid w:val="00EF1243"/>
    <w:rsid w:val="00EF139E"/>
    <w:rsid w:val="00EF208C"/>
    <w:rsid w:val="00F04B40"/>
    <w:rsid w:val="00F07B65"/>
    <w:rsid w:val="00F57303"/>
    <w:rsid w:val="00F605A4"/>
    <w:rsid w:val="00F878BD"/>
    <w:rsid w:val="00F94282"/>
    <w:rsid w:val="00F95A59"/>
    <w:rsid w:val="00FC0225"/>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qFormat/>
    <w:rsid w:val="004F79CD"/>
    <w:pPr>
      <w:outlineLvl w:val="5"/>
    </w:pPr>
    <w:rPr>
      <w:noProof/>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rsid w:val="004F79CD"/>
    <w:rPr>
      <w:noProof/>
    </w:rPr>
  </w:style>
  <w:style w:type="character" w:customStyle="1" w:styleId="Heading1Char">
    <w:name w:val="Heading 1 Char"/>
    <w:link w:val="Heading1"/>
    <w:rsid w:val="00835CD4"/>
    <w:rPr>
      <w:rFonts w:ascii="Arial" w:hAnsi="Arial"/>
      <w:b/>
    </w:rPr>
  </w:style>
  <w:style w:type="table" w:styleId="TableGrid">
    <w:name w:val="Table Grid"/>
    <w:basedOn w:val="TableNormal"/>
    <w:uiPriority w:val="39"/>
    <w:rsid w:val="00835C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35CD4"/>
    <w:pPr>
      <w:tabs>
        <w:tab w:val="center" w:pos="4680"/>
        <w:tab w:val="right" w:pos="9360"/>
      </w:tabs>
    </w:pPr>
  </w:style>
  <w:style w:type="character" w:customStyle="1" w:styleId="FooterChar">
    <w:name w:val="Footer Char"/>
    <w:basedOn w:val="DefaultParagraphFont"/>
    <w:link w:val="Footer"/>
    <w:rsid w:val="00835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 w:id="194040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subject/>
  <dc:creator>coyv</dc:creator>
  <cp:keywords/>
  <cp:lastModifiedBy>Avgeris, Louis</cp:lastModifiedBy>
  <cp:revision>4</cp:revision>
  <cp:lastPrinted>2000-06-16T18:28:00Z</cp:lastPrinted>
  <dcterms:created xsi:type="dcterms:W3CDTF">2017-04-14T21:10:00Z</dcterms:created>
  <dcterms:modified xsi:type="dcterms:W3CDTF">2017-04-19T23:11:00Z</dcterms:modified>
</cp:coreProperties>
</file>