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C21CC" w14:textId="77777777" w:rsidR="00230870" w:rsidRPr="00230870" w:rsidRDefault="00230870">
      <w:pPr>
        <w:spacing w:after="0" w:line="240" w:lineRule="auto"/>
        <w:jc w:val="center"/>
        <w:rPr>
          <w:rFonts w:ascii="Times New Roman" w:eastAsia="Times New Roman" w:hAnsi="Times New Roman" w:cs="Times New Roman"/>
          <w:sz w:val="24"/>
          <w:szCs w:val="24"/>
        </w:rPr>
      </w:pPr>
    </w:p>
    <w:p w14:paraId="00000001" w14:textId="53CFEF61" w:rsidR="00181A04" w:rsidRDefault="00B4697B">
      <w:pPr>
        <w:spacing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NOTICE</w:t>
      </w:r>
    </w:p>
    <w:p w14:paraId="6B1F4044" w14:textId="544C761F" w:rsidR="00230870" w:rsidRPr="00230870" w:rsidRDefault="00230870" w:rsidP="00230870">
      <w:pPr>
        <w:tabs>
          <w:tab w:val="left" w:pos="5517"/>
        </w:tabs>
        <w:spacing w:after="0"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ab/>
      </w:r>
    </w:p>
    <w:p w14:paraId="00000002" w14:textId="77777777" w:rsidR="00181A04" w:rsidRDefault="00B4697B">
      <w:pPr>
        <w:pBdr>
          <w:top w:val="nil"/>
          <w:left w:val="nil"/>
          <w:bottom w:val="nil"/>
          <w:right w:val="nil"/>
          <w:between w:val="nil"/>
        </w:pBdr>
        <w:spacing w:after="0" w:line="240" w:lineRule="auto"/>
        <w:rPr>
          <w:rFonts w:ascii="Times New Roman" w:eastAsia="Times New Roman" w:hAnsi="Times New Roman" w:cs="Times New Roman"/>
          <w:color w:val="0E101A"/>
          <w:sz w:val="28"/>
          <w:szCs w:val="28"/>
        </w:rPr>
      </w:pPr>
      <w:r>
        <w:rPr>
          <w:rFonts w:ascii="Times New Roman" w:eastAsia="Times New Roman" w:hAnsi="Times New Roman" w:cs="Times New Roman"/>
          <w:color w:val="0E101A"/>
          <w:sz w:val="28"/>
          <w:szCs w:val="28"/>
        </w:rPr>
        <w:t>This Standard Special Provision (SSP) revises or modifies CDOT’s </w:t>
      </w:r>
      <w:r>
        <w:rPr>
          <w:rFonts w:ascii="Times New Roman" w:eastAsia="Times New Roman" w:hAnsi="Times New Roman" w:cs="Times New Roman"/>
          <w:i/>
          <w:color w:val="0E101A"/>
          <w:sz w:val="28"/>
          <w:szCs w:val="28"/>
        </w:rPr>
        <w:t>Standard Specifications for Road and Bridge Construction</w:t>
      </w:r>
      <w:r>
        <w:rPr>
          <w:rFonts w:ascii="Times New Roman" w:eastAsia="Times New Roman" w:hAnsi="Times New Roman" w:cs="Times New Roman"/>
          <w:color w:val="0E101A"/>
          <w:sz w:val="28"/>
          <w:szCs w:val="28"/>
        </w:rPr>
        <w:t>. These are the official instructions for its use on CDOT construction projects, and have been reviewed, approved, and issued by the Construction Engineering Services Branch. Use as written without change. Do not use modified versions of this SSP on CDOT construction projects. Do not use this special provision on CDOT projects in a manner other than specified in the instructions without approval by CDOT’s Standards and Specifications Unit. The instructions for use appear below.</w:t>
      </w:r>
    </w:p>
    <w:p w14:paraId="00000003" w14:textId="77777777" w:rsidR="00181A04" w:rsidRDefault="00181A04">
      <w:pPr>
        <w:pBdr>
          <w:top w:val="nil"/>
          <w:left w:val="nil"/>
          <w:bottom w:val="nil"/>
          <w:right w:val="nil"/>
          <w:between w:val="nil"/>
        </w:pBdr>
        <w:spacing w:after="0" w:line="240" w:lineRule="auto"/>
        <w:rPr>
          <w:rFonts w:ascii="Times New Roman" w:eastAsia="Times New Roman" w:hAnsi="Times New Roman" w:cs="Times New Roman"/>
          <w:color w:val="0E101A"/>
          <w:sz w:val="28"/>
          <w:szCs w:val="28"/>
        </w:rPr>
      </w:pPr>
    </w:p>
    <w:p w14:paraId="00000004" w14:textId="77777777" w:rsidR="00181A04" w:rsidRDefault="00B4697B">
      <w:pPr>
        <w:pBdr>
          <w:top w:val="nil"/>
          <w:left w:val="nil"/>
          <w:bottom w:val="nil"/>
          <w:right w:val="nil"/>
          <w:between w:val="nil"/>
        </w:pBdr>
        <w:spacing w:after="0" w:line="240" w:lineRule="auto"/>
        <w:rPr>
          <w:rFonts w:ascii="Times New Roman" w:eastAsia="Times New Roman" w:hAnsi="Times New Roman" w:cs="Times New Roman"/>
          <w:color w:val="0E101A"/>
          <w:sz w:val="28"/>
          <w:szCs w:val="28"/>
        </w:rPr>
      </w:pPr>
      <w:r>
        <w:rPr>
          <w:rFonts w:ascii="Times New Roman" w:eastAsia="Times New Roman" w:hAnsi="Times New Roman" w:cs="Times New Roman"/>
          <w:color w:val="0E101A"/>
          <w:sz w:val="28"/>
          <w:szCs w:val="28"/>
        </w:rPr>
        <w:t>Other agencies using the </w:t>
      </w:r>
      <w:r>
        <w:rPr>
          <w:rFonts w:ascii="Times New Roman" w:eastAsia="Times New Roman" w:hAnsi="Times New Roman" w:cs="Times New Roman"/>
          <w:i/>
          <w:color w:val="0E101A"/>
          <w:sz w:val="28"/>
          <w:szCs w:val="28"/>
        </w:rPr>
        <w:t>Standard Specifications for Road and Bridge Construction</w:t>
      </w:r>
      <w:r>
        <w:rPr>
          <w:rFonts w:ascii="Times New Roman" w:eastAsia="Times New Roman" w:hAnsi="Times New Roman" w:cs="Times New Roman"/>
          <w:color w:val="0E101A"/>
          <w:sz w:val="28"/>
          <w:szCs w:val="28"/>
        </w:rPr>
        <w:t> to administer construction projects may u</w:t>
      </w:r>
      <w:bookmarkStart w:id="0" w:name="_GoBack"/>
      <w:bookmarkEnd w:id="0"/>
      <w:r>
        <w:rPr>
          <w:rFonts w:ascii="Times New Roman" w:eastAsia="Times New Roman" w:hAnsi="Times New Roman" w:cs="Times New Roman"/>
          <w:color w:val="0E101A"/>
          <w:sz w:val="28"/>
          <w:szCs w:val="28"/>
        </w:rPr>
        <w:t>se this special provision appropriately and at their own risk.</w:t>
      </w:r>
    </w:p>
    <w:p w14:paraId="00000005" w14:textId="77777777" w:rsidR="00181A04" w:rsidRDefault="00181A04">
      <w:pPr>
        <w:spacing w:after="0" w:line="240" w:lineRule="auto"/>
        <w:rPr>
          <w:rFonts w:ascii="Times New Roman" w:eastAsia="Times New Roman" w:hAnsi="Times New Roman" w:cs="Times New Roman"/>
          <w:sz w:val="28"/>
          <w:szCs w:val="28"/>
        </w:rPr>
      </w:pPr>
    </w:p>
    <w:p w14:paraId="00000006" w14:textId="35B06411" w:rsidR="00181A04" w:rsidRDefault="00841870" w:rsidP="00D5527F">
      <w:pPr>
        <w:spacing w:after="120" w:line="240" w:lineRule="auto"/>
        <w:rPr>
          <w:rFonts w:ascii="Times New Roman" w:eastAsia="Times New Roman" w:hAnsi="Times New Roman" w:cs="Times New Roman"/>
          <w:b/>
          <w:color w:val="A50021"/>
          <w:sz w:val="28"/>
          <w:szCs w:val="28"/>
        </w:rPr>
      </w:pPr>
      <w:r w:rsidRPr="00841870">
        <w:rPr>
          <w:rFonts w:ascii="Times New Roman" w:eastAsia="Times New Roman" w:hAnsi="Times New Roman" w:cs="Times New Roman"/>
          <w:b/>
          <w:color w:val="A50021"/>
          <w:sz w:val="28"/>
          <w:szCs w:val="28"/>
        </w:rPr>
        <w:t>Instructions for use on CDOT (and local agency-administered) construction projects</w:t>
      </w:r>
      <w:r w:rsidR="00B4697B">
        <w:rPr>
          <w:rFonts w:ascii="Times New Roman" w:eastAsia="Times New Roman" w:hAnsi="Times New Roman" w:cs="Times New Roman"/>
          <w:b/>
          <w:color w:val="A50021"/>
          <w:sz w:val="28"/>
          <w:szCs w:val="28"/>
        </w:rPr>
        <w:t>:</w:t>
      </w:r>
    </w:p>
    <w:p w14:paraId="00000008" w14:textId="17DDE817" w:rsidR="00181A04" w:rsidRDefault="00841870">
      <w:pPr>
        <w:rPr>
          <w:rFonts w:ascii="Times New Roman" w:eastAsia="Times New Roman" w:hAnsi="Times New Roman" w:cs="Times New Roman"/>
          <w:sz w:val="24"/>
          <w:szCs w:val="24"/>
        </w:rPr>
      </w:pPr>
      <w:r w:rsidRPr="00841870">
        <w:rPr>
          <w:rFonts w:ascii="Times New Roman" w:eastAsia="Times New Roman" w:hAnsi="Times New Roman" w:cs="Times New Roman"/>
          <w:sz w:val="28"/>
          <w:szCs w:val="28"/>
        </w:rPr>
        <w:t>Use this standard special provision on all federal-aid</w:t>
      </w:r>
      <w:r>
        <w:rPr>
          <w:rFonts w:ascii="Times New Roman" w:eastAsia="Times New Roman" w:hAnsi="Times New Roman" w:cs="Times New Roman"/>
          <w:sz w:val="28"/>
          <w:szCs w:val="28"/>
        </w:rPr>
        <w:t xml:space="preserve"> highway (FHWA) funded projects</w:t>
      </w:r>
      <w:r w:rsidR="0094581A">
        <w:rPr>
          <w:rFonts w:ascii="Times New Roman" w:eastAsia="Times New Roman" w:hAnsi="Times New Roman" w:cs="Times New Roman"/>
          <w:sz w:val="28"/>
          <w:szCs w:val="28"/>
        </w:rPr>
        <w:t xml:space="preserve"> </w:t>
      </w:r>
      <w:r w:rsidR="0094581A" w:rsidRPr="0094581A">
        <w:rPr>
          <w:rFonts w:ascii="Times New Roman" w:eastAsia="Times New Roman" w:hAnsi="Times New Roman" w:cs="Times New Roman"/>
          <w:sz w:val="28"/>
          <w:szCs w:val="28"/>
        </w:rPr>
        <w:t>advertised after November 10, 2022</w:t>
      </w:r>
      <w:r w:rsidR="0094581A">
        <w:rPr>
          <w:rFonts w:ascii="Times New Roman" w:eastAsia="Times New Roman" w:hAnsi="Times New Roman" w:cs="Times New Roman"/>
          <w:sz w:val="28"/>
          <w:szCs w:val="28"/>
        </w:rPr>
        <w:t>.</w:t>
      </w:r>
      <w:r w:rsidR="00B4697B">
        <w:br w:type="page"/>
      </w:r>
    </w:p>
    <w:p w14:paraId="49CFC423" w14:textId="77777777" w:rsidR="00F74EE4" w:rsidRDefault="00F74EE4">
      <w:pPr>
        <w:widowControl w:val="0"/>
        <w:spacing w:after="120" w:line="240" w:lineRule="auto"/>
        <w:rPr>
          <w:rFonts w:ascii="Arial" w:eastAsia="Arial" w:hAnsi="Arial" w:cs="Arial"/>
          <w:b/>
          <w:sz w:val="20"/>
          <w:szCs w:val="20"/>
        </w:rPr>
      </w:pPr>
    </w:p>
    <w:p w14:paraId="00000009" w14:textId="40FD205F" w:rsidR="00181A04" w:rsidRDefault="00B4697B">
      <w:pPr>
        <w:widowControl w:val="0"/>
        <w:spacing w:after="120" w:line="240" w:lineRule="auto"/>
        <w:rPr>
          <w:rFonts w:ascii="Arial" w:eastAsia="Arial" w:hAnsi="Arial" w:cs="Arial"/>
          <w:b/>
          <w:sz w:val="20"/>
          <w:szCs w:val="20"/>
        </w:rPr>
      </w:pPr>
      <w:r>
        <w:rPr>
          <w:rFonts w:ascii="Arial" w:eastAsia="Arial" w:hAnsi="Arial" w:cs="Arial"/>
          <w:b/>
          <w:sz w:val="20"/>
          <w:szCs w:val="20"/>
        </w:rPr>
        <w:t xml:space="preserve">Sections 101 and 106 of the Standard Specifications shall include the following:  </w:t>
      </w:r>
    </w:p>
    <w:p w14:paraId="0000000A" w14:textId="77777777" w:rsidR="00181A04" w:rsidRDefault="00B4697B">
      <w:pPr>
        <w:widowControl w:val="0"/>
        <w:pBdr>
          <w:top w:val="nil"/>
          <w:left w:val="nil"/>
          <w:bottom w:val="nil"/>
          <w:right w:val="nil"/>
          <w:between w:val="nil"/>
        </w:pBdr>
        <w:spacing w:before="4" w:after="0" w:line="240" w:lineRule="auto"/>
        <w:rPr>
          <w:rFonts w:ascii="Arial" w:eastAsia="Arial" w:hAnsi="Arial" w:cs="Arial"/>
          <w:b/>
          <w:color w:val="000000"/>
          <w:sz w:val="20"/>
          <w:szCs w:val="20"/>
        </w:rPr>
      </w:pPr>
      <w:r>
        <w:rPr>
          <w:rFonts w:ascii="Arial" w:eastAsia="Arial" w:hAnsi="Arial" w:cs="Arial"/>
          <w:b/>
          <w:color w:val="000000"/>
          <w:sz w:val="20"/>
          <w:szCs w:val="20"/>
        </w:rPr>
        <w:t>Add the following to Subsection 101.02:</w:t>
      </w:r>
    </w:p>
    <w:p w14:paraId="0000000B" w14:textId="77777777" w:rsidR="00181A04" w:rsidRDefault="00181A04">
      <w:pPr>
        <w:widowControl w:val="0"/>
        <w:pBdr>
          <w:top w:val="nil"/>
          <w:left w:val="nil"/>
          <w:bottom w:val="nil"/>
          <w:right w:val="nil"/>
          <w:between w:val="nil"/>
        </w:pBdr>
        <w:spacing w:before="4" w:after="0" w:line="240" w:lineRule="auto"/>
        <w:rPr>
          <w:rFonts w:ascii="Arial" w:eastAsia="Arial" w:hAnsi="Arial" w:cs="Arial"/>
          <w:b/>
          <w:color w:val="000000"/>
          <w:sz w:val="20"/>
          <w:szCs w:val="20"/>
        </w:rPr>
      </w:pPr>
    </w:p>
    <w:p w14:paraId="0000000C" w14:textId="3C896326" w:rsidR="00181A04" w:rsidRDefault="00B4697B">
      <w:pPr>
        <w:widowControl w:val="0"/>
        <w:pBdr>
          <w:top w:val="nil"/>
          <w:left w:val="nil"/>
          <w:bottom w:val="nil"/>
          <w:right w:val="nil"/>
          <w:between w:val="nil"/>
        </w:pBdr>
        <w:spacing w:before="4"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Construction Material: </w:t>
      </w:r>
      <w:r>
        <w:rPr>
          <w:rFonts w:ascii="Arial" w:eastAsia="Arial" w:hAnsi="Arial" w:cs="Arial"/>
          <w:color w:val="000000"/>
          <w:sz w:val="20"/>
          <w:szCs w:val="20"/>
        </w:rPr>
        <w:t>Includes an article, material, or supply — other than an item of primarily iron or steel — that is or consists primarily of non-ferrous metals; plastic and polymer-based products (including polyvinyl chloride</w:t>
      </w:r>
      <w:r w:rsidR="007C60EE">
        <w:rPr>
          <w:rFonts w:ascii="Arial" w:eastAsia="Arial" w:hAnsi="Arial" w:cs="Arial"/>
          <w:color w:val="000000"/>
          <w:sz w:val="20"/>
          <w:szCs w:val="20"/>
        </w:rPr>
        <w:t xml:space="preserve"> [PVC], composite building materials, and polymers used in fiber optic cables</w:t>
      </w:r>
      <w:r>
        <w:rPr>
          <w:rFonts w:ascii="Arial" w:eastAsia="Arial" w:hAnsi="Arial" w:cs="Arial"/>
          <w:color w:val="000000"/>
          <w:sz w:val="20"/>
          <w:szCs w:val="20"/>
        </w:rPr>
        <w:t>); glass; lumber; or drywall.</w:t>
      </w:r>
    </w:p>
    <w:p w14:paraId="0000000D" w14:textId="77777777" w:rsidR="00181A04" w:rsidRDefault="00181A04">
      <w:pPr>
        <w:widowControl w:val="0"/>
        <w:pBdr>
          <w:top w:val="nil"/>
          <w:left w:val="nil"/>
          <w:bottom w:val="nil"/>
          <w:right w:val="nil"/>
          <w:between w:val="nil"/>
        </w:pBdr>
        <w:spacing w:before="4" w:after="0" w:line="240" w:lineRule="auto"/>
        <w:rPr>
          <w:rFonts w:ascii="Arial" w:eastAsia="Arial" w:hAnsi="Arial" w:cs="Arial"/>
          <w:b/>
          <w:color w:val="000000"/>
          <w:sz w:val="20"/>
          <w:szCs w:val="20"/>
        </w:rPr>
      </w:pPr>
    </w:p>
    <w:p w14:paraId="0000000E" w14:textId="29D06029" w:rsidR="00181A04" w:rsidRDefault="00B4697B">
      <w:pPr>
        <w:widowControl w:val="0"/>
        <w:pBdr>
          <w:top w:val="nil"/>
          <w:left w:val="nil"/>
          <w:bottom w:val="nil"/>
          <w:right w:val="nil"/>
          <w:between w:val="nil"/>
        </w:pBdr>
        <w:spacing w:before="4"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Domestic Content Procurement Preference: </w:t>
      </w:r>
      <w:r>
        <w:rPr>
          <w:rFonts w:ascii="Arial" w:eastAsia="Arial" w:hAnsi="Arial" w:cs="Arial"/>
          <w:color w:val="000000"/>
          <w:sz w:val="20"/>
          <w:szCs w:val="20"/>
        </w:rPr>
        <w:t>A phrase meaning that all iron and steel used in the project is produced in the United States</w:t>
      </w:r>
      <w:r w:rsidR="007C60EE">
        <w:rPr>
          <w:rFonts w:ascii="Arial" w:eastAsia="Arial" w:hAnsi="Arial" w:cs="Arial"/>
          <w:color w:val="000000"/>
          <w:sz w:val="20"/>
          <w:szCs w:val="20"/>
        </w:rPr>
        <w:t>; the manufactured products used in the project are produced in the United States;</w:t>
      </w:r>
      <w:r>
        <w:rPr>
          <w:rFonts w:ascii="Arial" w:eastAsia="Arial" w:hAnsi="Arial" w:cs="Arial"/>
          <w:color w:val="000000"/>
          <w:sz w:val="20"/>
          <w:szCs w:val="20"/>
        </w:rPr>
        <w:t xml:space="preserve"> or the construction materials used in the project are produced in the United States.</w:t>
      </w:r>
    </w:p>
    <w:p w14:paraId="0000000F" w14:textId="77777777" w:rsidR="00181A04" w:rsidRDefault="00181A04">
      <w:pPr>
        <w:widowControl w:val="0"/>
        <w:pBdr>
          <w:top w:val="nil"/>
          <w:left w:val="nil"/>
          <w:bottom w:val="nil"/>
          <w:right w:val="nil"/>
          <w:between w:val="nil"/>
        </w:pBdr>
        <w:spacing w:before="4" w:after="0" w:line="240" w:lineRule="auto"/>
        <w:rPr>
          <w:rFonts w:ascii="Arial" w:eastAsia="Arial" w:hAnsi="Arial" w:cs="Arial"/>
          <w:b/>
          <w:color w:val="000000"/>
          <w:sz w:val="20"/>
          <w:szCs w:val="20"/>
        </w:rPr>
      </w:pPr>
    </w:p>
    <w:p w14:paraId="00000010" w14:textId="77777777" w:rsidR="00181A04" w:rsidRDefault="00B4697B">
      <w:pPr>
        <w:widowControl w:val="0"/>
        <w:pBdr>
          <w:top w:val="nil"/>
          <w:left w:val="nil"/>
          <w:bottom w:val="nil"/>
          <w:right w:val="nil"/>
          <w:between w:val="nil"/>
        </w:pBdr>
        <w:spacing w:before="4"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Infrastructure: </w:t>
      </w:r>
      <w:r>
        <w:rPr>
          <w:rFonts w:ascii="Arial" w:eastAsia="Arial" w:hAnsi="Arial" w:cs="Arial"/>
          <w:color w:val="000000"/>
          <w:sz w:val="20"/>
          <w:szCs w:val="20"/>
        </w:rPr>
        <w:t>Includes, at a minimum, the structures, facilities, and equipment for, in the United States, roads, highways, and bridges; public transportation; dams, ports, harbors, and other maritime facilities; intercity passenger and freight railroads; freight and intermodal facilities; airports; water systems, including drinking water and wastewater systems; electrical transmission facilities and systems; utilities; broadband infrastructure; and buildings and real property. Infrastructure includes facilities that generate, transport, and distribute energy.</w:t>
      </w:r>
    </w:p>
    <w:p w14:paraId="00000011" w14:textId="77777777" w:rsidR="00181A04" w:rsidRDefault="00181A04">
      <w:pPr>
        <w:widowControl w:val="0"/>
        <w:spacing w:after="120" w:line="240" w:lineRule="auto"/>
        <w:rPr>
          <w:rFonts w:ascii="Arial" w:eastAsia="Arial" w:hAnsi="Arial" w:cs="Arial"/>
          <w:b/>
          <w:sz w:val="20"/>
          <w:szCs w:val="20"/>
        </w:rPr>
      </w:pPr>
    </w:p>
    <w:p w14:paraId="00000012" w14:textId="77777777" w:rsidR="00181A04" w:rsidRDefault="00B4697B">
      <w:pPr>
        <w:widowControl w:val="0"/>
        <w:spacing w:after="120" w:line="240" w:lineRule="auto"/>
        <w:rPr>
          <w:rFonts w:ascii="Arial" w:eastAsia="Arial" w:hAnsi="Arial" w:cs="Arial"/>
          <w:b/>
          <w:sz w:val="20"/>
          <w:szCs w:val="20"/>
        </w:rPr>
      </w:pPr>
      <w:r>
        <w:rPr>
          <w:rFonts w:ascii="Arial" w:eastAsia="Arial" w:hAnsi="Arial" w:cs="Arial"/>
          <w:b/>
          <w:sz w:val="20"/>
          <w:szCs w:val="20"/>
        </w:rPr>
        <w:t xml:space="preserve">Section 106 of the Standard Specifications is hereby revised as follows:  </w:t>
      </w:r>
    </w:p>
    <w:p w14:paraId="00000013" w14:textId="77777777" w:rsidR="00181A04" w:rsidRDefault="00B4697B">
      <w:pPr>
        <w:spacing w:after="0" w:line="240" w:lineRule="auto"/>
        <w:rPr>
          <w:rFonts w:ascii="Arial" w:eastAsia="Arial" w:hAnsi="Arial" w:cs="Arial"/>
          <w:b/>
          <w:sz w:val="20"/>
          <w:szCs w:val="20"/>
        </w:rPr>
      </w:pPr>
      <w:r>
        <w:rPr>
          <w:rFonts w:ascii="Arial" w:eastAsia="Arial" w:hAnsi="Arial" w:cs="Arial"/>
          <w:b/>
          <w:sz w:val="20"/>
          <w:szCs w:val="20"/>
        </w:rPr>
        <w:t>106.11 Buy America Requirements, delete and replace with the following:</w:t>
      </w:r>
    </w:p>
    <w:p w14:paraId="00000014" w14:textId="77777777" w:rsidR="00181A04" w:rsidRDefault="00181A04">
      <w:pPr>
        <w:widowControl w:val="0"/>
        <w:spacing w:after="0" w:line="240" w:lineRule="auto"/>
        <w:rPr>
          <w:rFonts w:ascii="Arial" w:eastAsia="Arial" w:hAnsi="Arial" w:cs="Arial"/>
          <w:sz w:val="20"/>
          <w:szCs w:val="20"/>
        </w:rPr>
      </w:pPr>
    </w:p>
    <w:p w14:paraId="00000015" w14:textId="77777777" w:rsidR="00181A04" w:rsidRDefault="00B4697B">
      <w:pPr>
        <w:widowControl w:val="0"/>
        <w:numPr>
          <w:ilvl w:val="0"/>
          <w:numId w:val="1"/>
        </w:numPr>
        <w:pBdr>
          <w:top w:val="nil"/>
          <w:left w:val="nil"/>
          <w:bottom w:val="nil"/>
          <w:right w:val="nil"/>
          <w:between w:val="nil"/>
        </w:pBdr>
        <w:spacing w:after="0" w:line="240" w:lineRule="auto"/>
        <w:ind w:right="121"/>
        <w:rPr>
          <w:rFonts w:ascii="Arial" w:eastAsia="Arial" w:hAnsi="Arial" w:cs="Arial"/>
          <w:color w:val="000000"/>
          <w:sz w:val="20"/>
          <w:szCs w:val="20"/>
        </w:rPr>
      </w:pPr>
      <w:bookmarkStart w:id="1" w:name="_heading=h.gjdgxs" w:colFirst="0" w:colLast="0"/>
      <w:bookmarkEnd w:id="1"/>
      <w:r>
        <w:rPr>
          <w:rFonts w:ascii="Arial" w:eastAsia="Arial" w:hAnsi="Arial" w:cs="Arial"/>
          <w:i/>
          <w:color w:val="000000"/>
          <w:sz w:val="20"/>
          <w:szCs w:val="20"/>
        </w:rPr>
        <w:t xml:space="preserve">Steel and Iron. </w:t>
      </w:r>
      <w:r>
        <w:rPr>
          <w:rFonts w:ascii="Arial" w:eastAsia="Arial" w:hAnsi="Arial" w:cs="Arial"/>
          <w:color w:val="000000"/>
          <w:sz w:val="20"/>
          <w:szCs w:val="20"/>
        </w:rPr>
        <w:t>All manufacturing processes, including the application of a coating, for all steel and iron products permanently incorporated in the work shall have occurred in the United States of America. All manufacturing processes include the processes that change the raw ore or scrap metal into a finished steel or iron product. This requirement will not prevent a minimal use of foreign steel or iron, provided the total cost, including delivery to the project, of all such steel and iron products does not exceed one-tenth of one percent of the total contract cost or $2,500, whichever is greater. When there is foreign steel or iron permanently incorporated into the project, the Contractor shall provide documentation of the project delivered cost of that foreign steel or iron.</w:t>
      </w:r>
    </w:p>
    <w:p w14:paraId="00000016" w14:textId="77777777" w:rsidR="00181A04" w:rsidRDefault="00181A04">
      <w:pPr>
        <w:widowControl w:val="0"/>
        <w:spacing w:after="0" w:line="240" w:lineRule="auto"/>
        <w:rPr>
          <w:rFonts w:ascii="Arial" w:eastAsia="Arial" w:hAnsi="Arial" w:cs="Arial"/>
          <w:sz w:val="20"/>
          <w:szCs w:val="20"/>
        </w:rPr>
      </w:pPr>
    </w:p>
    <w:p w14:paraId="00000017" w14:textId="77777777" w:rsidR="00181A04" w:rsidRDefault="00B4697B">
      <w:pPr>
        <w:widowControl w:val="0"/>
        <w:spacing w:after="0" w:line="240" w:lineRule="auto"/>
        <w:ind w:left="360" w:right="146"/>
        <w:rPr>
          <w:rFonts w:ascii="Arial" w:eastAsia="Arial" w:hAnsi="Arial" w:cs="Arial"/>
          <w:sz w:val="20"/>
          <w:szCs w:val="20"/>
        </w:rPr>
      </w:pPr>
      <w:r>
        <w:rPr>
          <w:rFonts w:ascii="Arial" w:eastAsia="Arial" w:hAnsi="Arial" w:cs="Arial"/>
          <w:sz w:val="20"/>
          <w:szCs w:val="20"/>
        </w:rPr>
        <w:t>The Contractor shall maintain on file Buy America certifications that every process from either the original smelting or melting operation, including the application of a coating, performed on steel or iron products either has or has not been carried out in the United States of America. These Buy America certifications apply to every steel and iron product that requires pre- inspection, pretesting, certified test results, or a certificate of compliance. Shipping invoices, bar lists, and mill test reports shall accompany the Buy America certifications</w:t>
      </w:r>
      <w:r>
        <w:rPr>
          <w:rFonts w:ascii="Arial" w:eastAsia="Arial" w:hAnsi="Arial" w:cs="Arial"/>
          <w:color w:val="202124"/>
          <w:sz w:val="20"/>
          <w:szCs w:val="20"/>
        </w:rPr>
        <w:t xml:space="preserve">. </w:t>
      </w:r>
      <w:r>
        <w:rPr>
          <w:rFonts w:ascii="Arial" w:eastAsia="Arial" w:hAnsi="Arial" w:cs="Arial"/>
          <w:sz w:val="20"/>
          <w:szCs w:val="20"/>
        </w:rPr>
        <w:t>The Contractor shall obtain a Buy America certification from each supplier, distributor, fabricator, and manufacturer that has handled each steel or iron product. These Buy America certifications shall create a chain of custody trail for every supplier, distributor, fabricator, and manufacturer that handled the steel or iron product and shall include certified mill test reports with heat numbers from either the original smelting or melting operation. Upon request, the Contractor shall allow the State, FHWA, and their representatives access to the Buy America certifications including supporting documentation. When the Contractor does not provide the Buy America certifications at the Engineer’s request, the Engineer will reject the steel or iron product.</w:t>
      </w:r>
    </w:p>
    <w:p w14:paraId="00000018" w14:textId="77777777" w:rsidR="00181A04" w:rsidRDefault="00181A04">
      <w:pPr>
        <w:widowControl w:val="0"/>
        <w:spacing w:after="0" w:line="240" w:lineRule="auto"/>
        <w:ind w:left="360" w:right="146"/>
        <w:rPr>
          <w:rFonts w:ascii="Arial" w:eastAsia="Arial" w:hAnsi="Arial" w:cs="Arial"/>
          <w:sz w:val="20"/>
          <w:szCs w:val="20"/>
        </w:rPr>
      </w:pPr>
    </w:p>
    <w:p w14:paraId="00000019" w14:textId="5EBB13F4" w:rsidR="00181A04" w:rsidRDefault="00B4697B">
      <w:pPr>
        <w:widowControl w:val="0"/>
        <w:spacing w:after="0" w:line="240" w:lineRule="auto"/>
        <w:ind w:left="360" w:right="99"/>
        <w:rPr>
          <w:rFonts w:ascii="Arial" w:eastAsia="Arial" w:hAnsi="Arial" w:cs="Arial"/>
          <w:sz w:val="20"/>
          <w:szCs w:val="20"/>
        </w:rPr>
      </w:pPr>
      <w:r>
        <w:rPr>
          <w:rFonts w:ascii="Arial" w:eastAsia="Arial" w:hAnsi="Arial" w:cs="Arial"/>
          <w:sz w:val="20"/>
          <w:szCs w:val="20"/>
        </w:rPr>
        <w:lastRenderedPageBreak/>
        <w:t>Before the permanent incorporation into the project and before payment for steel or iron products, the Contractor shall provide an assurance document. The assurance document shall certify in writing that the steel or iron products comply with Buy America requirements; the Buy America certifications and supporting documentation are on file; and when requested, the Contractor has submitted the required documentation to CDOT. The Contractor shall</w:t>
      </w:r>
      <w:r w:rsidR="00BC734A">
        <w:rPr>
          <w:rFonts w:ascii="Arial" w:eastAsia="Arial" w:hAnsi="Arial" w:cs="Arial"/>
          <w:sz w:val="20"/>
          <w:szCs w:val="20"/>
        </w:rPr>
        <w:t xml:space="preserve"> </w:t>
      </w:r>
      <w:r w:rsidR="00BC734A" w:rsidRPr="008D63FB">
        <w:rPr>
          <w:rFonts w:ascii="Arial" w:eastAsia="Arial" w:hAnsi="Arial" w:cs="Arial"/>
          <w:color w:val="000000" w:themeColor="text1"/>
          <w:sz w:val="20"/>
          <w:szCs w:val="20"/>
        </w:rPr>
        <w:t>also</w:t>
      </w:r>
      <w:r>
        <w:rPr>
          <w:rFonts w:ascii="Arial" w:eastAsia="Arial" w:hAnsi="Arial" w:cs="Arial"/>
          <w:sz w:val="20"/>
          <w:szCs w:val="20"/>
        </w:rPr>
        <w:t xml:space="preserve"> maintain an assurance document that summarizes the date and quantity of all steel and iron material delivered to the project. This assurance document shall include the pay item, quantity of material delivered to the project, mill test reports with heat numbers, and the quantity of material installed by the monthly progress payment cutoff date. The assurance document shall reconcile the pay item quantities and certified mill test reports, for the material delivered to the project to the Buy America certifications and supporting documentation. The assurance documentation shall include the cost of all foreign steel or iron delivered and permanently incorporated into the project. The Contractor shall also submit a summary for each month that no steel or iron products are incorporated into or delivered to the project. The Contractor shall submit the assurance documentation to the Engineer by the monthly progress payment cutoff date. The assurance documentation does not relieve the Contractor of providing the necessary Buy America certifications and supporting documentation for steel or iron products.</w:t>
      </w:r>
    </w:p>
    <w:p w14:paraId="0000001A" w14:textId="77777777" w:rsidR="00181A04" w:rsidRPr="00311039" w:rsidRDefault="00181A04">
      <w:pPr>
        <w:widowControl w:val="0"/>
        <w:spacing w:after="0" w:line="240" w:lineRule="auto"/>
        <w:ind w:left="360" w:right="99"/>
        <w:rPr>
          <w:rFonts w:ascii="Arial" w:eastAsia="Arial" w:hAnsi="Arial" w:cs="Arial"/>
          <w:sz w:val="20"/>
          <w:szCs w:val="20"/>
        </w:rPr>
      </w:pPr>
    </w:p>
    <w:p w14:paraId="0000001B" w14:textId="77777777" w:rsidR="00181A04" w:rsidRPr="00311039" w:rsidRDefault="00B4697B">
      <w:pPr>
        <w:widowControl w:val="0"/>
        <w:spacing w:after="0" w:line="240" w:lineRule="auto"/>
        <w:ind w:right="100"/>
        <w:rPr>
          <w:rFonts w:ascii="Arial" w:eastAsia="Arial" w:hAnsi="Arial" w:cs="Arial"/>
          <w:sz w:val="20"/>
          <w:szCs w:val="20"/>
        </w:rPr>
      </w:pPr>
      <w:r w:rsidRPr="00311039">
        <w:rPr>
          <w:rFonts w:ascii="Arial" w:eastAsia="Arial" w:hAnsi="Arial" w:cs="Arial"/>
          <w:sz w:val="20"/>
          <w:szCs w:val="20"/>
        </w:rPr>
        <w:t>(b)</w:t>
      </w:r>
      <w:r w:rsidRPr="00311039">
        <w:rPr>
          <w:rFonts w:ascii="Arial" w:eastAsia="Arial" w:hAnsi="Arial" w:cs="Arial"/>
          <w:i/>
          <w:sz w:val="20"/>
          <w:szCs w:val="20"/>
        </w:rPr>
        <w:t xml:space="preserve">  Manufactured Products. </w:t>
      </w:r>
      <w:r w:rsidRPr="00311039">
        <w:rPr>
          <w:rFonts w:ascii="Arial" w:eastAsia="Arial" w:hAnsi="Arial" w:cs="Arial"/>
          <w:sz w:val="20"/>
          <w:szCs w:val="20"/>
        </w:rPr>
        <w:t xml:space="preserve">Regulations require the use of domestic steel and iron in Federally funded </w:t>
      </w:r>
    </w:p>
    <w:p w14:paraId="0000001C" w14:textId="316F9EB2" w:rsidR="00181A04" w:rsidRPr="00311039" w:rsidRDefault="00B4697B">
      <w:pPr>
        <w:widowControl w:val="0"/>
        <w:spacing w:after="0" w:line="240" w:lineRule="auto"/>
        <w:ind w:left="360" w:right="100"/>
        <w:rPr>
          <w:rFonts w:ascii="Arial" w:eastAsia="Arial" w:hAnsi="Arial" w:cs="Arial"/>
          <w:sz w:val="20"/>
          <w:szCs w:val="20"/>
        </w:rPr>
      </w:pPr>
      <w:r w:rsidRPr="00311039">
        <w:rPr>
          <w:rFonts w:ascii="Arial" w:eastAsia="Arial" w:hAnsi="Arial" w:cs="Arial"/>
          <w:sz w:val="20"/>
          <w:szCs w:val="20"/>
        </w:rPr>
        <w:t>construction projects.  Buy America applies to construction components which are “predominantly steel</w:t>
      </w:r>
      <w:r w:rsidR="00CC170C" w:rsidRPr="00311039">
        <w:rPr>
          <w:rFonts w:ascii="Arial" w:eastAsia="Arial" w:hAnsi="Arial" w:cs="Arial"/>
          <w:sz w:val="20"/>
          <w:szCs w:val="20"/>
        </w:rPr>
        <w:t xml:space="preserve"> or iron</w:t>
      </w:r>
      <w:r w:rsidRPr="00311039">
        <w:rPr>
          <w:rFonts w:ascii="Arial" w:eastAsia="Arial" w:hAnsi="Arial" w:cs="Arial"/>
          <w:sz w:val="20"/>
          <w:szCs w:val="20"/>
        </w:rPr>
        <w:t xml:space="preserve"> products,” defined by CDOT as products which are manufactured with at least </w:t>
      </w:r>
      <w:r w:rsidRPr="00311039">
        <w:rPr>
          <w:rFonts w:ascii="Arial" w:eastAsia="Arial" w:hAnsi="Arial" w:cs="Arial"/>
          <w:b/>
          <w:sz w:val="20"/>
          <w:szCs w:val="20"/>
        </w:rPr>
        <w:t>90%</w:t>
      </w:r>
      <w:r w:rsidRPr="00311039">
        <w:rPr>
          <w:rFonts w:ascii="Arial" w:eastAsia="Arial" w:hAnsi="Arial" w:cs="Arial"/>
          <w:sz w:val="20"/>
          <w:szCs w:val="20"/>
        </w:rPr>
        <w:t xml:space="preserve"> steel or iron content by weight when delivered to the job site for installation. FHWA provides waivers for manufactured products and products that are not predominantly steel or iron. The FHWA's 1983 final Buy America regulations (see </w:t>
      </w:r>
      <w:hyperlink r:id="rId8">
        <w:r w:rsidRPr="00311039">
          <w:rPr>
            <w:rFonts w:ascii="Arial" w:eastAsia="Arial" w:hAnsi="Arial" w:cs="Arial"/>
            <w:sz w:val="20"/>
            <w:szCs w:val="20"/>
            <w:u w:val="single"/>
          </w:rPr>
          <w:t>https://www.fhwa.dot.gov/programadmin/contracts/112583.cfm</w:t>
        </w:r>
      </w:hyperlink>
      <w:r w:rsidRPr="00311039">
        <w:rPr>
          <w:rFonts w:ascii="Arial" w:eastAsia="Arial" w:hAnsi="Arial" w:cs="Arial"/>
          <w:sz w:val="20"/>
          <w:szCs w:val="20"/>
        </w:rPr>
        <w:t xml:space="preserve">) waive the application of Buy America to manufactured products that do not include steel and iron components. However, Buy America applies to the steel wire mesh or steel reinforcing components of manufactured products (i.e. precast reinforced concrete elements). </w:t>
      </w:r>
    </w:p>
    <w:p w14:paraId="0000001D" w14:textId="77777777" w:rsidR="00181A04" w:rsidRDefault="00B4697B">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sz w:val="20"/>
          <w:szCs w:val="20"/>
        </w:rPr>
      </w:pPr>
      <w:r>
        <w:rPr>
          <w:b/>
          <w:color w:val="FF0000"/>
        </w:rPr>
        <w:tab/>
      </w:r>
    </w:p>
    <w:p w14:paraId="0000001E" w14:textId="77777777" w:rsidR="00181A04" w:rsidRDefault="00B4697B">
      <w:pPr>
        <w:widowControl w:val="0"/>
        <w:spacing w:after="0" w:line="240" w:lineRule="auto"/>
        <w:ind w:right="99"/>
        <w:rPr>
          <w:rFonts w:ascii="Arial" w:eastAsia="Arial" w:hAnsi="Arial" w:cs="Arial"/>
          <w:sz w:val="20"/>
          <w:szCs w:val="20"/>
        </w:rPr>
      </w:pPr>
      <w:r>
        <w:rPr>
          <w:rFonts w:ascii="Arial" w:eastAsia="Arial" w:hAnsi="Arial" w:cs="Arial"/>
          <w:sz w:val="20"/>
          <w:szCs w:val="20"/>
        </w:rPr>
        <w:t xml:space="preserve">(c)  </w:t>
      </w:r>
      <w:r>
        <w:rPr>
          <w:rFonts w:ascii="Arial" w:eastAsia="Arial" w:hAnsi="Arial" w:cs="Arial"/>
          <w:i/>
          <w:sz w:val="20"/>
          <w:szCs w:val="20"/>
        </w:rPr>
        <w:t xml:space="preserve">Glass Beads for Pavement Marking. </w:t>
      </w:r>
      <w:r>
        <w:rPr>
          <w:rFonts w:ascii="Arial" w:eastAsia="Arial" w:hAnsi="Arial" w:cs="Arial"/>
          <w:sz w:val="20"/>
          <w:szCs w:val="20"/>
        </w:rPr>
        <w:t xml:space="preserve">All post-consumer and industrial glass beads for pavement </w:t>
      </w:r>
    </w:p>
    <w:p w14:paraId="0000001F" w14:textId="77777777" w:rsidR="00181A04" w:rsidRDefault="00B4697B">
      <w:pPr>
        <w:widowControl w:val="0"/>
        <w:spacing w:after="0" w:line="240" w:lineRule="auto"/>
        <w:ind w:left="360" w:right="100"/>
        <w:rPr>
          <w:rFonts w:ascii="Arial" w:eastAsia="Arial" w:hAnsi="Arial" w:cs="Arial"/>
          <w:sz w:val="20"/>
          <w:szCs w:val="20"/>
        </w:rPr>
      </w:pPr>
      <w:r>
        <w:rPr>
          <w:rFonts w:ascii="Arial" w:eastAsia="Arial" w:hAnsi="Arial" w:cs="Arial"/>
          <w:sz w:val="20"/>
          <w:szCs w:val="20"/>
        </w:rPr>
        <w:t>marking shall have been manufactured from North American glass waste streams in the United States of America. The bead manufacturer shall submit a COC in accordance with subsection 106.12 confirming that North American glass waste streams were used in the manufacture of the glass beads.</w:t>
      </w:r>
    </w:p>
    <w:p w14:paraId="00000020" w14:textId="77777777" w:rsidR="00181A04" w:rsidRPr="00311039" w:rsidRDefault="00181A04">
      <w:pPr>
        <w:widowControl w:val="0"/>
        <w:spacing w:after="0" w:line="240" w:lineRule="auto"/>
        <w:ind w:left="360" w:right="100"/>
        <w:rPr>
          <w:rFonts w:ascii="Arial" w:eastAsia="Arial" w:hAnsi="Arial" w:cs="Arial"/>
          <w:sz w:val="20"/>
          <w:szCs w:val="20"/>
        </w:rPr>
      </w:pPr>
    </w:p>
    <w:p w14:paraId="00000021" w14:textId="77777777" w:rsidR="00181A04" w:rsidRPr="00311039" w:rsidRDefault="00B4697B">
      <w:pPr>
        <w:widowControl w:val="0"/>
        <w:spacing w:after="0" w:line="240" w:lineRule="auto"/>
        <w:ind w:right="99"/>
        <w:rPr>
          <w:rFonts w:ascii="Arial" w:eastAsia="Arial" w:hAnsi="Arial" w:cs="Arial"/>
          <w:sz w:val="20"/>
          <w:szCs w:val="20"/>
        </w:rPr>
      </w:pPr>
      <w:r w:rsidRPr="00311039">
        <w:rPr>
          <w:rFonts w:ascii="Arial" w:eastAsia="Arial" w:hAnsi="Arial" w:cs="Arial"/>
          <w:sz w:val="20"/>
          <w:szCs w:val="20"/>
        </w:rPr>
        <w:t xml:space="preserve">(d)  </w:t>
      </w:r>
      <w:r w:rsidRPr="00311039">
        <w:rPr>
          <w:rFonts w:ascii="Arial" w:eastAsia="Arial" w:hAnsi="Arial" w:cs="Arial"/>
          <w:i/>
          <w:sz w:val="20"/>
          <w:szCs w:val="20"/>
        </w:rPr>
        <w:t>Construction Materials.</w:t>
      </w:r>
      <w:r w:rsidRPr="00311039">
        <w:rPr>
          <w:rFonts w:ascii="Arial" w:eastAsia="Arial" w:hAnsi="Arial" w:cs="Arial"/>
          <w:sz w:val="20"/>
          <w:szCs w:val="20"/>
        </w:rPr>
        <w:t xml:space="preserve"> All manufacturing processes for eligible construction materials permanently </w:t>
      </w:r>
    </w:p>
    <w:p w14:paraId="00000022" w14:textId="77777777" w:rsidR="00181A04" w:rsidRPr="00311039" w:rsidRDefault="00B4697B">
      <w:pPr>
        <w:widowControl w:val="0"/>
        <w:spacing w:after="0" w:line="240" w:lineRule="auto"/>
        <w:ind w:left="360" w:right="100"/>
        <w:rPr>
          <w:rFonts w:ascii="Arial" w:eastAsia="Arial" w:hAnsi="Arial" w:cs="Arial"/>
          <w:sz w:val="20"/>
          <w:szCs w:val="20"/>
        </w:rPr>
      </w:pPr>
      <w:r w:rsidRPr="00311039">
        <w:rPr>
          <w:rFonts w:ascii="Arial" w:eastAsia="Arial" w:hAnsi="Arial" w:cs="Arial"/>
          <w:sz w:val="20"/>
          <w:szCs w:val="20"/>
        </w:rPr>
        <w:t>incorporated into the work shall have been manufactured in the United States of America. All manufacturing processes for construction materials consist of at least the final manufacturing process and the immediately preceding manufacturing stage for the construction material. Buy America requirements shall apply to the following eligible construction materials:</w:t>
      </w:r>
    </w:p>
    <w:p w14:paraId="00000023" w14:textId="10200C0C" w:rsidR="00181A04" w:rsidRPr="00311039" w:rsidRDefault="00B4697B" w:rsidP="00CF23C5">
      <w:pPr>
        <w:widowControl w:val="0"/>
        <w:numPr>
          <w:ilvl w:val="0"/>
          <w:numId w:val="2"/>
        </w:numPr>
        <w:spacing w:before="20" w:after="20" w:line="240" w:lineRule="auto"/>
        <w:ind w:right="101"/>
        <w:rPr>
          <w:rFonts w:ascii="Arial" w:eastAsia="Arial" w:hAnsi="Arial" w:cs="Arial"/>
          <w:sz w:val="20"/>
          <w:szCs w:val="20"/>
        </w:rPr>
      </w:pPr>
      <w:r w:rsidRPr="00311039">
        <w:rPr>
          <w:rFonts w:ascii="Arial" w:eastAsia="Arial" w:hAnsi="Arial" w:cs="Arial"/>
          <w:sz w:val="20"/>
          <w:szCs w:val="20"/>
        </w:rPr>
        <w:t>Non-ferrous metals</w:t>
      </w:r>
      <w:r w:rsidR="00756872" w:rsidRPr="00311039">
        <w:rPr>
          <w:rFonts w:ascii="Arial" w:eastAsia="Arial" w:hAnsi="Arial" w:cs="Arial"/>
          <w:sz w:val="20"/>
          <w:szCs w:val="20"/>
        </w:rPr>
        <w:t>;</w:t>
      </w:r>
    </w:p>
    <w:p w14:paraId="00000024" w14:textId="7E1707A2" w:rsidR="00181A04" w:rsidRPr="00311039" w:rsidRDefault="00B4697B" w:rsidP="00CF23C5">
      <w:pPr>
        <w:widowControl w:val="0"/>
        <w:numPr>
          <w:ilvl w:val="0"/>
          <w:numId w:val="2"/>
        </w:numPr>
        <w:spacing w:before="20" w:after="20" w:line="240" w:lineRule="auto"/>
        <w:ind w:right="101"/>
        <w:rPr>
          <w:rFonts w:ascii="Arial" w:eastAsia="Arial" w:hAnsi="Arial" w:cs="Arial"/>
          <w:sz w:val="20"/>
          <w:szCs w:val="20"/>
        </w:rPr>
      </w:pPr>
      <w:r w:rsidRPr="00311039">
        <w:rPr>
          <w:rFonts w:ascii="Arial" w:eastAsia="Arial" w:hAnsi="Arial" w:cs="Arial"/>
          <w:sz w:val="20"/>
          <w:szCs w:val="20"/>
        </w:rPr>
        <w:t>Plastic and polymer-based products (including</w:t>
      </w:r>
      <w:r w:rsidR="00FD17C1" w:rsidRPr="00311039">
        <w:rPr>
          <w:rFonts w:ascii="Arial" w:eastAsia="Arial" w:hAnsi="Arial" w:cs="Arial"/>
          <w:sz w:val="20"/>
          <w:szCs w:val="20"/>
        </w:rPr>
        <w:t>, but not limited to,</w:t>
      </w:r>
      <w:r w:rsidR="00756872" w:rsidRPr="00311039">
        <w:rPr>
          <w:rFonts w:ascii="Arial" w:eastAsia="Arial" w:hAnsi="Arial" w:cs="Arial"/>
          <w:sz w:val="20"/>
          <w:szCs w:val="20"/>
        </w:rPr>
        <w:t xml:space="preserve">polyvinylchloride </w:t>
      </w:r>
      <w:r w:rsidR="008D63FB" w:rsidRPr="00311039">
        <w:rPr>
          <w:rFonts w:ascii="Arial" w:eastAsia="Arial" w:hAnsi="Arial" w:cs="Arial"/>
          <w:sz w:val="20"/>
          <w:szCs w:val="20"/>
        </w:rPr>
        <w:t>[</w:t>
      </w:r>
      <w:r w:rsidRPr="00311039">
        <w:rPr>
          <w:rFonts w:ascii="Arial" w:eastAsia="Arial" w:hAnsi="Arial" w:cs="Arial"/>
          <w:sz w:val="20"/>
          <w:szCs w:val="20"/>
        </w:rPr>
        <w:t>PVC</w:t>
      </w:r>
      <w:r w:rsidR="008D63FB" w:rsidRPr="00311039">
        <w:rPr>
          <w:rFonts w:ascii="Arial" w:eastAsia="Arial" w:hAnsi="Arial" w:cs="Arial"/>
          <w:sz w:val="20"/>
          <w:szCs w:val="20"/>
        </w:rPr>
        <w:t>]</w:t>
      </w:r>
      <w:r w:rsidRPr="00311039">
        <w:rPr>
          <w:rFonts w:ascii="Arial" w:eastAsia="Arial" w:hAnsi="Arial" w:cs="Arial"/>
          <w:sz w:val="20"/>
          <w:szCs w:val="20"/>
        </w:rPr>
        <w:t>)</w:t>
      </w:r>
      <w:r w:rsidR="00756872" w:rsidRPr="00311039">
        <w:rPr>
          <w:rFonts w:ascii="Arial" w:eastAsia="Arial" w:hAnsi="Arial" w:cs="Arial"/>
          <w:sz w:val="20"/>
          <w:szCs w:val="20"/>
        </w:rPr>
        <w:t>;</w:t>
      </w:r>
    </w:p>
    <w:p w14:paraId="00000025" w14:textId="4F1381E9" w:rsidR="00181A04" w:rsidRPr="00311039" w:rsidRDefault="00B4697B" w:rsidP="00CF23C5">
      <w:pPr>
        <w:widowControl w:val="0"/>
        <w:numPr>
          <w:ilvl w:val="0"/>
          <w:numId w:val="2"/>
        </w:numPr>
        <w:spacing w:before="20" w:after="20" w:line="240" w:lineRule="auto"/>
        <w:ind w:right="101"/>
        <w:rPr>
          <w:rFonts w:ascii="Arial" w:eastAsia="Arial" w:hAnsi="Arial" w:cs="Arial"/>
          <w:sz w:val="20"/>
          <w:szCs w:val="20"/>
        </w:rPr>
      </w:pPr>
      <w:r w:rsidRPr="00311039">
        <w:rPr>
          <w:rFonts w:ascii="Arial" w:eastAsia="Arial" w:hAnsi="Arial" w:cs="Arial"/>
          <w:sz w:val="20"/>
          <w:szCs w:val="20"/>
        </w:rPr>
        <w:t>Glass</w:t>
      </w:r>
      <w:r w:rsidR="00756872" w:rsidRPr="00311039">
        <w:rPr>
          <w:rFonts w:ascii="Arial" w:eastAsia="Arial" w:hAnsi="Arial" w:cs="Arial"/>
          <w:sz w:val="20"/>
          <w:szCs w:val="20"/>
        </w:rPr>
        <w:t>;</w:t>
      </w:r>
    </w:p>
    <w:p w14:paraId="00000026" w14:textId="2C29F500" w:rsidR="00181A04" w:rsidRPr="00311039" w:rsidRDefault="00B4697B" w:rsidP="00CF23C5">
      <w:pPr>
        <w:widowControl w:val="0"/>
        <w:numPr>
          <w:ilvl w:val="0"/>
          <w:numId w:val="2"/>
        </w:numPr>
        <w:spacing w:before="20" w:after="20" w:line="240" w:lineRule="auto"/>
        <w:ind w:right="101"/>
        <w:rPr>
          <w:rFonts w:ascii="Arial" w:eastAsia="Arial" w:hAnsi="Arial" w:cs="Arial"/>
          <w:sz w:val="20"/>
          <w:szCs w:val="20"/>
        </w:rPr>
      </w:pPr>
      <w:r w:rsidRPr="00311039">
        <w:rPr>
          <w:rFonts w:ascii="Arial" w:eastAsia="Arial" w:hAnsi="Arial" w:cs="Arial"/>
          <w:sz w:val="20"/>
          <w:szCs w:val="20"/>
        </w:rPr>
        <w:t>Lumber</w:t>
      </w:r>
      <w:r w:rsidR="00756872" w:rsidRPr="00311039">
        <w:rPr>
          <w:rFonts w:ascii="Arial" w:eastAsia="Arial" w:hAnsi="Arial" w:cs="Arial"/>
          <w:sz w:val="20"/>
          <w:szCs w:val="20"/>
        </w:rPr>
        <w:t>; or</w:t>
      </w:r>
    </w:p>
    <w:p w14:paraId="00000027" w14:textId="77777777" w:rsidR="00181A04" w:rsidRPr="00311039" w:rsidRDefault="00B4697B" w:rsidP="00CF23C5">
      <w:pPr>
        <w:widowControl w:val="0"/>
        <w:numPr>
          <w:ilvl w:val="0"/>
          <w:numId w:val="2"/>
        </w:numPr>
        <w:spacing w:before="20" w:after="20" w:line="240" w:lineRule="auto"/>
        <w:ind w:right="101"/>
        <w:rPr>
          <w:rFonts w:ascii="Arial" w:eastAsia="Arial" w:hAnsi="Arial" w:cs="Arial"/>
          <w:sz w:val="20"/>
          <w:szCs w:val="20"/>
        </w:rPr>
      </w:pPr>
      <w:r w:rsidRPr="00311039">
        <w:rPr>
          <w:rFonts w:ascii="Arial" w:eastAsia="Arial" w:hAnsi="Arial" w:cs="Arial"/>
          <w:sz w:val="20"/>
          <w:szCs w:val="20"/>
        </w:rPr>
        <w:t>Drywall</w:t>
      </w:r>
    </w:p>
    <w:p w14:paraId="00000028" w14:textId="77777777" w:rsidR="00181A04" w:rsidRPr="00311039" w:rsidRDefault="00181A04">
      <w:pPr>
        <w:widowControl w:val="0"/>
        <w:spacing w:after="0" w:line="240" w:lineRule="auto"/>
        <w:ind w:left="360" w:right="100"/>
        <w:rPr>
          <w:rFonts w:ascii="Arial" w:eastAsia="Arial" w:hAnsi="Arial" w:cs="Arial"/>
          <w:sz w:val="20"/>
          <w:szCs w:val="20"/>
        </w:rPr>
      </w:pPr>
    </w:p>
    <w:p w14:paraId="00000029" w14:textId="77777777" w:rsidR="00181A04" w:rsidRPr="00311039" w:rsidRDefault="00B4697B">
      <w:pPr>
        <w:widowControl w:val="0"/>
        <w:spacing w:after="0" w:line="240" w:lineRule="auto"/>
        <w:ind w:left="360" w:right="100"/>
        <w:rPr>
          <w:rFonts w:ascii="Arial" w:eastAsia="Arial" w:hAnsi="Arial" w:cs="Arial"/>
          <w:sz w:val="20"/>
          <w:szCs w:val="20"/>
        </w:rPr>
      </w:pPr>
      <w:r w:rsidRPr="00311039">
        <w:rPr>
          <w:rFonts w:ascii="Arial" w:eastAsia="Arial" w:hAnsi="Arial" w:cs="Arial"/>
          <w:b/>
          <w:sz w:val="20"/>
          <w:szCs w:val="20"/>
        </w:rPr>
        <w:t>Note 1:</w:t>
      </w:r>
      <w:r w:rsidRPr="00311039">
        <w:rPr>
          <w:rFonts w:ascii="Arial" w:eastAsia="Arial" w:hAnsi="Arial" w:cs="Arial"/>
          <w:sz w:val="20"/>
          <w:szCs w:val="20"/>
        </w:rPr>
        <w:t xml:space="preserve"> Raw materials such as cement and cementitious materials; aggregates such as stone, sand, or gravel; or aggregate binding agents or additives are excluded from Buy America requirements.</w:t>
      </w:r>
    </w:p>
    <w:p w14:paraId="0000002A" w14:textId="77777777" w:rsidR="00181A04" w:rsidRPr="00311039" w:rsidRDefault="00181A04">
      <w:pPr>
        <w:widowControl w:val="0"/>
        <w:spacing w:after="0" w:line="240" w:lineRule="auto"/>
        <w:ind w:right="100"/>
        <w:rPr>
          <w:rFonts w:ascii="Arial" w:eastAsia="Arial" w:hAnsi="Arial" w:cs="Arial"/>
          <w:sz w:val="20"/>
          <w:szCs w:val="20"/>
        </w:rPr>
      </w:pPr>
    </w:p>
    <w:p w14:paraId="0000002B" w14:textId="77777777" w:rsidR="00181A04" w:rsidRPr="00311039" w:rsidRDefault="00B4697B">
      <w:pPr>
        <w:widowControl w:val="0"/>
        <w:spacing w:after="0" w:line="240" w:lineRule="auto"/>
        <w:ind w:left="360" w:right="100"/>
        <w:rPr>
          <w:rFonts w:ascii="Arial" w:eastAsia="Arial" w:hAnsi="Arial" w:cs="Arial"/>
          <w:sz w:val="20"/>
          <w:szCs w:val="20"/>
        </w:rPr>
      </w:pPr>
      <w:r w:rsidRPr="00311039">
        <w:rPr>
          <w:rFonts w:ascii="Arial" w:eastAsia="Arial" w:hAnsi="Arial" w:cs="Arial"/>
          <w:sz w:val="20"/>
          <w:szCs w:val="20"/>
        </w:rPr>
        <w:lastRenderedPageBreak/>
        <w:t xml:space="preserve">Items that consist of two or more of the listed materials that have been combined together through a manufacturing process, and items that include at least one of the listed materials combined with a material that is not listed through a manufacturing process, should be treated as manufactured products, rather than as construction materials.  </w:t>
      </w:r>
    </w:p>
    <w:p w14:paraId="0000002C" w14:textId="77777777" w:rsidR="00181A04" w:rsidRPr="00311039" w:rsidRDefault="00181A04">
      <w:pPr>
        <w:widowControl w:val="0"/>
        <w:spacing w:after="0" w:line="240" w:lineRule="auto"/>
        <w:ind w:left="360" w:right="100"/>
        <w:rPr>
          <w:rFonts w:ascii="Arial" w:eastAsia="Arial" w:hAnsi="Arial" w:cs="Arial"/>
          <w:sz w:val="20"/>
          <w:szCs w:val="20"/>
        </w:rPr>
      </w:pPr>
    </w:p>
    <w:p w14:paraId="0000002D" w14:textId="77777777" w:rsidR="00181A04" w:rsidRPr="00311039" w:rsidRDefault="00B4697B">
      <w:pPr>
        <w:widowControl w:val="0"/>
        <w:spacing w:after="0" w:line="240" w:lineRule="auto"/>
        <w:ind w:left="360" w:right="100"/>
        <w:rPr>
          <w:rFonts w:ascii="Arial" w:eastAsia="Arial" w:hAnsi="Arial" w:cs="Arial"/>
          <w:sz w:val="20"/>
          <w:szCs w:val="20"/>
        </w:rPr>
      </w:pPr>
      <w:r w:rsidRPr="00311039">
        <w:rPr>
          <w:rFonts w:ascii="Arial" w:eastAsia="Arial" w:hAnsi="Arial" w:cs="Arial"/>
          <w:sz w:val="20"/>
          <w:szCs w:val="20"/>
        </w:rPr>
        <w:t xml:space="preserve">Before the permanent incorporation into the project for all eligible construction materials, the Contractor shall obtain a certification from each supplier. This certification must identify where the construction material was manufactured and attest specifically to Buy America compliance. </w:t>
      </w:r>
    </w:p>
    <w:p w14:paraId="0000002E" w14:textId="77777777" w:rsidR="00181A04" w:rsidRPr="00311039" w:rsidRDefault="00181A04">
      <w:pPr>
        <w:widowControl w:val="0"/>
        <w:spacing w:after="0" w:line="240" w:lineRule="auto"/>
        <w:ind w:left="360" w:right="100"/>
        <w:rPr>
          <w:rFonts w:ascii="Arial" w:eastAsia="Arial" w:hAnsi="Arial" w:cs="Arial"/>
          <w:sz w:val="20"/>
          <w:szCs w:val="20"/>
        </w:rPr>
      </w:pPr>
    </w:p>
    <w:p w14:paraId="0000002F" w14:textId="70CB022E" w:rsidR="00181A04" w:rsidRPr="00311039" w:rsidRDefault="00B4697B">
      <w:pPr>
        <w:widowControl w:val="0"/>
        <w:spacing w:after="0" w:line="240" w:lineRule="auto"/>
        <w:ind w:left="360" w:right="100"/>
        <w:rPr>
          <w:rFonts w:ascii="Arial" w:eastAsia="Arial" w:hAnsi="Arial" w:cs="Arial"/>
          <w:sz w:val="20"/>
          <w:szCs w:val="20"/>
        </w:rPr>
      </w:pPr>
      <w:r w:rsidRPr="00311039">
        <w:rPr>
          <w:rFonts w:ascii="Arial" w:eastAsia="Arial" w:hAnsi="Arial" w:cs="Arial"/>
          <w:sz w:val="20"/>
          <w:szCs w:val="20"/>
        </w:rPr>
        <w:t xml:space="preserve">The Contractor shall maintain and submit </w:t>
      </w:r>
      <w:r w:rsidR="00756872" w:rsidRPr="00311039">
        <w:rPr>
          <w:rFonts w:ascii="Arial" w:eastAsia="Arial" w:hAnsi="Arial" w:cs="Arial"/>
          <w:sz w:val="20"/>
          <w:szCs w:val="20"/>
        </w:rPr>
        <w:t xml:space="preserve">on a monthly basis, </w:t>
      </w:r>
      <w:r w:rsidR="00A40C10" w:rsidRPr="00311039">
        <w:rPr>
          <w:rFonts w:ascii="Arial" w:eastAsia="Arial" w:hAnsi="Arial" w:cs="Arial"/>
          <w:sz w:val="20"/>
          <w:szCs w:val="20"/>
        </w:rPr>
        <w:t>CDOT Form #1600, Contractor’s C</w:t>
      </w:r>
      <w:r w:rsidRPr="00311039">
        <w:rPr>
          <w:rFonts w:ascii="Arial" w:eastAsia="Arial" w:hAnsi="Arial" w:cs="Arial"/>
          <w:sz w:val="20"/>
          <w:szCs w:val="20"/>
        </w:rPr>
        <w:t>ertificat</w:t>
      </w:r>
      <w:r w:rsidR="00A40C10" w:rsidRPr="00311039">
        <w:rPr>
          <w:rFonts w:ascii="Arial" w:eastAsia="Arial" w:hAnsi="Arial" w:cs="Arial"/>
          <w:sz w:val="20"/>
          <w:szCs w:val="20"/>
        </w:rPr>
        <w:t>e</w:t>
      </w:r>
      <w:r w:rsidRPr="00311039">
        <w:rPr>
          <w:rFonts w:ascii="Arial" w:eastAsia="Arial" w:hAnsi="Arial" w:cs="Arial"/>
          <w:sz w:val="20"/>
          <w:szCs w:val="20"/>
        </w:rPr>
        <w:t xml:space="preserve"> of Compliance summarizing the </w:t>
      </w:r>
      <w:r w:rsidR="008D63FB" w:rsidRPr="00311039">
        <w:rPr>
          <w:rFonts w:ascii="Arial" w:eastAsia="Arial" w:hAnsi="Arial" w:cs="Arial"/>
          <w:sz w:val="20"/>
          <w:szCs w:val="20"/>
        </w:rPr>
        <w:t>Item Description, CDOT Bid Item #, Manufacturer Name</w:t>
      </w:r>
      <w:r w:rsidRPr="00311039">
        <w:rPr>
          <w:rFonts w:ascii="Arial" w:eastAsia="Arial" w:hAnsi="Arial" w:cs="Arial"/>
          <w:sz w:val="20"/>
          <w:szCs w:val="20"/>
        </w:rPr>
        <w:t xml:space="preserve"> </w:t>
      </w:r>
      <w:r w:rsidR="008D63FB" w:rsidRPr="00311039">
        <w:rPr>
          <w:rFonts w:ascii="Arial" w:eastAsia="Arial" w:hAnsi="Arial" w:cs="Arial"/>
          <w:sz w:val="20"/>
          <w:szCs w:val="20"/>
        </w:rPr>
        <w:t xml:space="preserve">Identifier, Date and Quantity Received, Date and Quantity Installed, and Bid Item Unit </w:t>
      </w:r>
      <w:r w:rsidRPr="00311039">
        <w:rPr>
          <w:rFonts w:ascii="Arial" w:eastAsia="Arial" w:hAnsi="Arial" w:cs="Arial"/>
          <w:sz w:val="20"/>
          <w:szCs w:val="20"/>
        </w:rPr>
        <w:t xml:space="preserve">of all eligible construction materials. </w:t>
      </w:r>
    </w:p>
    <w:p w14:paraId="6449874B" w14:textId="77777777" w:rsidR="00756872" w:rsidRPr="00311039" w:rsidRDefault="00756872">
      <w:pPr>
        <w:widowControl w:val="0"/>
        <w:spacing w:after="0" w:line="240" w:lineRule="auto"/>
        <w:ind w:left="360" w:right="100"/>
        <w:rPr>
          <w:rFonts w:ascii="Arial" w:eastAsia="Arial" w:hAnsi="Arial" w:cs="Arial"/>
          <w:sz w:val="20"/>
          <w:szCs w:val="20"/>
        </w:rPr>
      </w:pPr>
    </w:p>
    <w:p w14:paraId="00000030" w14:textId="4568E5ED" w:rsidR="00181A04" w:rsidRPr="00311039" w:rsidRDefault="00B4697B">
      <w:pPr>
        <w:widowControl w:val="0"/>
        <w:spacing w:after="0" w:line="240" w:lineRule="auto"/>
        <w:ind w:left="360" w:right="100"/>
        <w:rPr>
          <w:rFonts w:ascii="Arial" w:eastAsia="Arial" w:hAnsi="Arial" w:cs="Arial"/>
          <w:sz w:val="20"/>
          <w:szCs w:val="20"/>
        </w:rPr>
      </w:pPr>
      <w:r w:rsidRPr="00311039">
        <w:rPr>
          <w:rFonts w:ascii="Arial" w:eastAsia="Arial" w:hAnsi="Arial" w:cs="Arial"/>
          <w:sz w:val="20"/>
          <w:szCs w:val="20"/>
        </w:rPr>
        <w:t xml:space="preserve">The COC does not relieve the Contractor of providing the necessary Buy America supplier certifications prior to permanent incorporation into the project. Upon request, the Contractor shall allow the State, FHWA, and their representatives access to the Buy America certifications. The lack of these certifications will be justification for rejection of the construction material.  </w:t>
      </w:r>
    </w:p>
    <w:p w14:paraId="00000031" w14:textId="77777777" w:rsidR="00181A04" w:rsidRPr="00311039" w:rsidRDefault="00181A04">
      <w:pPr>
        <w:widowControl w:val="0"/>
        <w:spacing w:after="0" w:line="240" w:lineRule="auto"/>
        <w:ind w:left="360" w:right="100"/>
        <w:rPr>
          <w:rFonts w:ascii="Arial" w:eastAsia="Arial" w:hAnsi="Arial" w:cs="Arial"/>
          <w:sz w:val="20"/>
          <w:szCs w:val="20"/>
        </w:rPr>
      </w:pPr>
    </w:p>
    <w:p w14:paraId="00000032" w14:textId="77777777" w:rsidR="00181A04" w:rsidRPr="00311039" w:rsidRDefault="00B4697B">
      <w:pPr>
        <w:widowControl w:val="0"/>
        <w:spacing w:after="0" w:line="240" w:lineRule="auto"/>
        <w:ind w:right="100"/>
        <w:rPr>
          <w:rFonts w:ascii="Arial" w:eastAsia="Arial" w:hAnsi="Arial" w:cs="Arial"/>
          <w:sz w:val="20"/>
          <w:szCs w:val="20"/>
        </w:rPr>
      </w:pPr>
      <w:r w:rsidRPr="00311039">
        <w:rPr>
          <w:rFonts w:ascii="Arial" w:eastAsia="Arial" w:hAnsi="Arial" w:cs="Arial"/>
          <w:sz w:val="20"/>
          <w:szCs w:val="20"/>
        </w:rPr>
        <w:t xml:space="preserve">(e)   </w:t>
      </w:r>
      <w:r w:rsidRPr="00311039">
        <w:rPr>
          <w:rFonts w:ascii="Arial" w:eastAsia="Arial" w:hAnsi="Arial" w:cs="Arial"/>
          <w:i/>
          <w:sz w:val="20"/>
          <w:szCs w:val="20"/>
        </w:rPr>
        <w:t>Waivers.</w:t>
      </w:r>
      <w:r w:rsidRPr="00311039">
        <w:rPr>
          <w:rFonts w:ascii="Arial" w:eastAsia="Arial" w:hAnsi="Arial" w:cs="Arial"/>
          <w:sz w:val="20"/>
          <w:szCs w:val="20"/>
        </w:rPr>
        <w:t xml:space="preserve"> The Federal Highway Administration is responsible for processing and approving all </w:t>
      </w:r>
    </w:p>
    <w:p w14:paraId="00000033" w14:textId="77777777" w:rsidR="00181A04" w:rsidRPr="00311039" w:rsidRDefault="00B4697B">
      <w:pPr>
        <w:widowControl w:val="0"/>
        <w:spacing w:after="0" w:line="240" w:lineRule="auto"/>
        <w:ind w:left="360" w:right="100"/>
        <w:rPr>
          <w:rFonts w:ascii="Arial" w:eastAsia="Arial" w:hAnsi="Arial" w:cs="Arial"/>
          <w:sz w:val="20"/>
          <w:szCs w:val="20"/>
          <w:shd w:val="clear" w:color="auto" w:fill="FFD966"/>
        </w:rPr>
      </w:pPr>
      <w:r w:rsidRPr="00311039">
        <w:rPr>
          <w:rFonts w:ascii="Arial" w:eastAsia="Arial" w:hAnsi="Arial" w:cs="Arial"/>
          <w:sz w:val="20"/>
          <w:szCs w:val="20"/>
        </w:rPr>
        <w:t xml:space="preserve">waivers, including waivers requested by recipients and on behalf of subrecipients. More information on Buy America waivers can be found in Section 5.2 of the Field Materials Manual Special Notice to Contractors.  </w:t>
      </w:r>
    </w:p>
    <w:p w14:paraId="00000034" w14:textId="77777777" w:rsidR="00181A04" w:rsidRPr="00311039" w:rsidRDefault="00181A04">
      <w:pPr>
        <w:widowControl w:val="0"/>
        <w:spacing w:after="0" w:line="240" w:lineRule="auto"/>
        <w:ind w:left="1440" w:right="100" w:hanging="360"/>
        <w:rPr>
          <w:rFonts w:ascii="Arial" w:eastAsia="Arial" w:hAnsi="Arial" w:cs="Arial"/>
          <w:sz w:val="20"/>
          <w:szCs w:val="20"/>
        </w:rPr>
      </w:pPr>
    </w:p>
    <w:sdt>
      <w:sdtPr>
        <w:tag w:val="goog_rdk_3"/>
        <w:id w:val="-200172102"/>
      </w:sdtPr>
      <w:sdtEndPr/>
      <w:sdtContent>
        <w:p w14:paraId="00000035" w14:textId="7DF8D8BF" w:rsidR="00181A04" w:rsidRPr="00311039" w:rsidRDefault="00B4697B">
          <w:pPr>
            <w:widowControl w:val="0"/>
            <w:spacing w:after="0" w:line="240" w:lineRule="auto"/>
            <w:ind w:left="360" w:right="100"/>
            <w:rPr>
              <w:rFonts w:ascii="Arial" w:eastAsia="Arial" w:hAnsi="Arial" w:cs="Arial"/>
              <w:sz w:val="20"/>
              <w:szCs w:val="20"/>
            </w:rPr>
          </w:pPr>
          <w:r w:rsidRPr="00311039">
            <w:rPr>
              <w:rFonts w:ascii="Arial" w:eastAsia="Arial" w:hAnsi="Arial" w:cs="Arial"/>
              <w:sz w:val="20"/>
              <w:szCs w:val="20"/>
            </w:rPr>
            <w:t xml:space="preserve">If a Contractor desires to pursue a waiver they shall notify the CDOT Project Engineer </w:t>
          </w:r>
          <w:r w:rsidR="00BC734A" w:rsidRPr="00311039">
            <w:rPr>
              <w:rFonts w:ascii="Arial" w:eastAsia="Arial" w:hAnsi="Arial" w:cs="Arial"/>
              <w:sz w:val="20"/>
              <w:szCs w:val="20"/>
            </w:rPr>
            <w:t xml:space="preserve">in writing </w:t>
          </w:r>
          <w:r w:rsidRPr="00311039">
            <w:rPr>
              <w:rFonts w:ascii="Arial" w:eastAsia="Arial" w:hAnsi="Arial" w:cs="Arial"/>
              <w:sz w:val="20"/>
              <w:szCs w:val="20"/>
            </w:rPr>
            <w:t>who will then submit it to the CDOT Materials &amp; Geotechnical Services Unit, Pavement Design and Documentation Services Program.  The Pavement Design and Documentation Services Program will review it and forward it to the FHWA Division Office for consideration.</w:t>
          </w:r>
          <w:sdt>
            <w:sdtPr>
              <w:tag w:val="goog_rdk_0"/>
              <w:id w:val="1397401297"/>
            </w:sdtPr>
            <w:sdtEndPr/>
            <w:sdtContent/>
          </w:sdt>
          <w:sdt>
            <w:sdtPr>
              <w:tag w:val="goog_rdk_1"/>
              <w:id w:val="89827579"/>
              <w:showingPlcHdr/>
            </w:sdtPr>
            <w:sdtEndPr/>
            <w:sdtContent>
              <w:r w:rsidR="00345333">
                <w:t xml:space="preserve">     </w:t>
              </w:r>
            </w:sdtContent>
          </w:sdt>
          <w:r w:rsidRPr="00311039">
            <w:rPr>
              <w:rFonts w:ascii="Arial" w:eastAsia="Arial" w:hAnsi="Arial" w:cs="Arial"/>
              <w:sz w:val="20"/>
              <w:szCs w:val="20"/>
            </w:rPr>
            <w:t xml:space="preserve">   </w:t>
          </w:r>
          <w:sdt>
            <w:sdtPr>
              <w:tag w:val="goog_rdk_2"/>
              <w:id w:val="-742023138"/>
              <w:showingPlcHdr/>
            </w:sdtPr>
            <w:sdtEndPr/>
            <w:sdtContent>
              <w:r w:rsidR="008D63FB" w:rsidRPr="00311039">
                <w:t xml:space="preserve">     </w:t>
              </w:r>
            </w:sdtContent>
          </w:sdt>
        </w:p>
      </w:sdtContent>
    </w:sdt>
    <w:sdt>
      <w:sdtPr>
        <w:tag w:val="goog_rdk_5"/>
        <w:id w:val="416057923"/>
      </w:sdtPr>
      <w:sdtEndPr/>
      <w:sdtContent>
        <w:p w14:paraId="00000036" w14:textId="51D7BF92" w:rsidR="00181A04" w:rsidRDefault="00B64D39">
          <w:pPr>
            <w:widowControl w:val="0"/>
            <w:spacing w:after="0" w:line="240" w:lineRule="auto"/>
            <w:ind w:left="360" w:right="100"/>
            <w:rPr>
              <w:rFonts w:ascii="Arial" w:eastAsia="Arial" w:hAnsi="Arial" w:cs="Arial"/>
              <w:color w:val="222222"/>
              <w:sz w:val="20"/>
              <w:szCs w:val="20"/>
            </w:rPr>
          </w:pPr>
          <w:sdt>
            <w:sdtPr>
              <w:tag w:val="goog_rdk_4"/>
              <w:id w:val="1409268966"/>
              <w:showingPlcHdr/>
            </w:sdtPr>
            <w:sdtEndPr/>
            <w:sdtContent>
              <w:r w:rsidR="00311039" w:rsidRPr="00311039">
                <w:t xml:space="preserve">     </w:t>
              </w:r>
            </w:sdtContent>
          </w:sdt>
        </w:p>
      </w:sdtContent>
    </w:sdt>
    <w:sdt>
      <w:sdtPr>
        <w:tag w:val="goog_rdk_7"/>
        <w:id w:val="-1291971168"/>
      </w:sdtPr>
      <w:sdtEndPr/>
      <w:sdtContent>
        <w:p w14:paraId="00000037" w14:textId="77777777" w:rsidR="00181A04" w:rsidRDefault="00B64D39">
          <w:pPr>
            <w:widowControl w:val="0"/>
            <w:spacing w:after="0" w:line="240" w:lineRule="auto"/>
            <w:ind w:left="360" w:right="100"/>
            <w:rPr>
              <w:rFonts w:ascii="Arial" w:eastAsia="Arial" w:hAnsi="Arial" w:cs="Arial"/>
              <w:color w:val="222222"/>
              <w:sz w:val="20"/>
              <w:szCs w:val="20"/>
            </w:rPr>
          </w:pPr>
          <w:sdt>
            <w:sdtPr>
              <w:tag w:val="goog_rdk_6"/>
              <w:id w:val="2062741004"/>
            </w:sdtPr>
            <w:sdtEndPr/>
            <w:sdtContent>
              <w:r w:rsidR="00B4697B">
                <w:rPr>
                  <w:rFonts w:ascii="Arial" w:eastAsia="Arial" w:hAnsi="Arial" w:cs="Arial"/>
                  <w:color w:val="222222"/>
                  <w:sz w:val="20"/>
                  <w:szCs w:val="20"/>
                </w:rPr>
                <w:t>A Contractor’s decision to pursue any waivers on the project shall not waive or otherwise nullify any provisions of the Contract.  In addition, the time to obtain a waiver shall be considered a non-excusable, non-compensable delay and Liquidated Damages (per Subsection 108.09) will be enforced should the Contract Time (original or as-amended) expire due to the approval or non-approval of a waiver.</w:t>
              </w:r>
            </w:sdtContent>
          </w:sdt>
        </w:p>
      </w:sdtContent>
    </w:sdt>
    <w:sdt>
      <w:sdtPr>
        <w:tag w:val="goog_rdk_9"/>
        <w:id w:val="-1869592332"/>
      </w:sdtPr>
      <w:sdtEndPr/>
      <w:sdtContent>
        <w:p w14:paraId="00000038" w14:textId="77777777" w:rsidR="00181A04" w:rsidRDefault="00B64D39">
          <w:pPr>
            <w:widowControl w:val="0"/>
            <w:spacing w:after="0" w:line="240" w:lineRule="auto"/>
            <w:ind w:left="360" w:right="100"/>
            <w:rPr>
              <w:rFonts w:ascii="Arial" w:eastAsia="Arial" w:hAnsi="Arial" w:cs="Arial"/>
              <w:color w:val="222222"/>
              <w:sz w:val="20"/>
              <w:szCs w:val="20"/>
            </w:rPr>
          </w:pPr>
          <w:sdt>
            <w:sdtPr>
              <w:tag w:val="goog_rdk_8"/>
              <w:id w:val="-310719561"/>
            </w:sdtPr>
            <w:sdtEndPr/>
            <w:sdtContent/>
          </w:sdt>
        </w:p>
      </w:sdtContent>
    </w:sdt>
    <w:sdt>
      <w:sdtPr>
        <w:tag w:val="goog_rdk_12"/>
        <w:id w:val="-743646040"/>
      </w:sdtPr>
      <w:sdtEndPr/>
      <w:sdtContent>
        <w:p w14:paraId="00000039" w14:textId="77777777" w:rsidR="00181A04" w:rsidRPr="008D63FB" w:rsidRDefault="00B64D39">
          <w:pPr>
            <w:widowControl w:val="0"/>
            <w:spacing w:after="0" w:line="240" w:lineRule="auto"/>
            <w:ind w:left="360" w:right="100"/>
            <w:rPr>
              <w:rFonts w:ascii="Arial" w:eastAsia="Arial" w:hAnsi="Arial" w:cs="Arial"/>
              <w:color w:val="222222"/>
              <w:sz w:val="20"/>
              <w:szCs w:val="20"/>
            </w:rPr>
          </w:pPr>
          <w:sdt>
            <w:sdtPr>
              <w:tag w:val="goog_rdk_10"/>
              <w:id w:val="87743702"/>
            </w:sdtPr>
            <w:sdtEndPr/>
            <w:sdtContent>
              <w:r w:rsidR="00B4697B">
                <w:rPr>
                  <w:rFonts w:ascii="Arial" w:eastAsia="Arial" w:hAnsi="Arial" w:cs="Arial"/>
                  <w:color w:val="222222"/>
                  <w:sz w:val="20"/>
                  <w:szCs w:val="20"/>
                </w:rPr>
                <w:t>The Contractor will not be entitled to an extension of contract time due to the approval or non-approval of a waiver and no such claim will be considered.</w:t>
              </w:r>
            </w:sdtContent>
          </w:sdt>
          <w:sdt>
            <w:sdtPr>
              <w:tag w:val="goog_rdk_11"/>
              <w:id w:val="1672370313"/>
            </w:sdtPr>
            <w:sdtEndPr/>
            <w:sdtContent/>
          </w:sdt>
        </w:p>
      </w:sdtContent>
    </w:sdt>
    <w:p w14:paraId="0000003A" w14:textId="77777777" w:rsidR="00181A04" w:rsidRDefault="00181A04">
      <w:pPr>
        <w:widowControl w:val="0"/>
        <w:spacing w:after="0" w:line="240" w:lineRule="auto"/>
        <w:ind w:left="720" w:right="100" w:hanging="360"/>
        <w:rPr>
          <w:rFonts w:ascii="Arial" w:eastAsia="Arial" w:hAnsi="Arial" w:cs="Arial"/>
          <w:sz w:val="20"/>
          <w:szCs w:val="20"/>
        </w:rPr>
      </w:pPr>
    </w:p>
    <w:p w14:paraId="0000003B" w14:textId="77777777" w:rsidR="00181A04" w:rsidRDefault="00181A04">
      <w:pPr>
        <w:widowControl w:val="0"/>
        <w:spacing w:after="0" w:line="240" w:lineRule="auto"/>
        <w:ind w:left="360" w:right="100"/>
        <w:rPr>
          <w:rFonts w:ascii="Arial" w:eastAsia="Arial" w:hAnsi="Arial" w:cs="Arial"/>
          <w:sz w:val="20"/>
          <w:szCs w:val="20"/>
          <w:shd w:val="clear" w:color="auto" w:fill="FFD966"/>
        </w:rPr>
      </w:pPr>
    </w:p>
    <w:sectPr w:rsidR="00181A04" w:rsidSect="00230870">
      <w:headerReference w:type="default" r:id="rId9"/>
      <w:headerReference w:type="first" r:id="rId10"/>
      <w:pgSz w:w="12240" w:h="15840"/>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589D6" w14:textId="77777777" w:rsidR="00B64D39" w:rsidRDefault="00B64D39">
      <w:pPr>
        <w:spacing w:after="0" w:line="240" w:lineRule="auto"/>
      </w:pPr>
      <w:r>
        <w:separator/>
      </w:r>
    </w:p>
  </w:endnote>
  <w:endnote w:type="continuationSeparator" w:id="0">
    <w:p w14:paraId="78ECAF42" w14:textId="77777777" w:rsidR="00B64D39" w:rsidRDefault="00B64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1633F" w14:textId="77777777" w:rsidR="00B64D39" w:rsidRDefault="00B64D39">
      <w:pPr>
        <w:spacing w:after="0" w:line="240" w:lineRule="auto"/>
      </w:pPr>
      <w:r>
        <w:separator/>
      </w:r>
    </w:p>
  </w:footnote>
  <w:footnote w:type="continuationSeparator" w:id="0">
    <w:p w14:paraId="74B22C19" w14:textId="77777777" w:rsidR="00B64D39" w:rsidRDefault="00B64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8587856"/>
      <w:docPartObj>
        <w:docPartGallery w:val="Page Numbers (Top of Page)"/>
        <w:docPartUnique/>
      </w:docPartObj>
    </w:sdtPr>
    <w:sdtEndPr>
      <w:rPr>
        <w:noProof/>
      </w:rPr>
    </w:sdtEndPr>
    <w:sdtContent>
      <w:p w14:paraId="2C025A5B" w14:textId="5B10BD2B" w:rsidR="00F74EE4" w:rsidRDefault="00F74EE4" w:rsidP="00F74EE4">
        <w:pPr>
          <w:widowControl w:val="0"/>
          <w:spacing w:after="0" w:line="240" w:lineRule="auto"/>
          <w:jc w:val="center"/>
          <w:rPr>
            <w:rFonts w:ascii="Arial" w:eastAsia="Arial" w:hAnsi="Arial" w:cs="Arial"/>
            <w:sz w:val="24"/>
            <w:szCs w:val="24"/>
          </w:rPr>
        </w:pPr>
      </w:p>
      <w:p w14:paraId="2C360EB0" w14:textId="0894857C" w:rsidR="00F74EE4" w:rsidRDefault="00F74EE4" w:rsidP="00F74EE4">
        <w:pPr>
          <w:widowControl w:val="0"/>
          <w:spacing w:after="0" w:line="240" w:lineRule="auto"/>
          <w:jc w:val="center"/>
          <w:rPr>
            <w:rFonts w:ascii="Arial" w:eastAsia="Arial" w:hAnsi="Arial" w:cs="Arial"/>
            <w:sz w:val="24"/>
            <w:szCs w:val="24"/>
          </w:rPr>
        </w:pPr>
      </w:p>
      <w:p w14:paraId="44D1891D" w14:textId="36E6B667" w:rsidR="00F74EE4" w:rsidRDefault="00F74EE4" w:rsidP="00F74EE4">
        <w:pPr>
          <w:widowControl w:val="0"/>
          <w:spacing w:after="0" w:line="240" w:lineRule="auto"/>
          <w:jc w:val="center"/>
          <w:rPr>
            <w:rFonts w:ascii="Arial" w:eastAsia="Arial" w:hAnsi="Arial" w:cs="Arial"/>
            <w:sz w:val="24"/>
            <w:szCs w:val="24"/>
          </w:rPr>
        </w:pPr>
      </w:p>
      <w:p w14:paraId="4BF0714C" w14:textId="0FED185F" w:rsidR="00F74EE4" w:rsidRPr="00F74EE4" w:rsidRDefault="00F74EE4" w:rsidP="00F74EE4">
        <w:pPr>
          <w:widowControl w:val="0"/>
          <w:spacing w:after="0" w:line="240" w:lineRule="auto"/>
          <w:jc w:val="right"/>
          <w:rPr>
            <w:rFonts w:ascii="Arial" w:hAnsi="Arial" w:cs="Arial"/>
            <w:sz w:val="24"/>
            <w:szCs w:val="24"/>
          </w:rPr>
        </w:pPr>
        <w:r w:rsidRPr="00F74EE4">
          <w:rPr>
            <w:rFonts w:ascii="Arial" w:eastAsia="Arial" w:hAnsi="Arial" w:cs="Arial"/>
            <w:sz w:val="24"/>
            <w:szCs w:val="24"/>
          </w:rPr>
          <w:t>November 1, 2022</w:t>
        </w:r>
      </w:p>
      <w:p w14:paraId="2CDEB983" w14:textId="37BBA161" w:rsidR="00F74EE4" w:rsidRPr="00F74EE4" w:rsidRDefault="00230870">
        <w:pPr>
          <w:pStyle w:val="Header"/>
          <w:jc w:val="center"/>
          <w:rPr>
            <w:rFonts w:ascii="Arial" w:hAnsi="Arial" w:cs="Arial"/>
            <w:noProof/>
            <w:sz w:val="24"/>
            <w:szCs w:val="24"/>
          </w:rPr>
        </w:pPr>
        <w:r w:rsidRPr="00F74EE4">
          <w:rPr>
            <w:rFonts w:ascii="Arial" w:hAnsi="Arial" w:cs="Arial"/>
            <w:sz w:val="24"/>
            <w:szCs w:val="24"/>
          </w:rPr>
          <w:fldChar w:fldCharType="begin"/>
        </w:r>
        <w:r w:rsidRPr="00F74EE4">
          <w:rPr>
            <w:rFonts w:ascii="Arial" w:hAnsi="Arial" w:cs="Arial"/>
            <w:sz w:val="24"/>
            <w:szCs w:val="24"/>
          </w:rPr>
          <w:instrText xml:space="preserve"> PAGE   \* MERGEFORMAT </w:instrText>
        </w:r>
        <w:r w:rsidRPr="00F74EE4">
          <w:rPr>
            <w:rFonts w:ascii="Arial" w:hAnsi="Arial" w:cs="Arial"/>
            <w:sz w:val="24"/>
            <w:szCs w:val="24"/>
          </w:rPr>
          <w:fldChar w:fldCharType="separate"/>
        </w:r>
        <w:r w:rsidR="0094581A">
          <w:rPr>
            <w:rFonts w:ascii="Arial" w:hAnsi="Arial" w:cs="Arial"/>
            <w:noProof/>
            <w:sz w:val="24"/>
            <w:szCs w:val="24"/>
          </w:rPr>
          <w:t>3</w:t>
        </w:r>
        <w:r w:rsidRPr="00F74EE4">
          <w:rPr>
            <w:rFonts w:ascii="Arial" w:hAnsi="Arial" w:cs="Arial"/>
            <w:noProof/>
            <w:sz w:val="24"/>
            <w:szCs w:val="24"/>
          </w:rPr>
          <w:fldChar w:fldCharType="end"/>
        </w:r>
      </w:p>
      <w:p w14:paraId="11273C58" w14:textId="77777777" w:rsidR="00F74EE4" w:rsidRPr="00F74EE4" w:rsidRDefault="00F74EE4" w:rsidP="00F74EE4">
        <w:pPr>
          <w:widowControl w:val="0"/>
          <w:spacing w:after="0" w:line="240" w:lineRule="auto"/>
          <w:jc w:val="center"/>
          <w:rPr>
            <w:rFonts w:ascii="Arial" w:eastAsia="Arial" w:hAnsi="Arial" w:cs="Arial"/>
            <w:sz w:val="24"/>
            <w:szCs w:val="24"/>
          </w:rPr>
        </w:pPr>
        <w:r w:rsidRPr="00F74EE4">
          <w:rPr>
            <w:rFonts w:ascii="Arial" w:eastAsia="Arial" w:hAnsi="Arial" w:cs="Arial"/>
            <w:sz w:val="24"/>
            <w:szCs w:val="24"/>
          </w:rPr>
          <w:t>REVISION OF SECTIONS 101 AND 106</w:t>
        </w:r>
      </w:p>
      <w:p w14:paraId="2942AE8C" w14:textId="77777777" w:rsidR="00F74EE4" w:rsidRPr="00F74EE4" w:rsidRDefault="00F74EE4" w:rsidP="00F74EE4">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4"/>
            <w:szCs w:val="24"/>
          </w:rPr>
        </w:pPr>
        <w:r w:rsidRPr="00F74EE4">
          <w:rPr>
            <w:rFonts w:ascii="Arial" w:eastAsia="Arial" w:hAnsi="Arial" w:cs="Arial"/>
            <w:color w:val="000000"/>
            <w:sz w:val="24"/>
            <w:szCs w:val="24"/>
          </w:rPr>
          <w:t>BUY AMERICA REQUIREMENTS</w:t>
        </w:r>
      </w:p>
      <w:p w14:paraId="00000044" w14:textId="65FF2FF0" w:rsidR="00181A04" w:rsidRPr="00F74EE4" w:rsidRDefault="00B64D39" w:rsidP="00F74EE4">
        <w:pPr>
          <w:pStyle w:val="Header"/>
          <w:jc w:val="cente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7A5BF" w14:textId="77777777" w:rsidR="00230870" w:rsidRDefault="00230870">
    <w:pPr>
      <w:widowControl w:val="0"/>
      <w:spacing w:after="0" w:line="240" w:lineRule="auto"/>
      <w:jc w:val="right"/>
      <w:rPr>
        <w:rFonts w:ascii="Arial" w:eastAsia="Arial" w:hAnsi="Arial" w:cs="Arial"/>
        <w:sz w:val="24"/>
        <w:szCs w:val="24"/>
        <w:highlight w:val="yellow"/>
      </w:rPr>
    </w:pPr>
  </w:p>
  <w:p w14:paraId="75E42A1E" w14:textId="77777777" w:rsidR="00230870" w:rsidRDefault="00230870">
    <w:pPr>
      <w:widowControl w:val="0"/>
      <w:spacing w:after="0" w:line="240" w:lineRule="auto"/>
      <w:jc w:val="right"/>
      <w:rPr>
        <w:rFonts w:ascii="Arial" w:eastAsia="Arial" w:hAnsi="Arial" w:cs="Arial"/>
        <w:sz w:val="24"/>
        <w:szCs w:val="24"/>
        <w:highlight w:val="yellow"/>
      </w:rPr>
    </w:pPr>
  </w:p>
  <w:p w14:paraId="01F813BF" w14:textId="77777777" w:rsidR="00230870" w:rsidRDefault="00230870">
    <w:pPr>
      <w:widowControl w:val="0"/>
      <w:spacing w:after="0" w:line="240" w:lineRule="auto"/>
      <w:jc w:val="right"/>
      <w:rPr>
        <w:rFonts w:ascii="Arial" w:eastAsia="Arial" w:hAnsi="Arial" w:cs="Arial"/>
        <w:sz w:val="24"/>
        <w:szCs w:val="24"/>
        <w:highlight w:val="yellow"/>
      </w:rPr>
    </w:pPr>
  </w:p>
  <w:p w14:paraId="0000003C" w14:textId="6CCCE1EC" w:rsidR="00181A04" w:rsidRDefault="00230870">
    <w:pPr>
      <w:widowControl w:val="0"/>
      <w:spacing w:after="0" w:line="240" w:lineRule="auto"/>
      <w:jc w:val="right"/>
      <w:rPr>
        <w:rFonts w:ascii="Arial" w:eastAsia="Arial" w:hAnsi="Arial" w:cs="Arial"/>
        <w:sz w:val="24"/>
        <w:szCs w:val="24"/>
      </w:rPr>
    </w:pPr>
    <w:r w:rsidRPr="00230870">
      <w:rPr>
        <w:rFonts w:ascii="Arial" w:eastAsia="Arial" w:hAnsi="Arial" w:cs="Arial"/>
        <w:sz w:val="24"/>
        <w:szCs w:val="24"/>
      </w:rPr>
      <w:t>November</w:t>
    </w:r>
    <w:r>
      <w:rPr>
        <w:rFonts w:ascii="Arial" w:eastAsia="Arial" w:hAnsi="Arial" w:cs="Arial"/>
        <w:sz w:val="24"/>
        <w:szCs w:val="24"/>
      </w:rPr>
      <w:t xml:space="preserve"> 1, 2022</w:t>
    </w:r>
  </w:p>
  <w:p w14:paraId="0B040F2D" w14:textId="437D9943" w:rsidR="008F3337" w:rsidRDefault="008F3337">
    <w:pPr>
      <w:widowControl w:val="0"/>
      <w:spacing w:after="0" w:line="240" w:lineRule="auto"/>
      <w:jc w:val="right"/>
      <w:rPr>
        <w:rFonts w:ascii="Arial" w:eastAsia="Arial" w:hAnsi="Arial" w:cs="Arial"/>
        <w:sz w:val="24"/>
        <w:szCs w:val="24"/>
      </w:rPr>
    </w:pPr>
  </w:p>
  <w:p w14:paraId="1FE709EB" w14:textId="77777777" w:rsidR="008F3337" w:rsidRDefault="008F3337" w:rsidP="008F3337">
    <w:pPr>
      <w:widowControl w:val="0"/>
      <w:spacing w:after="0" w:line="240" w:lineRule="auto"/>
      <w:jc w:val="center"/>
      <w:rPr>
        <w:rFonts w:ascii="Arial" w:eastAsia="Arial" w:hAnsi="Arial" w:cs="Arial"/>
        <w:sz w:val="24"/>
        <w:szCs w:val="24"/>
      </w:rPr>
    </w:pPr>
    <w:r>
      <w:rPr>
        <w:rFonts w:ascii="Arial" w:eastAsia="Arial" w:hAnsi="Arial" w:cs="Arial"/>
        <w:sz w:val="24"/>
        <w:szCs w:val="24"/>
      </w:rPr>
      <w:t>REVISION OF SECTIONS 101 AND 106</w:t>
    </w:r>
  </w:p>
  <w:p w14:paraId="7D7439A9" w14:textId="77777777" w:rsidR="008F3337" w:rsidRDefault="008F3337" w:rsidP="008F3337">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BUY AMERICA REQUIREMENTS</w:t>
    </w:r>
  </w:p>
  <w:p w14:paraId="0000003F" w14:textId="77777777" w:rsidR="00181A04" w:rsidRDefault="00181A04">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45F5E"/>
    <w:multiLevelType w:val="multilevel"/>
    <w:tmpl w:val="D1F0655E"/>
    <w:lvl w:ilvl="0">
      <w:start w:val="1"/>
      <w:numFmt w:val="lowerLetter"/>
      <w:lvlText w:val="(%1)"/>
      <w:lvlJc w:val="left"/>
      <w:pPr>
        <w:ind w:left="337" w:hanging="360"/>
      </w:pPr>
    </w:lvl>
    <w:lvl w:ilvl="1">
      <w:start w:val="1"/>
      <w:numFmt w:val="lowerLetter"/>
      <w:lvlText w:val="%2."/>
      <w:lvlJc w:val="left"/>
      <w:pPr>
        <w:ind w:left="1057" w:hanging="360"/>
      </w:pPr>
    </w:lvl>
    <w:lvl w:ilvl="2">
      <w:start w:val="1"/>
      <w:numFmt w:val="lowerRoman"/>
      <w:lvlText w:val="%3."/>
      <w:lvlJc w:val="right"/>
      <w:pPr>
        <w:ind w:left="1777" w:hanging="180"/>
      </w:pPr>
    </w:lvl>
    <w:lvl w:ilvl="3">
      <w:start w:val="1"/>
      <w:numFmt w:val="decimal"/>
      <w:lvlText w:val="%4."/>
      <w:lvlJc w:val="left"/>
      <w:pPr>
        <w:ind w:left="2497" w:hanging="360"/>
      </w:pPr>
    </w:lvl>
    <w:lvl w:ilvl="4">
      <w:start w:val="1"/>
      <w:numFmt w:val="lowerLetter"/>
      <w:lvlText w:val="%5."/>
      <w:lvlJc w:val="left"/>
      <w:pPr>
        <w:ind w:left="3217" w:hanging="360"/>
      </w:pPr>
    </w:lvl>
    <w:lvl w:ilvl="5">
      <w:start w:val="1"/>
      <w:numFmt w:val="lowerRoman"/>
      <w:lvlText w:val="%6."/>
      <w:lvlJc w:val="right"/>
      <w:pPr>
        <w:ind w:left="3937" w:hanging="180"/>
      </w:pPr>
    </w:lvl>
    <w:lvl w:ilvl="6">
      <w:start w:val="1"/>
      <w:numFmt w:val="decimal"/>
      <w:lvlText w:val="%7."/>
      <w:lvlJc w:val="left"/>
      <w:pPr>
        <w:ind w:left="4657" w:hanging="360"/>
      </w:pPr>
    </w:lvl>
    <w:lvl w:ilvl="7">
      <w:start w:val="1"/>
      <w:numFmt w:val="lowerLetter"/>
      <w:lvlText w:val="%8."/>
      <w:lvlJc w:val="left"/>
      <w:pPr>
        <w:ind w:left="5377" w:hanging="360"/>
      </w:pPr>
    </w:lvl>
    <w:lvl w:ilvl="8">
      <w:start w:val="1"/>
      <w:numFmt w:val="lowerRoman"/>
      <w:lvlText w:val="%9."/>
      <w:lvlJc w:val="right"/>
      <w:pPr>
        <w:ind w:left="6097" w:hanging="180"/>
      </w:pPr>
    </w:lvl>
  </w:abstractNum>
  <w:abstractNum w:abstractNumId="1" w15:restartNumberingAfterBreak="0">
    <w:nsid w:val="65B75B4E"/>
    <w:multiLevelType w:val="multilevel"/>
    <w:tmpl w:val="0FBAC2B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A04"/>
    <w:rsid w:val="00181A04"/>
    <w:rsid w:val="00204C14"/>
    <w:rsid w:val="00230870"/>
    <w:rsid w:val="00270D02"/>
    <w:rsid w:val="00311039"/>
    <w:rsid w:val="00345333"/>
    <w:rsid w:val="00365FDB"/>
    <w:rsid w:val="005C0455"/>
    <w:rsid w:val="00600A57"/>
    <w:rsid w:val="006D6E0F"/>
    <w:rsid w:val="00756872"/>
    <w:rsid w:val="007A45A1"/>
    <w:rsid w:val="007C60EE"/>
    <w:rsid w:val="007D4DBF"/>
    <w:rsid w:val="00841870"/>
    <w:rsid w:val="008755D2"/>
    <w:rsid w:val="008D63FB"/>
    <w:rsid w:val="008F3337"/>
    <w:rsid w:val="0094581A"/>
    <w:rsid w:val="00A40C10"/>
    <w:rsid w:val="00B4697B"/>
    <w:rsid w:val="00B64D39"/>
    <w:rsid w:val="00BC734A"/>
    <w:rsid w:val="00CC170C"/>
    <w:rsid w:val="00CF23C5"/>
    <w:rsid w:val="00D5527F"/>
    <w:rsid w:val="00D666A7"/>
    <w:rsid w:val="00D85403"/>
    <w:rsid w:val="00F115AE"/>
    <w:rsid w:val="00F549E1"/>
    <w:rsid w:val="00F70A3B"/>
    <w:rsid w:val="00F74EE4"/>
    <w:rsid w:val="00FA5AF2"/>
    <w:rsid w:val="00FD1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F8F50"/>
  <w15:docId w15:val="{59D997AE-A60F-4466-B98E-BE8D26E26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720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451"/>
  </w:style>
  <w:style w:type="paragraph" w:styleId="Footer">
    <w:name w:val="footer"/>
    <w:basedOn w:val="Normal"/>
    <w:link w:val="FooterChar"/>
    <w:uiPriority w:val="99"/>
    <w:unhideWhenUsed/>
    <w:rsid w:val="00720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451"/>
  </w:style>
  <w:style w:type="paragraph" w:styleId="NormalWeb">
    <w:name w:val="Normal (Web)"/>
    <w:basedOn w:val="Normal"/>
    <w:uiPriority w:val="99"/>
    <w:semiHidden/>
    <w:unhideWhenUsed/>
    <w:rsid w:val="00B96AE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6AE9"/>
    <w:rPr>
      <w:i/>
      <w:iCs/>
    </w:rPr>
  </w:style>
  <w:style w:type="paragraph" w:styleId="ListParagraph">
    <w:name w:val="List Paragraph"/>
    <w:basedOn w:val="Normal"/>
    <w:uiPriority w:val="34"/>
    <w:qFormat/>
    <w:rsid w:val="003C522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C170C"/>
    <w:rPr>
      <w:b/>
      <w:bCs/>
    </w:rPr>
  </w:style>
  <w:style w:type="character" w:customStyle="1" w:styleId="CommentSubjectChar">
    <w:name w:val="Comment Subject Char"/>
    <w:basedOn w:val="CommentTextChar"/>
    <w:link w:val="CommentSubject"/>
    <w:uiPriority w:val="99"/>
    <w:semiHidden/>
    <w:rsid w:val="00CC170C"/>
    <w:rPr>
      <w:b/>
      <w:bCs/>
      <w:sz w:val="20"/>
      <w:szCs w:val="20"/>
    </w:rPr>
  </w:style>
  <w:style w:type="paragraph" w:styleId="Revision">
    <w:name w:val="Revision"/>
    <w:hidden/>
    <w:uiPriority w:val="99"/>
    <w:semiHidden/>
    <w:rsid w:val="007C60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fhwa.dot.gov/construction/contracts/831125.c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Ebr1U9sNcJ1IIhqhuGpfmWgmIw==">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1628</Words>
  <Characters>9281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Kayen, Michele</dc:creator>
  <cp:lastModifiedBy>Avgeris, Louis</cp:lastModifiedBy>
  <cp:revision>4</cp:revision>
  <dcterms:created xsi:type="dcterms:W3CDTF">2022-11-04T19:37:00Z</dcterms:created>
  <dcterms:modified xsi:type="dcterms:W3CDTF">2023-02-22T15:34:00Z</dcterms:modified>
</cp:coreProperties>
</file>