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C0178" w14:textId="77777777" w:rsidR="00F95464" w:rsidRPr="000A5F22" w:rsidRDefault="00F95464" w:rsidP="007010F0">
      <w:pPr>
        <w:pStyle w:val="Heading1"/>
      </w:pPr>
      <w:r w:rsidRPr="000A5F22">
        <w:t>NOTICE</w:t>
      </w:r>
    </w:p>
    <w:p w14:paraId="78F11116" w14:textId="77777777" w:rsidR="00F95464" w:rsidRPr="000A5F22" w:rsidRDefault="00F95464" w:rsidP="00575EF1">
      <w:pPr>
        <w:spacing w:after="0" w:line="240" w:lineRule="auto"/>
        <w:rPr>
          <w:rFonts w:ascii="Trebuchet MS" w:hAnsi="Trebuchet MS"/>
          <w:sz w:val="28"/>
          <w:szCs w:val="28"/>
        </w:rPr>
      </w:pPr>
    </w:p>
    <w:p w14:paraId="5329778C" w14:textId="77777777" w:rsidR="00F95464" w:rsidRPr="000A5F22" w:rsidRDefault="00F95464" w:rsidP="00575EF1">
      <w:pPr>
        <w:pStyle w:val="NormalWeb"/>
        <w:spacing w:before="0" w:beforeAutospacing="0" w:after="0" w:afterAutospacing="0"/>
        <w:ind w:left="720"/>
        <w:rPr>
          <w:rFonts w:ascii="Trebuchet MS" w:hAnsi="Trebuchet MS"/>
          <w:color w:val="0E101A"/>
          <w:sz w:val="28"/>
          <w:szCs w:val="28"/>
        </w:rPr>
      </w:pPr>
      <w:r w:rsidRPr="000A5F22">
        <w:rPr>
          <w:rFonts w:ascii="Trebuchet MS" w:hAnsi="Trebuchet MS"/>
          <w:color w:val="0E101A"/>
          <w:sz w:val="28"/>
          <w:szCs w:val="28"/>
        </w:rPr>
        <w:t>This Standard Special Provision (SSP) revises or modifies CDOT’s </w:t>
      </w:r>
      <w:r w:rsidRPr="000A5F22">
        <w:rPr>
          <w:rStyle w:val="Emphasis"/>
          <w:rFonts w:ascii="Trebuchet MS" w:hAnsi="Trebuchet MS"/>
          <w:color w:val="0E101A"/>
          <w:sz w:val="28"/>
          <w:szCs w:val="28"/>
        </w:rPr>
        <w:t>Standard Specifications for Road and Bridge Construction</w:t>
      </w:r>
      <w:r w:rsidRPr="000A5F22">
        <w:rPr>
          <w:rFonts w:ascii="Trebuchet MS" w:hAnsi="Trebuchet MS"/>
          <w:color w:val="0E101A"/>
          <w:sz w:val="28"/>
          <w:szCs w:val="28"/>
        </w:rPr>
        <w:t>. These are the official instructions for its use on CDOT construction projects, and the Construction Engineering Services Branch has reviewed, approved, and issued it. Use as written without change. Do not use modified versions of this SSP on CDOT construction projects. Do not use this special provision on CDOT projects in a manner other than specified in the instructions without approval by CDOT’s Standards and Specifications Unit. The instructions for use appear below.</w:t>
      </w:r>
    </w:p>
    <w:p w14:paraId="78DC07C1" w14:textId="77777777" w:rsidR="00F95464" w:rsidRPr="000A5F22" w:rsidRDefault="00F95464" w:rsidP="00575EF1">
      <w:pPr>
        <w:pStyle w:val="NormalWeb"/>
        <w:spacing w:before="0" w:beforeAutospacing="0" w:after="0" w:afterAutospacing="0"/>
        <w:rPr>
          <w:rFonts w:ascii="Trebuchet MS" w:hAnsi="Trebuchet MS"/>
          <w:color w:val="0E101A"/>
          <w:sz w:val="28"/>
          <w:szCs w:val="28"/>
        </w:rPr>
      </w:pPr>
    </w:p>
    <w:p w14:paraId="2C226569" w14:textId="77777777" w:rsidR="00F95464" w:rsidRPr="000A5F22" w:rsidRDefault="00F95464" w:rsidP="00575EF1">
      <w:pPr>
        <w:pStyle w:val="NormalWeb"/>
        <w:spacing w:before="0" w:beforeAutospacing="0" w:after="0" w:afterAutospacing="0"/>
        <w:ind w:left="720"/>
        <w:rPr>
          <w:rFonts w:ascii="Trebuchet MS" w:hAnsi="Trebuchet MS"/>
          <w:color w:val="0E101A"/>
          <w:sz w:val="28"/>
          <w:szCs w:val="28"/>
        </w:rPr>
      </w:pPr>
      <w:r w:rsidRPr="000A5F22">
        <w:rPr>
          <w:rFonts w:ascii="Trebuchet MS" w:hAnsi="Trebuchet MS"/>
          <w:color w:val="0E101A"/>
          <w:sz w:val="28"/>
          <w:szCs w:val="28"/>
        </w:rPr>
        <w:t>Other agencies using the </w:t>
      </w:r>
      <w:r w:rsidRPr="000A5F22">
        <w:rPr>
          <w:rStyle w:val="Emphasis"/>
          <w:rFonts w:ascii="Trebuchet MS" w:hAnsi="Trebuchet MS"/>
          <w:color w:val="0E101A"/>
          <w:sz w:val="28"/>
          <w:szCs w:val="28"/>
        </w:rPr>
        <w:t>Standard Specifications for Road and Bridge Construction</w:t>
      </w:r>
      <w:r w:rsidRPr="000A5F22">
        <w:rPr>
          <w:rFonts w:ascii="Trebuchet MS" w:hAnsi="Trebuchet MS"/>
          <w:color w:val="0E101A"/>
          <w:sz w:val="28"/>
          <w:szCs w:val="28"/>
        </w:rPr>
        <w:t> to administer construction projects may use this special provision appropriately and at their own risk.</w:t>
      </w:r>
    </w:p>
    <w:p w14:paraId="3E992F02" w14:textId="77777777" w:rsidR="00F95464" w:rsidRPr="000A5F22" w:rsidRDefault="00F95464" w:rsidP="00575EF1">
      <w:pPr>
        <w:spacing w:after="0" w:line="240" w:lineRule="auto"/>
        <w:rPr>
          <w:rFonts w:ascii="Trebuchet MS" w:hAnsi="Trebuchet MS" w:cs="Times New Roman"/>
          <w:sz w:val="28"/>
          <w:szCs w:val="28"/>
        </w:rPr>
      </w:pPr>
    </w:p>
    <w:p w14:paraId="15AD2C9B" w14:textId="7F85CD14" w:rsidR="00F95464" w:rsidRPr="000A5F22" w:rsidRDefault="00F95464" w:rsidP="00575EF1">
      <w:pPr>
        <w:spacing w:after="0" w:line="240" w:lineRule="auto"/>
        <w:ind w:left="720"/>
        <w:rPr>
          <w:rFonts w:ascii="Trebuchet MS" w:hAnsi="Trebuchet MS" w:cs="Times New Roman"/>
          <w:b/>
          <w:color w:val="0070C0"/>
          <w:sz w:val="28"/>
          <w:szCs w:val="28"/>
        </w:rPr>
      </w:pPr>
      <w:r w:rsidRPr="000A5F22">
        <w:rPr>
          <w:rFonts w:ascii="Trebuchet MS" w:hAnsi="Trebuchet MS" w:cs="Times New Roman"/>
          <w:b/>
          <w:color w:val="0070C0"/>
          <w:sz w:val="28"/>
          <w:szCs w:val="28"/>
        </w:rPr>
        <w:t>Instructions for use on CDOT construction projects:</w:t>
      </w:r>
    </w:p>
    <w:p w14:paraId="4B196FB3" w14:textId="011A00B6" w:rsidR="00F95464" w:rsidRPr="000A5F22" w:rsidRDefault="00F95464" w:rsidP="00575EF1">
      <w:pPr>
        <w:spacing w:after="0" w:line="240" w:lineRule="auto"/>
        <w:ind w:left="720"/>
        <w:rPr>
          <w:rFonts w:ascii="Trebuchet MS" w:hAnsi="Trebuchet MS" w:cs="Times New Roman"/>
          <w:b/>
          <w:color w:val="A50021"/>
          <w:sz w:val="28"/>
          <w:szCs w:val="28"/>
        </w:rPr>
      </w:pPr>
      <w:r w:rsidRPr="000A5F22">
        <w:rPr>
          <w:rFonts w:ascii="Trebuchet MS" w:eastAsia="Times New Roman" w:hAnsi="Trebuchet MS" w:cs="Times New Roman"/>
          <w:sz w:val="28"/>
          <w:szCs w:val="28"/>
        </w:rPr>
        <w:t>Use this standard special provision on all projects with concrete.</w:t>
      </w:r>
    </w:p>
    <w:p w14:paraId="78461402" w14:textId="77777777" w:rsidR="006D1F06" w:rsidRPr="000A5F22" w:rsidRDefault="006D1F06" w:rsidP="00575EF1">
      <w:pPr>
        <w:pStyle w:val="Default"/>
        <w:ind w:left="39"/>
        <w:rPr>
          <w:rFonts w:ascii="Trebuchet MS" w:hAnsi="Trebuchet MS" w:cs="Arial"/>
          <w:sz w:val="20"/>
          <w:szCs w:val="20"/>
          <w:shd w:val="clear" w:color="auto" w:fill="FFFFFF"/>
        </w:rPr>
      </w:pPr>
    </w:p>
    <w:p w14:paraId="711A6034" w14:textId="77777777" w:rsidR="005D2112" w:rsidRPr="000A5F22" w:rsidRDefault="005D2112" w:rsidP="00575EF1">
      <w:pPr>
        <w:spacing w:after="0" w:line="240" w:lineRule="auto"/>
        <w:rPr>
          <w:rFonts w:ascii="Trebuchet MS" w:eastAsia="Times New Roman" w:hAnsi="Trebuchet MS" w:cs="Arial"/>
          <w:b/>
          <w:bCs/>
          <w:color w:val="000000"/>
          <w:sz w:val="20"/>
          <w:szCs w:val="20"/>
          <w:shd w:val="clear" w:color="auto" w:fill="FFFFFF"/>
        </w:rPr>
      </w:pPr>
      <w:r w:rsidRPr="000A5F22">
        <w:rPr>
          <w:rFonts w:ascii="Trebuchet MS" w:hAnsi="Trebuchet MS" w:cs="Arial"/>
          <w:b/>
          <w:bCs/>
          <w:sz w:val="20"/>
          <w:szCs w:val="20"/>
          <w:shd w:val="clear" w:color="auto" w:fill="FFFFFF"/>
        </w:rPr>
        <w:br w:type="page"/>
      </w:r>
    </w:p>
    <w:p w14:paraId="3D8A8AA9" w14:textId="60B3E9BA" w:rsidR="006D1F06" w:rsidRPr="000A5F22" w:rsidRDefault="006D1F06" w:rsidP="003459B7">
      <w:pPr>
        <w:pStyle w:val="Default"/>
        <w:rPr>
          <w:rFonts w:ascii="Trebuchet MS" w:hAnsi="Trebuchet MS" w:cs="Arial"/>
          <w:b/>
          <w:bCs/>
          <w:color w:val="auto"/>
          <w:sz w:val="22"/>
          <w:szCs w:val="22"/>
        </w:rPr>
      </w:pPr>
      <w:r w:rsidRPr="000A5F22">
        <w:rPr>
          <w:rFonts w:ascii="Trebuchet MS" w:hAnsi="Trebuchet MS" w:cs="Arial"/>
          <w:b/>
          <w:bCs/>
          <w:sz w:val="22"/>
          <w:szCs w:val="22"/>
          <w:shd w:val="clear" w:color="auto" w:fill="FFFFFF"/>
        </w:rPr>
        <w:lastRenderedPageBreak/>
        <w:t>Revise Section 601 of the Standard Specifications as follows:</w:t>
      </w:r>
    </w:p>
    <w:p w14:paraId="06F640ED" w14:textId="0BC1A079" w:rsidR="006D1F06" w:rsidRPr="000A5F22" w:rsidRDefault="006D1F06" w:rsidP="003459B7">
      <w:pPr>
        <w:pStyle w:val="Default"/>
        <w:ind w:left="500"/>
        <w:rPr>
          <w:rFonts w:ascii="Trebuchet MS" w:hAnsi="Trebuchet MS" w:cs="Arial"/>
          <w:b/>
          <w:bCs/>
          <w:color w:val="auto"/>
          <w:sz w:val="22"/>
          <w:szCs w:val="22"/>
        </w:rPr>
      </w:pPr>
    </w:p>
    <w:p w14:paraId="30257B2C" w14:textId="2F30F6DC" w:rsidR="006D1F06" w:rsidRPr="000A5F22" w:rsidRDefault="006D1F06" w:rsidP="003459B7">
      <w:pPr>
        <w:pStyle w:val="Default"/>
        <w:rPr>
          <w:rFonts w:ascii="Trebuchet MS" w:hAnsi="Trebuchet MS" w:cs="Arial"/>
          <w:b/>
          <w:bCs/>
          <w:color w:val="auto"/>
          <w:sz w:val="22"/>
          <w:szCs w:val="22"/>
        </w:rPr>
      </w:pPr>
      <w:r w:rsidRPr="000A5F22">
        <w:rPr>
          <w:rFonts w:ascii="Trebuchet MS" w:hAnsi="Trebuchet MS" w:cs="Arial"/>
          <w:b/>
          <w:bCs/>
          <w:color w:val="auto"/>
          <w:sz w:val="22"/>
          <w:szCs w:val="22"/>
        </w:rPr>
        <w:t xml:space="preserve">Revise Section 601.04, delete </w:t>
      </w:r>
      <w:r w:rsidR="00BF2EE7" w:rsidRPr="000A5F22">
        <w:rPr>
          <w:rFonts w:ascii="Trebuchet MS" w:hAnsi="Trebuchet MS" w:cs="Arial"/>
          <w:b/>
          <w:bCs/>
          <w:color w:val="auto"/>
          <w:sz w:val="22"/>
          <w:szCs w:val="22"/>
        </w:rPr>
        <w:t xml:space="preserve">the </w:t>
      </w:r>
      <w:r w:rsidRPr="000A5F22">
        <w:rPr>
          <w:rFonts w:ascii="Trebuchet MS" w:hAnsi="Trebuchet MS" w:cs="Arial"/>
          <w:b/>
          <w:bCs/>
          <w:color w:val="auto"/>
          <w:sz w:val="22"/>
          <w:szCs w:val="22"/>
        </w:rPr>
        <w:t>Class 2 and Class 3 requirements and replace them as follows:</w:t>
      </w:r>
    </w:p>
    <w:p w14:paraId="214C4324" w14:textId="77777777" w:rsidR="006F568A" w:rsidRPr="000A5F22" w:rsidRDefault="006F568A" w:rsidP="003459B7">
      <w:pPr>
        <w:kinsoku w:val="0"/>
        <w:overflowPunct w:val="0"/>
        <w:autoSpaceDE w:val="0"/>
        <w:autoSpaceDN w:val="0"/>
        <w:adjustRightInd w:val="0"/>
        <w:spacing w:after="0" w:line="240" w:lineRule="auto"/>
        <w:ind w:left="11"/>
        <w:rPr>
          <w:rFonts w:ascii="Trebuchet MS" w:hAnsi="Trebuchet MS" w:cs="Arial"/>
          <w:color w:val="000000"/>
          <w:spacing w:val="-19"/>
          <w:shd w:val="clear" w:color="auto" w:fill="D9D9D9"/>
        </w:rPr>
      </w:pPr>
    </w:p>
    <w:p w14:paraId="421DBF36" w14:textId="571D7CDE" w:rsidR="006F568A" w:rsidRPr="000A5F22" w:rsidRDefault="006F568A" w:rsidP="003459B7">
      <w:pPr>
        <w:kinsoku w:val="0"/>
        <w:overflowPunct w:val="0"/>
        <w:autoSpaceDE w:val="0"/>
        <w:autoSpaceDN w:val="0"/>
        <w:adjustRightInd w:val="0"/>
        <w:spacing w:after="0" w:line="240" w:lineRule="auto"/>
        <w:ind w:left="11"/>
        <w:rPr>
          <w:rFonts w:ascii="Trebuchet MS" w:hAnsi="Trebuchet MS" w:cs="Arial"/>
          <w:color w:val="000000"/>
          <w:spacing w:val="-19"/>
        </w:rPr>
      </w:pPr>
      <w:r w:rsidRPr="000A5F22">
        <w:rPr>
          <w:rFonts w:ascii="Trebuchet MS" w:hAnsi="Trebuchet MS" w:cs="Arial"/>
          <w:color w:val="000000"/>
          <w:shd w:val="clear" w:color="auto" w:fill="D9D9D9"/>
        </w:rPr>
        <w:t>Class 2 requires that the concrete have a maximum Water/Cementitious Material Ratio of 0.45 and one of the following:</w:t>
      </w:r>
      <w:r w:rsidRPr="000A5F22">
        <w:rPr>
          <w:rFonts w:ascii="Trebuchet MS" w:hAnsi="Trebuchet MS" w:cs="Arial"/>
          <w:color w:val="000000"/>
          <w:spacing w:val="80"/>
          <w:shd w:val="clear" w:color="auto" w:fill="D9D9D9"/>
        </w:rPr>
        <w:t xml:space="preserve">   </w:t>
      </w:r>
    </w:p>
    <w:p w14:paraId="0A3D4433" w14:textId="77777777" w:rsidR="006F568A" w:rsidRPr="000A5F22" w:rsidRDefault="006F568A" w:rsidP="003459B7">
      <w:pPr>
        <w:kinsoku w:val="0"/>
        <w:overflowPunct w:val="0"/>
        <w:autoSpaceDE w:val="0"/>
        <w:autoSpaceDN w:val="0"/>
        <w:adjustRightInd w:val="0"/>
        <w:spacing w:after="0" w:line="240" w:lineRule="auto"/>
        <w:rPr>
          <w:rFonts w:ascii="Trebuchet MS" w:hAnsi="Trebuchet MS" w:cs="Arial"/>
        </w:rPr>
      </w:pPr>
    </w:p>
    <w:p w14:paraId="6B6E1A3D" w14:textId="77777777" w:rsidR="006F568A" w:rsidRPr="000A5F22" w:rsidRDefault="006F568A" w:rsidP="00BF2EE7">
      <w:pPr>
        <w:numPr>
          <w:ilvl w:val="0"/>
          <w:numId w:val="1"/>
        </w:numPr>
        <w:kinsoku w:val="0"/>
        <w:overflowPunct w:val="0"/>
        <w:autoSpaceDE w:val="0"/>
        <w:autoSpaceDN w:val="0"/>
        <w:adjustRightInd w:val="0"/>
        <w:spacing w:before="120" w:after="120" w:line="240" w:lineRule="auto"/>
        <w:ind w:left="446" w:hanging="446"/>
        <w:rPr>
          <w:rFonts w:ascii="Trebuchet MS" w:hAnsi="Trebuchet MS" w:cs="Arial"/>
        </w:rPr>
      </w:pPr>
      <w:r w:rsidRPr="000A5F22">
        <w:rPr>
          <w:rFonts w:ascii="Trebuchet MS" w:hAnsi="Trebuchet MS" w:cs="Arial"/>
        </w:rPr>
        <w:t>ASTM C150 Type V with a minimum of a 20 percent substitution of Class F fly ash or slag cement by weight</w:t>
      </w:r>
    </w:p>
    <w:p w14:paraId="79F17B76" w14:textId="02A647E4" w:rsidR="006F568A" w:rsidRPr="000A5F22" w:rsidRDefault="006F568A" w:rsidP="00BF2EE7">
      <w:pPr>
        <w:numPr>
          <w:ilvl w:val="0"/>
          <w:numId w:val="1"/>
        </w:numPr>
        <w:kinsoku w:val="0"/>
        <w:overflowPunct w:val="0"/>
        <w:autoSpaceDE w:val="0"/>
        <w:autoSpaceDN w:val="0"/>
        <w:adjustRightInd w:val="0"/>
        <w:spacing w:before="120" w:after="120" w:line="240" w:lineRule="auto"/>
        <w:ind w:left="446" w:right="161" w:hanging="446"/>
        <w:rPr>
          <w:rFonts w:ascii="Trebuchet MS" w:hAnsi="Trebuchet MS" w:cs="Arial"/>
        </w:rPr>
      </w:pPr>
      <w:r w:rsidRPr="000A5F22">
        <w:rPr>
          <w:rFonts w:ascii="Trebuchet MS" w:hAnsi="Trebuchet MS" w:cs="Arial"/>
        </w:rPr>
        <w:t>ASTM C150 Type II or</w:t>
      </w:r>
      <w:r w:rsidRPr="000A5F22">
        <w:rPr>
          <w:rFonts w:ascii="Trebuchet MS" w:hAnsi="Trebuchet MS" w:cs="Arial"/>
          <w:spacing w:val="-1"/>
        </w:rPr>
        <w:t xml:space="preserve"> </w:t>
      </w:r>
      <w:r w:rsidRPr="000A5F22">
        <w:rPr>
          <w:rFonts w:ascii="Trebuchet MS" w:hAnsi="Trebuchet MS" w:cs="Arial"/>
        </w:rPr>
        <w:t>III</w:t>
      </w:r>
      <w:r w:rsidR="003C6D11" w:rsidRPr="000A5F22">
        <w:rPr>
          <w:rFonts w:ascii="Trebuchet MS" w:hAnsi="Trebuchet MS" w:cs="Arial"/>
        </w:rPr>
        <w:t xml:space="preserve"> or ASTM C595 Type IL </w:t>
      </w:r>
      <w:r w:rsidRPr="000A5F22">
        <w:rPr>
          <w:rFonts w:ascii="Trebuchet MS" w:hAnsi="Trebuchet MS" w:cs="Arial"/>
        </w:rPr>
        <w:t>with a minimum of a</w:t>
      </w:r>
      <w:r w:rsidRPr="000A5F22">
        <w:rPr>
          <w:rFonts w:ascii="Trebuchet MS" w:hAnsi="Trebuchet MS" w:cs="Arial"/>
          <w:spacing w:val="-1"/>
        </w:rPr>
        <w:t xml:space="preserve"> </w:t>
      </w:r>
      <w:r w:rsidRPr="000A5F22">
        <w:rPr>
          <w:rFonts w:ascii="Trebuchet MS" w:hAnsi="Trebuchet MS" w:cs="Arial"/>
        </w:rPr>
        <w:t>20 percent substitution of Class F fly ash,</w:t>
      </w:r>
      <w:r w:rsidRPr="000A5F22">
        <w:rPr>
          <w:rFonts w:ascii="Trebuchet MS" w:hAnsi="Trebuchet MS" w:cs="Arial"/>
          <w:spacing w:val="-1"/>
        </w:rPr>
        <w:t xml:space="preserve"> </w:t>
      </w:r>
      <w:r w:rsidRPr="000A5F22">
        <w:rPr>
          <w:rFonts w:ascii="Trebuchet MS" w:hAnsi="Trebuchet MS" w:cs="Arial"/>
        </w:rPr>
        <w:t>High-Reactivity Pozzolan, or</w:t>
      </w:r>
      <w:r w:rsidRPr="000A5F22">
        <w:rPr>
          <w:rFonts w:ascii="Trebuchet MS" w:hAnsi="Trebuchet MS" w:cs="Arial"/>
          <w:spacing w:val="-2"/>
        </w:rPr>
        <w:t xml:space="preserve"> </w:t>
      </w:r>
      <w:r w:rsidRPr="000A5F22">
        <w:rPr>
          <w:rFonts w:ascii="Trebuchet MS" w:hAnsi="Trebuchet MS" w:cs="Arial"/>
        </w:rPr>
        <w:t>slag cement by weight. The Type II</w:t>
      </w:r>
      <w:r w:rsidR="003C6D11" w:rsidRPr="000A5F22">
        <w:rPr>
          <w:rFonts w:ascii="Trebuchet MS" w:hAnsi="Trebuchet MS" w:cs="Arial"/>
        </w:rPr>
        <w:t>,</w:t>
      </w:r>
      <w:r w:rsidRPr="000A5F22">
        <w:rPr>
          <w:rFonts w:ascii="Trebuchet MS" w:hAnsi="Trebuchet MS" w:cs="Arial"/>
        </w:rPr>
        <w:t>III</w:t>
      </w:r>
      <w:r w:rsidR="003C6D11" w:rsidRPr="000A5F22">
        <w:rPr>
          <w:rFonts w:ascii="Trebuchet MS" w:hAnsi="Trebuchet MS" w:cs="Arial"/>
        </w:rPr>
        <w:t>, or IL</w:t>
      </w:r>
      <w:r w:rsidR="00FB73C2" w:rsidRPr="000A5F22">
        <w:rPr>
          <w:rFonts w:ascii="Trebuchet MS" w:hAnsi="Trebuchet MS" w:cs="Arial"/>
        </w:rPr>
        <w:t xml:space="preserve"> </w:t>
      </w:r>
      <w:r w:rsidRPr="000A5F22">
        <w:rPr>
          <w:rFonts w:ascii="Trebuchet MS" w:hAnsi="Trebuchet MS" w:cs="Arial"/>
        </w:rPr>
        <w:t>cement shall have</w:t>
      </w:r>
      <w:r w:rsidRPr="000A5F22">
        <w:rPr>
          <w:rFonts w:ascii="Trebuchet MS" w:hAnsi="Trebuchet MS" w:cs="Arial"/>
          <w:spacing w:val="-1"/>
        </w:rPr>
        <w:t xml:space="preserve"> </w:t>
      </w:r>
      <w:r w:rsidRPr="000A5F22">
        <w:rPr>
          <w:rFonts w:ascii="Trebuchet MS" w:hAnsi="Trebuchet MS" w:cs="Arial"/>
        </w:rPr>
        <w:t>no more than 0.040 percent expansion at</w:t>
      </w:r>
      <w:r w:rsidRPr="000A5F22">
        <w:rPr>
          <w:rFonts w:ascii="Trebuchet MS" w:hAnsi="Trebuchet MS" w:cs="Arial"/>
          <w:spacing w:val="-2"/>
        </w:rPr>
        <w:t xml:space="preserve"> </w:t>
      </w:r>
      <w:r w:rsidRPr="000A5F22">
        <w:rPr>
          <w:rFonts w:ascii="Trebuchet MS" w:hAnsi="Trebuchet MS" w:cs="Arial"/>
        </w:rPr>
        <w:t>14 days when tested according to ASTM C452.</w:t>
      </w:r>
    </w:p>
    <w:p w14:paraId="401A4DE3" w14:textId="77777777" w:rsidR="006F568A" w:rsidRPr="000A5F22" w:rsidRDefault="006F568A" w:rsidP="00BF2EE7">
      <w:pPr>
        <w:numPr>
          <w:ilvl w:val="0"/>
          <w:numId w:val="1"/>
        </w:numPr>
        <w:kinsoku w:val="0"/>
        <w:overflowPunct w:val="0"/>
        <w:autoSpaceDE w:val="0"/>
        <w:autoSpaceDN w:val="0"/>
        <w:adjustRightInd w:val="0"/>
        <w:spacing w:before="120" w:after="120" w:line="240" w:lineRule="auto"/>
        <w:ind w:left="446" w:right="140" w:hanging="446"/>
        <w:rPr>
          <w:rFonts w:ascii="Trebuchet MS" w:hAnsi="Trebuchet MS" w:cs="Arial"/>
        </w:rPr>
      </w:pPr>
      <w:r w:rsidRPr="000A5F22">
        <w:rPr>
          <w:rFonts w:ascii="Trebuchet MS" w:hAnsi="Trebuchet MS" w:cs="Arial"/>
        </w:rPr>
        <w:t>A blend of portland cement meeting ASTM C150 Type</w:t>
      </w:r>
      <w:r w:rsidRPr="000A5F22">
        <w:rPr>
          <w:rFonts w:ascii="Trebuchet MS" w:hAnsi="Trebuchet MS" w:cs="Arial"/>
          <w:spacing w:val="-2"/>
        </w:rPr>
        <w:t xml:space="preserve"> </w:t>
      </w:r>
      <w:r w:rsidRPr="000A5F22">
        <w:rPr>
          <w:rFonts w:ascii="Trebuchet MS" w:hAnsi="Trebuchet MS" w:cs="Arial"/>
        </w:rPr>
        <w:t>II</w:t>
      </w:r>
      <w:r w:rsidRPr="000A5F22">
        <w:rPr>
          <w:rFonts w:ascii="Trebuchet MS" w:hAnsi="Trebuchet MS" w:cs="Arial"/>
          <w:spacing w:val="-2"/>
        </w:rPr>
        <w:t xml:space="preserve"> </w:t>
      </w:r>
      <w:r w:rsidRPr="000A5F22">
        <w:rPr>
          <w:rFonts w:ascii="Trebuchet MS" w:hAnsi="Trebuchet MS" w:cs="Arial"/>
        </w:rPr>
        <w:t>or</w:t>
      </w:r>
      <w:r w:rsidRPr="000A5F22">
        <w:rPr>
          <w:rFonts w:ascii="Trebuchet MS" w:hAnsi="Trebuchet MS" w:cs="Arial"/>
          <w:spacing w:val="-2"/>
        </w:rPr>
        <w:t xml:space="preserve"> </w:t>
      </w:r>
      <w:r w:rsidRPr="000A5F22">
        <w:rPr>
          <w:rFonts w:ascii="Trebuchet MS" w:hAnsi="Trebuchet MS" w:cs="Arial"/>
        </w:rPr>
        <w:t>III with a minimum</w:t>
      </w:r>
      <w:r w:rsidRPr="000A5F22">
        <w:rPr>
          <w:rFonts w:ascii="Trebuchet MS" w:hAnsi="Trebuchet MS" w:cs="Arial"/>
          <w:spacing w:val="-1"/>
        </w:rPr>
        <w:t xml:space="preserve"> </w:t>
      </w:r>
      <w:r w:rsidRPr="000A5F22">
        <w:rPr>
          <w:rFonts w:ascii="Trebuchet MS" w:hAnsi="Trebuchet MS" w:cs="Arial"/>
        </w:rPr>
        <w:t>of 20 percent Class</w:t>
      </w:r>
      <w:r w:rsidRPr="000A5F22">
        <w:rPr>
          <w:rFonts w:ascii="Trebuchet MS" w:hAnsi="Trebuchet MS" w:cs="Arial"/>
          <w:spacing w:val="-1"/>
        </w:rPr>
        <w:t xml:space="preserve"> </w:t>
      </w:r>
      <w:r w:rsidRPr="000A5F22">
        <w:rPr>
          <w:rFonts w:ascii="Trebuchet MS" w:hAnsi="Trebuchet MS" w:cs="Arial"/>
        </w:rPr>
        <w:t>F fly ash, High- Reactivity Pozzolan, or slag cement by weight, where the blend has</w:t>
      </w:r>
      <w:r w:rsidRPr="000A5F22">
        <w:rPr>
          <w:rFonts w:ascii="Trebuchet MS" w:hAnsi="Trebuchet MS" w:cs="Arial"/>
          <w:spacing w:val="-1"/>
        </w:rPr>
        <w:t xml:space="preserve"> </w:t>
      </w:r>
      <w:r w:rsidRPr="000A5F22">
        <w:rPr>
          <w:rFonts w:ascii="Trebuchet MS" w:hAnsi="Trebuchet MS" w:cs="Arial"/>
        </w:rPr>
        <w:t>less</w:t>
      </w:r>
      <w:r w:rsidRPr="000A5F22">
        <w:rPr>
          <w:rFonts w:ascii="Trebuchet MS" w:hAnsi="Trebuchet MS" w:cs="Arial"/>
          <w:spacing w:val="-1"/>
        </w:rPr>
        <w:t xml:space="preserve"> </w:t>
      </w:r>
      <w:r w:rsidRPr="000A5F22">
        <w:rPr>
          <w:rFonts w:ascii="Trebuchet MS" w:hAnsi="Trebuchet MS" w:cs="Arial"/>
        </w:rPr>
        <w:t>than 0.05 percent</w:t>
      </w:r>
      <w:r w:rsidRPr="000A5F22">
        <w:rPr>
          <w:rFonts w:ascii="Trebuchet MS" w:hAnsi="Trebuchet MS" w:cs="Arial"/>
          <w:spacing w:val="-3"/>
        </w:rPr>
        <w:t xml:space="preserve"> </w:t>
      </w:r>
      <w:r w:rsidRPr="000A5F22">
        <w:rPr>
          <w:rFonts w:ascii="Trebuchet MS" w:hAnsi="Trebuchet MS" w:cs="Arial"/>
        </w:rPr>
        <w:t>expansion at</w:t>
      </w:r>
      <w:r w:rsidRPr="000A5F22">
        <w:rPr>
          <w:rFonts w:ascii="Trebuchet MS" w:hAnsi="Trebuchet MS" w:cs="Arial"/>
          <w:spacing w:val="-3"/>
        </w:rPr>
        <w:t xml:space="preserve"> </w:t>
      </w:r>
      <w:r w:rsidRPr="000A5F22">
        <w:rPr>
          <w:rFonts w:ascii="Trebuchet MS" w:hAnsi="Trebuchet MS" w:cs="Arial"/>
        </w:rPr>
        <w:t>6 months</w:t>
      </w:r>
      <w:r w:rsidRPr="000A5F22">
        <w:rPr>
          <w:rFonts w:ascii="Trebuchet MS" w:hAnsi="Trebuchet MS" w:cs="Arial"/>
          <w:spacing w:val="-1"/>
        </w:rPr>
        <w:t xml:space="preserve"> </w:t>
      </w:r>
      <w:r w:rsidRPr="000A5F22">
        <w:rPr>
          <w:rFonts w:ascii="Trebuchet MS" w:hAnsi="Trebuchet MS" w:cs="Arial"/>
        </w:rPr>
        <w:t>or</w:t>
      </w:r>
      <w:r w:rsidRPr="000A5F22">
        <w:rPr>
          <w:rFonts w:ascii="Trebuchet MS" w:hAnsi="Trebuchet MS" w:cs="Arial"/>
          <w:spacing w:val="-2"/>
        </w:rPr>
        <w:t xml:space="preserve"> </w:t>
      </w:r>
      <w:r w:rsidRPr="000A5F22">
        <w:rPr>
          <w:rFonts w:ascii="Trebuchet MS" w:hAnsi="Trebuchet MS" w:cs="Arial"/>
        </w:rPr>
        <w:t>0.10 percent expansion at</w:t>
      </w:r>
      <w:r w:rsidRPr="000A5F22">
        <w:rPr>
          <w:rFonts w:ascii="Trebuchet MS" w:hAnsi="Trebuchet MS" w:cs="Arial"/>
          <w:spacing w:val="-3"/>
        </w:rPr>
        <w:t xml:space="preserve"> </w:t>
      </w:r>
      <w:r w:rsidRPr="000A5F22">
        <w:rPr>
          <w:rFonts w:ascii="Trebuchet MS" w:hAnsi="Trebuchet MS" w:cs="Arial"/>
        </w:rPr>
        <w:t>12 months</w:t>
      </w:r>
      <w:r w:rsidRPr="000A5F22">
        <w:rPr>
          <w:rFonts w:ascii="Trebuchet MS" w:hAnsi="Trebuchet MS" w:cs="Arial"/>
          <w:spacing w:val="-1"/>
        </w:rPr>
        <w:t xml:space="preserve"> </w:t>
      </w:r>
      <w:r w:rsidRPr="000A5F22">
        <w:rPr>
          <w:rFonts w:ascii="Trebuchet MS" w:hAnsi="Trebuchet MS" w:cs="Arial"/>
        </w:rPr>
        <w:t>when tested according to ASTM C1012</w:t>
      </w:r>
    </w:p>
    <w:p w14:paraId="7CF45AD7" w14:textId="1383638E" w:rsidR="003C6D11" w:rsidRPr="000A5F22" w:rsidRDefault="006F568A" w:rsidP="00BF2EE7">
      <w:pPr>
        <w:numPr>
          <w:ilvl w:val="0"/>
          <w:numId w:val="1"/>
        </w:numPr>
        <w:tabs>
          <w:tab w:val="left" w:pos="463"/>
        </w:tabs>
        <w:kinsoku w:val="0"/>
        <w:overflowPunct w:val="0"/>
        <w:autoSpaceDE w:val="0"/>
        <w:autoSpaceDN w:val="0"/>
        <w:adjustRightInd w:val="0"/>
        <w:spacing w:before="120" w:after="120" w:line="240" w:lineRule="auto"/>
        <w:ind w:left="446" w:hanging="446"/>
        <w:rPr>
          <w:rFonts w:ascii="Trebuchet MS" w:hAnsi="Trebuchet MS" w:cs="Arial"/>
        </w:rPr>
      </w:pPr>
      <w:r w:rsidRPr="000A5F22">
        <w:rPr>
          <w:rFonts w:ascii="Trebuchet MS" w:hAnsi="Trebuchet MS" w:cs="Arial"/>
        </w:rPr>
        <w:t>ASTM C595 Type IP(HS), IL(HS), or IT(HS).</w:t>
      </w:r>
      <w:r w:rsidRPr="000A5F22">
        <w:rPr>
          <w:rFonts w:ascii="Trebuchet MS" w:hAnsi="Trebuchet MS" w:cs="Arial"/>
          <w:spacing w:val="40"/>
        </w:rPr>
        <w:t xml:space="preserve"> </w:t>
      </w:r>
      <w:r w:rsidRPr="000A5F22">
        <w:rPr>
          <w:rFonts w:ascii="Trebuchet MS" w:hAnsi="Trebuchet MS" w:cs="Arial"/>
        </w:rPr>
        <w:t>Class F fly ash, slag cement, or High-Reactivity Pozzolan may be</w:t>
      </w:r>
      <w:r w:rsidR="00B07E52" w:rsidRPr="000A5F22">
        <w:rPr>
          <w:rFonts w:ascii="Trebuchet MS" w:hAnsi="Trebuchet MS" w:cs="Arial"/>
        </w:rPr>
        <w:t xml:space="preserve"> </w:t>
      </w:r>
      <w:r w:rsidRPr="000A5F22">
        <w:rPr>
          <w:rFonts w:ascii="Trebuchet MS" w:hAnsi="Trebuchet MS" w:cs="Arial"/>
        </w:rPr>
        <w:t>substituted for Type IL</w:t>
      </w:r>
      <w:r w:rsidR="003C6D11" w:rsidRPr="000A5F22">
        <w:rPr>
          <w:rFonts w:ascii="Trebuchet MS" w:hAnsi="Trebuchet MS" w:cs="Arial"/>
        </w:rPr>
        <w:t>(HS)</w:t>
      </w:r>
      <w:r w:rsidRPr="000A5F22">
        <w:rPr>
          <w:rFonts w:ascii="Trebuchet MS" w:hAnsi="Trebuchet MS" w:cs="Arial"/>
        </w:rPr>
        <w:t xml:space="preserve"> cement.</w:t>
      </w:r>
    </w:p>
    <w:p w14:paraId="6178DF81" w14:textId="77777777" w:rsidR="006F568A" w:rsidRPr="000A5F22" w:rsidRDefault="006F568A" w:rsidP="00BF2EE7">
      <w:pPr>
        <w:kinsoku w:val="0"/>
        <w:overflowPunct w:val="0"/>
        <w:autoSpaceDE w:val="0"/>
        <w:autoSpaceDN w:val="0"/>
        <w:adjustRightInd w:val="0"/>
        <w:spacing w:before="120" w:after="120" w:line="240" w:lineRule="auto"/>
        <w:ind w:left="446" w:hanging="446"/>
        <w:rPr>
          <w:rFonts w:ascii="Trebuchet MS" w:hAnsi="Trebuchet MS" w:cs="Arial"/>
        </w:rPr>
      </w:pPr>
      <w:r w:rsidRPr="000A5F22">
        <w:rPr>
          <w:rFonts w:ascii="Trebuchet MS" w:hAnsi="Trebuchet MS" w:cs="Arial"/>
        </w:rPr>
        <w:t>(5)</w:t>
      </w:r>
      <w:r w:rsidRPr="000A5F22">
        <w:rPr>
          <w:rFonts w:ascii="Trebuchet MS" w:hAnsi="Trebuchet MS" w:cs="Arial"/>
          <w:spacing w:val="79"/>
        </w:rPr>
        <w:t xml:space="preserve"> </w:t>
      </w:r>
      <w:r w:rsidRPr="000A5F22">
        <w:rPr>
          <w:rFonts w:ascii="Trebuchet MS" w:hAnsi="Trebuchet MS" w:cs="Arial"/>
        </w:rPr>
        <w:t>ASTM C595 Type IL(MS) or</w:t>
      </w:r>
      <w:r w:rsidRPr="000A5F22">
        <w:rPr>
          <w:rFonts w:ascii="Trebuchet MS" w:hAnsi="Trebuchet MS" w:cs="Arial"/>
          <w:spacing w:val="-1"/>
        </w:rPr>
        <w:t xml:space="preserve"> </w:t>
      </w:r>
      <w:r w:rsidRPr="000A5F22">
        <w:rPr>
          <w:rFonts w:ascii="Trebuchet MS" w:hAnsi="Trebuchet MS" w:cs="Arial"/>
        </w:rPr>
        <w:t>IT(MS) plus Class F fly ash, slag cement, or High-Reactivity Pozzolan where the blend has less than 0.05 percent expansion at 6 months or 0.10 percent</w:t>
      </w:r>
      <w:r w:rsidRPr="000A5F22">
        <w:rPr>
          <w:rFonts w:ascii="Trebuchet MS" w:hAnsi="Trebuchet MS" w:cs="Arial"/>
          <w:spacing w:val="-2"/>
        </w:rPr>
        <w:t xml:space="preserve"> </w:t>
      </w:r>
      <w:r w:rsidRPr="000A5F22">
        <w:rPr>
          <w:rFonts w:ascii="Trebuchet MS" w:hAnsi="Trebuchet MS" w:cs="Arial"/>
        </w:rPr>
        <w:t>expansion at</w:t>
      </w:r>
      <w:r w:rsidRPr="000A5F22">
        <w:rPr>
          <w:rFonts w:ascii="Trebuchet MS" w:hAnsi="Trebuchet MS" w:cs="Arial"/>
          <w:spacing w:val="-2"/>
        </w:rPr>
        <w:t xml:space="preserve"> </w:t>
      </w:r>
      <w:r w:rsidRPr="000A5F22">
        <w:rPr>
          <w:rFonts w:ascii="Trebuchet MS" w:hAnsi="Trebuchet MS" w:cs="Arial"/>
        </w:rPr>
        <w:t>12 months when tested according to ASTM C1012</w:t>
      </w:r>
    </w:p>
    <w:p w14:paraId="63560B21" w14:textId="77777777" w:rsidR="006F568A" w:rsidRPr="000A5F22" w:rsidRDefault="006F568A" w:rsidP="003459B7">
      <w:pPr>
        <w:kinsoku w:val="0"/>
        <w:overflowPunct w:val="0"/>
        <w:autoSpaceDE w:val="0"/>
        <w:autoSpaceDN w:val="0"/>
        <w:adjustRightInd w:val="0"/>
        <w:spacing w:after="0" w:line="240" w:lineRule="auto"/>
        <w:rPr>
          <w:rFonts w:ascii="Trebuchet MS" w:hAnsi="Trebuchet MS" w:cs="Arial"/>
        </w:rPr>
      </w:pPr>
    </w:p>
    <w:p w14:paraId="76F5D46A" w14:textId="77777777" w:rsidR="006F568A" w:rsidRPr="000A5F22" w:rsidRDefault="006F568A" w:rsidP="003459B7">
      <w:pPr>
        <w:kinsoku w:val="0"/>
        <w:overflowPunct w:val="0"/>
        <w:autoSpaceDE w:val="0"/>
        <w:autoSpaceDN w:val="0"/>
        <w:adjustRightInd w:val="0"/>
        <w:spacing w:after="0" w:line="240" w:lineRule="auto"/>
        <w:ind w:left="11"/>
        <w:rPr>
          <w:rFonts w:ascii="Trebuchet MS" w:hAnsi="Trebuchet MS" w:cs="Arial"/>
          <w:color w:val="000000"/>
        </w:rPr>
      </w:pPr>
      <w:r w:rsidRPr="000A5F22">
        <w:rPr>
          <w:rFonts w:ascii="Trebuchet MS" w:hAnsi="Trebuchet MS" w:cs="Arial"/>
          <w:color w:val="000000"/>
          <w:shd w:val="clear" w:color="auto" w:fill="D9D9D9"/>
        </w:rPr>
        <w:t xml:space="preserve"> Class</w:t>
      </w:r>
      <w:r w:rsidRPr="000A5F22">
        <w:rPr>
          <w:rFonts w:ascii="Trebuchet MS" w:hAnsi="Trebuchet MS" w:cs="Arial"/>
          <w:color w:val="000000"/>
          <w:spacing w:val="40"/>
          <w:shd w:val="clear" w:color="auto" w:fill="D9D9D9"/>
        </w:rPr>
        <w:t xml:space="preserve"> </w:t>
      </w:r>
      <w:r w:rsidRPr="000A5F22">
        <w:rPr>
          <w:rFonts w:ascii="Trebuchet MS" w:hAnsi="Trebuchet MS" w:cs="Arial"/>
          <w:color w:val="000000"/>
          <w:shd w:val="clear" w:color="auto" w:fill="D9D9D9"/>
        </w:rPr>
        <w:t>3</w:t>
      </w:r>
      <w:r w:rsidRPr="000A5F22">
        <w:rPr>
          <w:rFonts w:ascii="Trebuchet MS" w:hAnsi="Trebuchet MS" w:cs="Arial"/>
          <w:color w:val="000000"/>
          <w:spacing w:val="40"/>
          <w:shd w:val="clear" w:color="auto" w:fill="D9D9D9"/>
        </w:rPr>
        <w:t xml:space="preserve"> </w:t>
      </w:r>
      <w:r w:rsidRPr="000A5F22">
        <w:rPr>
          <w:rFonts w:ascii="Trebuchet MS" w:hAnsi="Trebuchet MS" w:cs="Arial"/>
          <w:color w:val="000000"/>
          <w:shd w:val="clear" w:color="auto" w:fill="D9D9D9"/>
        </w:rPr>
        <w:t>requires</w:t>
      </w:r>
      <w:r w:rsidRPr="000A5F22">
        <w:rPr>
          <w:rFonts w:ascii="Trebuchet MS" w:hAnsi="Trebuchet MS" w:cs="Arial"/>
          <w:color w:val="000000"/>
          <w:spacing w:val="40"/>
          <w:shd w:val="clear" w:color="auto" w:fill="D9D9D9"/>
        </w:rPr>
        <w:t xml:space="preserve"> </w:t>
      </w:r>
      <w:r w:rsidRPr="000A5F22">
        <w:rPr>
          <w:rFonts w:ascii="Trebuchet MS" w:hAnsi="Trebuchet MS" w:cs="Arial"/>
          <w:color w:val="000000"/>
          <w:shd w:val="clear" w:color="auto" w:fill="D9D9D9"/>
        </w:rPr>
        <w:t>that</w:t>
      </w:r>
      <w:r w:rsidRPr="000A5F22">
        <w:rPr>
          <w:rFonts w:ascii="Trebuchet MS" w:hAnsi="Trebuchet MS" w:cs="Arial"/>
          <w:color w:val="000000"/>
          <w:spacing w:val="40"/>
          <w:shd w:val="clear" w:color="auto" w:fill="D9D9D9"/>
        </w:rPr>
        <w:t xml:space="preserve"> </w:t>
      </w:r>
      <w:r w:rsidRPr="000A5F22">
        <w:rPr>
          <w:rFonts w:ascii="Trebuchet MS" w:hAnsi="Trebuchet MS" w:cs="Arial"/>
          <w:color w:val="000000"/>
          <w:shd w:val="clear" w:color="auto" w:fill="D9D9D9"/>
        </w:rPr>
        <w:t>the</w:t>
      </w:r>
      <w:r w:rsidRPr="000A5F22">
        <w:rPr>
          <w:rFonts w:ascii="Trebuchet MS" w:hAnsi="Trebuchet MS" w:cs="Arial"/>
          <w:color w:val="000000"/>
          <w:spacing w:val="40"/>
          <w:shd w:val="clear" w:color="auto" w:fill="D9D9D9"/>
        </w:rPr>
        <w:t xml:space="preserve"> </w:t>
      </w:r>
      <w:r w:rsidRPr="000A5F22">
        <w:rPr>
          <w:rFonts w:ascii="Trebuchet MS" w:hAnsi="Trebuchet MS" w:cs="Arial"/>
          <w:color w:val="000000"/>
          <w:shd w:val="clear" w:color="auto" w:fill="D9D9D9"/>
        </w:rPr>
        <w:t>concrete</w:t>
      </w:r>
      <w:r w:rsidRPr="000A5F22">
        <w:rPr>
          <w:rFonts w:ascii="Trebuchet MS" w:hAnsi="Trebuchet MS" w:cs="Arial"/>
          <w:color w:val="000000"/>
          <w:spacing w:val="40"/>
          <w:shd w:val="clear" w:color="auto" w:fill="D9D9D9"/>
        </w:rPr>
        <w:t xml:space="preserve"> </w:t>
      </w:r>
      <w:r w:rsidRPr="000A5F22">
        <w:rPr>
          <w:rFonts w:ascii="Trebuchet MS" w:hAnsi="Trebuchet MS" w:cs="Arial"/>
          <w:color w:val="000000"/>
          <w:shd w:val="clear" w:color="auto" w:fill="D9D9D9"/>
        </w:rPr>
        <w:t>have</w:t>
      </w:r>
      <w:r w:rsidRPr="000A5F22">
        <w:rPr>
          <w:rFonts w:ascii="Trebuchet MS" w:hAnsi="Trebuchet MS" w:cs="Arial"/>
          <w:color w:val="000000"/>
          <w:spacing w:val="40"/>
          <w:shd w:val="clear" w:color="auto" w:fill="D9D9D9"/>
        </w:rPr>
        <w:t xml:space="preserve"> </w:t>
      </w:r>
      <w:r w:rsidRPr="000A5F22">
        <w:rPr>
          <w:rFonts w:ascii="Trebuchet MS" w:hAnsi="Trebuchet MS" w:cs="Arial"/>
          <w:color w:val="000000"/>
          <w:shd w:val="clear" w:color="auto" w:fill="D9D9D9"/>
        </w:rPr>
        <w:t>a</w:t>
      </w:r>
      <w:r w:rsidRPr="000A5F22">
        <w:rPr>
          <w:rFonts w:ascii="Trebuchet MS" w:hAnsi="Trebuchet MS" w:cs="Arial"/>
          <w:color w:val="000000"/>
          <w:spacing w:val="40"/>
          <w:shd w:val="clear" w:color="auto" w:fill="D9D9D9"/>
        </w:rPr>
        <w:t xml:space="preserve"> </w:t>
      </w:r>
      <w:r w:rsidRPr="000A5F22">
        <w:rPr>
          <w:rFonts w:ascii="Trebuchet MS" w:hAnsi="Trebuchet MS" w:cs="Arial"/>
          <w:color w:val="000000"/>
          <w:shd w:val="clear" w:color="auto" w:fill="D9D9D9"/>
        </w:rPr>
        <w:t>maximum</w:t>
      </w:r>
      <w:r w:rsidRPr="000A5F22">
        <w:rPr>
          <w:rFonts w:ascii="Trebuchet MS" w:hAnsi="Trebuchet MS" w:cs="Arial"/>
          <w:color w:val="000000"/>
          <w:spacing w:val="40"/>
          <w:shd w:val="clear" w:color="auto" w:fill="D9D9D9"/>
        </w:rPr>
        <w:t xml:space="preserve"> </w:t>
      </w:r>
      <w:r w:rsidRPr="000A5F22">
        <w:rPr>
          <w:rFonts w:ascii="Trebuchet MS" w:hAnsi="Trebuchet MS" w:cs="Arial"/>
          <w:color w:val="000000"/>
          <w:shd w:val="clear" w:color="auto" w:fill="D9D9D9"/>
        </w:rPr>
        <w:t>Water/Cementitious</w:t>
      </w:r>
      <w:r w:rsidRPr="000A5F22">
        <w:rPr>
          <w:rFonts w:ascii="Trebuchet MS" w:hAnsi="Trebuchet MS" w:cs="Arial"/>
          <w:color w:val="000000"/>
          <w:spacing w:val="40"/>
          <w:shd w:val="clear" w:color="auto" w:fill="D9D9D9"/>
        </w:rPr>
        <w:t xml:space="preserve"> </w:t>
      </w:r>
      <w:r w:rsidRPr="000A5F22">
        <w:rPr>
          <w:rFonts w:ascii="Trebuchet MS" w:hAnsi="Trebuchet MS" w:cs="Arial"/>
          <w:color w:val="000000"/>
          <w:shd w:val="clear" w:color="auto" w:fill="D9D9D9"/>
        </w:rPr>
        <w:t>Material</w:t>
      </w:r>
      <w:r w:rsidRPr="000A5F22">
        <w:rPr>
          <w:rFonts w:ascii="Trebuchet MS" w:hAnsi="Trebuchet MS" w:cs="Arial"/>
          <w:color w:val="000000"/>
          <w:spacing w:val="40"/>
          <w:shd w:val="clear" w:color="auto" w:fill="D9D9D9"/>
        </w:rPr>
        <w:t xml:space="preserve"> </w:t>
      </w:r>
      <w:r w:rsidRPr="000A5F22">
        <w:rPr>
          <w:rFonts w:ascii="Trebuchet MS" w:hAnsi="Trebuchet MS" w:cs="Arial"/>
          <w:color w:val="000000"/>
          <w:shd w:val="clear" w:color="auto" w:fill="D9D9D9"/>
        </w:rPr>
        <w:t>Ratio</w:t>
      </w:r>
      <w:r w:rsidRPr="000A5F22">
        <w:rPr>
          <w:rFonts w:ascii="Trebuchet MS" w:hAnsi="Trebuchet MS" w:cs="Arial"/>
          <w:color w:val="000000"/>
          <w:spacing w:val="40"/>
          <w:shd w:val="clear" w:color="auto" w:fill="D9D9D9"/>
        </w:rPr>
        <w:t xml:space="preserve"> </w:t>
      </w:r>
      <w:r w:rsidRPr="000A5F22">
        <w:rPr>
          <w:rFonts w:ascii="Trebuchet MS" w:hAnsi="Trebuchet MS" w:cs="Arial"/>
          <w:color w:val="000000"/>
          <w:shd w:val="clear" w:color="auto" w:fill="D9D9D9"/>
        </w:rPr>
        <w:t>of</w:t>
      </w:r>
      <w:r w:rsidRPr="000A5F22">
        <w:rPr>
          <w:rFonts w:ascii="Trebuchet MS" w:hAnsi="Trebuchet MS" w:cs="Arial"/>
          <w:color w:val="000000"/>
          <w:spacing w:val="40"/>
          <w:shd w:val="clear" w:color="auto" w:fill="D9D9D9"/>
        </w:rPr>
        <w:t xml:space="preserve"> </w:t>
      </w:r>
      <w:r w:rsidRPr="000A5F22">
        <w:rPr>
          <w:rFonts w:ascii="Trebuchet MS" w:hAnsi="Trebuchet MS" w:cs="Arial"/>
          <w:color w:val="000000"/>
          <w:shd w:val="clear" w:color="auto" w:fill="D9D9D9"/>
        </w:rPr>
        <w:t>0.40</w:t>
      </w:r>
      <w:r w:rsidRPr="000A5F22">
        <w:rPr>
          <w:rFonts w:ascii="Trebuchet MS" w:hAnsi="Trebuchet MS" w:cs="Arial"/>
          <w:color w:val="000000"/>
          <w:spacing w:val="40"/>
          <w:shd w:val="clear" w:color="auto" w:fill="D9D9D9"/>
        </w:rPr>
        <w:t xml:space="preserve"> </w:t>
      </w:r>
      <w:r w:rsidRPr="000A5F22">
        <w:rPr>
          <w:rFonts w:ascii="Trebuchet MS" w:hAnsi="Trebuchet MS" w:cs="Arial"/>
          <w:color w:val="000000"/>
          <w:shd w:val="clear" w:color="auto" w:fill="D9D9D9"/>
        </w:rPr>
        <w:t>and</w:t>
      </w:r>
      <w:r w:rsidRPr="000A5F22">
        <w:rPr>
          <w:rFonts w:ascii="Trebuchet MS" w:hAnsi="Trebuchet MS" w:cs="Arial"/>
          <w:color w:val="000000"/>
          <w:spacing w:val="40"/>
          <w:shd w:val="clear" w:color="auto" w:fill="D9D9D9"/>
        </w:rPr>
        <w:t xml:space="preserve"> </w:t>
      </w:r>
      <w:r w:rsidRPr="000A5F22">
        <w:rPr>
          <w:rFonts w:ascii="Trebuchet MS" w:hAnsi="Trebuchet MS" w:cs="Arial"/>
          <w:color w:val="000000"/>
          <w:shd w:val="clear" w:color="auto" w:fill="D9D9D9"/>
        </w:rPr>
        <w:t>one</w:t>
      </w:r>
      <w:r w:rsidRPr="000A5F22">
        <w:rPr>
          <w:rFonts w:ascii="Trebuchet MS" w:hAnsi="Trebuchet MS" w:cs="Arial"/>
          <w:color w:val="000000"/>
          <w:spacing w:val="40"/>
          <w:shd w:val="clear" w:color="auto" w:fill="D9D9D9"/>
        </w:rPr>
        <w:t xml:space="preserve"> </w:t>
      </w:r>
      <w:r w:rsidRPr="000A5F22">
        <w:rPr>
          <w:rFonts w:ascii="Trebuchet MS" w:hAnsi="Trebuchet MS" w:cs="Arial"/>
          <w:color w:val="000000"/>
          <w:shd w:val="clear" w:color="auto" w:fill="D9D9D9"/>
        </w:rPr>
        <w:t>of</w:t>
      </w:r>
      <w:r w:rsidRPr="000A5F22">
        <w:rPr>
          <w:rFonts w:ascii="Trebuchet MS" w:hAnsi="Trebuchet MS" w:cs="Arial"/>
          <w:color w:val="000000"/>
          <w:spacing w:val="40"/>
          <w:shd w:val="clear" w:color="auto" w:fill="D9D9D9"/>
        </w:rPr>
        <w:t xml:space="preserve"> </w:t>
      </w:r>
      <w:r w:rsidRPr="000A5F22">
        <w:rPr>
          <w:rFonts w:ascii="Trebuchet MS" w:hAnsi="Trebuchet MS" w:cs="Arial"/>
          <w:color w:val="000000"/>
          <w:shd w:val="clear" w:color="auto" w:fill="D9D9D9"/>
        </w:rPr>
        <w:t>the</w:t>
      </w:r>
      <w:r w:rsidRPr="000A5F22">
        <w:rPr>
          <w:rFonts w:ascii="Trebuchet MS" w:hAnsi="Trebuchet MS" w:cs="Arial"/>
          <w:color w:val="000000"/>
          <w:spacing w:val="40"/>
          <w:shd w:val="clear" w:color="auto" w:fill="D9D9D9"/>
        </w:rPr>
        <w:t xml:space="preserve"> </w:t>
      </w:r>
      <w:r w:rsidRPr="000A5F22">
        <w:rPr>
          <w:rFonts w:ascii="Trebuchet MS" w:hAnsi="Trebuchet MS" w:cs="Arial"/>
          <w:color w:val="000000"/>
          <w:shd w:val="clear" w:color="auto" w:fill="D9D9D9"/>
        </w:rPr>
        <w:t>following:</w:t>
      </w:r>
      <w:r w:rsidRPr="000A5F22">
        <w:rPr>
          <w:rFonts w:ascii="Trebuchet MS" w:hAnsi="Trebuchet MS" w:cs="Arial"/>
          <w:color w:val="000000"/>
          <w:spacing w:val="80"/>
          <w:w w:val="150"/>
          <w:shd w:val="clear" w:color="auto" w:fill="D9D9D9"/>
        </w:rPr>
        <w:t xml:space="preserve">    </w:t>
      </w:r>
    </w:p>
    <w:p w14:paraId="4FE2E822" w14:textId="77777777" w:rsidR="006F568A" w:rsidRPr="000A5F22" w:rsidRDefault="006F568A" w:rsidP="003459B7">
      <w:pPr>
        <w:kinsoku w:val="0"/>
        <w:overflowPunct w:val="0"/>
        <w:autoSpaceDE w:val="0"/>
        <w:autoSpaceDN w:val="0"/>
        <w:adjustRightInd w:val="0"/>
        <w:spacing w:after="0" w:line="240" w:lineRule="auto"/>
        <w:rPr>
          <w:rFonts w:ascii="Trebuchet MS" w:hAnsi="Trebuchet MS" w:cs="Arial"/>
        </w:rPr>
      </w:pPr>
    </w:p>
    <w:p w14:paraId="4EF0437B" w14:textId="78300B65" w:rsidR="006F568A" w:rsidRPr="000A5F22" w:rsidRDefault="006F568A" w:rsidP="00A03953">
      <w:pPr>
        <w:numPr>
          <w:ilvl w:val="0"/>
          <w:numId w:val="5"/>
        </w:numPr>
        <w:kinsoku w:val="0"/>
        <w:overflowPunct w:val="0"/>
        <w:autoSpaceDE w:val="0"/>
        <w:autoSpaceDN w:val="0"/>
        <w:adjustRightInd w:val="0"/>
        <w:spacing w:before="120" w:after="120" w:line="240" w:lineRule="auto"/>
        <w:ind w:left="446" w:right="350" w:hanging="446"/>
        <w:rPr>
          <w:rFonts w:ascii="Trebuchet MS" w:hAnsi="Trebuchet MS" w:cs="Arial"/>
        </w:rPr>
      </w:pPr>
      <w:r w:rsidRPr="000A5F22">
        <w:rPr>
          <w:rFonts w:ascii="Trebuchet MS" w:hAnsi="Trebuchet MS" w:cs="Arial"/>
        </w:rPr>
        <w:t>A blend of portland cement meeting ASTM C150 Type</w:t>
      </w:r>
      <w:r w:rsidRPr="000A5F22">
        <w:rPr>
          <w:rFonts w:ascii="Trebuchet MS" w:hAnsi="Trebuchet MS" w:cs="Arial"/>
          <w:spacing w:val="-1"/>
        </w:rPr>
        <w:t xml:space="preserve"> </w:t>
      </w:r>
      <w:r w:rsidRPr="000A5F22">
        <w:rPr>
          <w:rFonts w:ascii="Trebuchet MS" w:hAnsi="Trebuchet MS" w:cs="Arial"/>
        </w:rPr>
        <w:t>II,</w:t>
      </w:r>
      <w:r w:rsidRPr="000A5F22">
        <w:rPr>
          <w:rFonts w:ascii="Trebuchet MS" w:hAnsi="Trebuchet MS" w:cs="Arial"/>
          <w:spacing w:val="-1"/>
        </w:rPr>
        <w:t xml:space="preserve"> </w:t>
      </w:r>
      <w:r w:rsidRPr="000A5F22">
        <w:rPr>
          <w:rFonts w:ascii="Trebuchet MS" w:hAnsi="Trebuchet MS" w:cs="Arial"/>
        </w:rPr>
        <w:t xml:space="preserve">III, or V </w:t>
      </w:r>
      <w:r w:rsidR="00A4147E" w:rsidRPr="000A5F22">
        <w:rPr>
          <w:rFonts w:ascii="Trebuchet MS" w:hAnsi="Trebuchet MS" w:cs="Arial"/>
        </w:rPr>
        <w:t>or ASTM C595 Type IL(MS)</w:t>
      </w:r>
      <w:r w:rsidR="00A4147E" w:rsidRPr="000A5F22">
        <w:rPr>
          <w:rFonts w:ascii="Trebuchet MS" w:hAnsi="Trebuchet MS" w:cs="Arial"/>
          <w:spacing w:val="-1"/>
        </w:rPr>
        <w:t xml:space="preserve"> </w:t>
      </w:r>
      <w:r w:rsidRPr="000A5F22">
        <w:rPr>
          <w:rFonts w:ascii="Trebuchet MS" w:hAnsi="Trebuchet MS" w:cs="Arial"/>
        </w:rPr>
        <w:t>with a</w:t>
      </w:r>
      <w:r w:rsidRPr="000A5F22">
        <w:rPr>
          <w:rFonts w:ascii="Trebuchet MS" w:hAnsi="Trebuchet MS" w:cs="Arial"/>
          <w:spacing w:val="-1"/>
        </w:rPr>
        <w:t xml:space="preserve"> </w:t>
      </w:r>
      <w:r w:rsidRPr="000A5F22">
        <w:rPr>
          <w:rFonts w:ascii="Trebuchet MS" w:hAnsi="Trebuchet MS" w:cs="Arial"/>
        </w:rPr>
        <w:t>minimum of a</w:t>
      </w:r>
      <w:r w:rsidRPr="000A5F22">
        <w:rPr>
          <w:rFonts w:ascii="Trebuchet MS" w:hAnsi="Trebuchet MS" w:cs="Arial"/>
          <w:spacing w:val="-1"/>
        </w:rPr>
        <w:t xml:space="preserve"> </w:t>
      </w:r>
      <w:r w:rsidRPr="000A5F22">
        <w:rPr>
          <w:rFonts w:ascii="Trebuchet MS" w:hAnsi="Trebuchet MS" w:cs="Arial"/>
        </w:rPr>
        <w:t>20 percent substitution of Class F fly ash, High-Reactivity Pozzolan, or</w:t>
      </w:r>
      <w:r w:rsidRPr="000A5F22">
        <w:rPr>
          <w:rFonts w:ascii="Trebuchet MS" w:hAnsi="Trebuchet MS" w:cs="Arial"/>
          <w:spacing w:val="-1"/>
        </w:rPr>
        <w:t xml:space="preserve"> </w:t>
      </w:r>
      <w:r w:rsidRPr="000A5F22">
        <w:rPr>
          <w:rFonts w:ascii="Trebuchet MS" w:hAnsi="Trebuchet MS" w:cs="Arial"/>
        </w:rPr>
        <w:t>slag cement by weight, where the</w:t>
      </w:r>
      <w:r w:rsidRPr="000A5F22">
        <w:rPr>
          <w:rFonts w:ascii="Trebuchet MS" w:hAnsi="Trebuchet MS" w:cs="Arial"/>
          <w:spacing w:val="-1"/>
        </w:rPr>
        <w:t xml:space="preserve"> </w:t>
      </w:r>
      <w:r w:rsidRPr="000A5F22">
        <w:rPr>
          <w:rFonts w:ascii="Trebuchet MS" w:hAnsi="Trebuchet MS" w:cs="Arial"/>
        </w:rPr>
        <w:t>blend has less than 0.10 percent expansion at 18 months when tested according to ASTM C1012</w:t>
      </w:r>
    </w:p>
    <w:p w14:paraId="7259AB6F" w14:textId="4020A7CE" w:rsidR="006F568A" w:rsidRPr="000A5F22" w:rsidRDefault="006F568A" w:rsidP="00A03953">
      <w:pPr>
        <w:numPr>
          <w:ilvl w:val="0"/>
          <w:numId w:val="5"/>
        </w:numPr>
        <w:tabs>
          <w:tab w:val="left" w:pos="501"/>
        </w:tabs>
        <w:kinsoku w:val="0"/>
        <w:overflowPunct w:val="0"/>
        <w:autoSpaceDE w:val="0"/>
        <w:autoSpaceDN w:val="0"/>
        <w:adjustRightInd w:val="0"/>
        <w:spacing w:before="120" w:after="120" w:line="240" w:lineRule="auto"/>
        <w:ind w:left="446" w:right="170" w:hanging="446"/>
        <w:rPr>
          <w:rFonts w:ascii="Trebuchet MS" w:hAnsi="Trebuchet MS" w:cs="Arial"/>
        </w:rPr>
      </w:pPr>
      <w:r w:rsidRPr="000A5F22">
        <w:rPr>
          <w:rFonts w:ascii="Trebuchet MS" w:hAnsi="Trebuchet MS" w:cs="Arial"/>
        </w:rPr>
        <w:t>ASTM C595 IT(MS) plus High-Reactivity Pozzolan where the blend has less than 0.10 percent expansion at 18 months when tested according to ASTM C1012</w:t>
      </w:r>
    </w:p>
    <w:p w14:paraId="7512B4C9" w14:textId="7FA4A3CF" w:rsidR="006F568A" w:rsidRPr="000A5F22" w:rsidRDefault="006F568A" w:rsidP="00A03953">
      <w:pPr>
        <w:numPr>
          <w:ilvl w:val="0"/>
          <w:numId w:val="5"/>
        </w:numPr>
        <w:tabs>
          <w:tab w:val="left" w:pos="501"/>
        </w:tabs>
        <w:kinsoku w:val="0"/>
        <w:overflowPunct w:val="0"/>
        <w:autoSpaceDE w:val="0"/>
        <w:autoSpaceDN w:val="0"/>
        <w:adjustRightInd w:val="0"/>
        <w:spacing w:before="120" w:after="120" w:line="240" w:lineRule="auto"/>
        <w:ind w:left="446" w:right="140" w:hanging="446"/>
        <w:rPr>
          <w:rFonts w:ascii="Trebuchet MS" w:hAnsi="Trebuchet MS" w:cs="Arial"/>
        </w:rPr>
      </w:pPr>
      <w:r w:rsidRPr="000A5F22">
        <w:rPr>
          <w:rFonts w:ascii="Trebuchet MS" w:hAnsi="Trebuchet MS" w:cs="Arial"/>
        </w:rPr>
        <w:t>ASTM C595 Type IP(HS),</w:t>
      </w:r>
      <w:r w:rsidRPr="000A5F22">
        <w:rPr>
          <w:rFonts w:ascii="Trebuchet MS" w:hAnsi="Trebuchet MS" w:cs="Arial"/>
          <w:spacing w:val="-1"/>
        </w:rPr>
        <w:t xml:space="preserve"> </w:t>
      </w:r>
      <w:r w:rsidRPr="000A5F22">
        <w:rPr>
          <w:rFonts w:ascii="Trebuchet MS" w:hAnsi="Trebuchet MS" w:cs="Arial"/>
        </w:rPr>
        <w:t>IL(HS), or IT(HS) having less than 0.10 percent expansion at 18 months when tested according to ASTM C1012.</w:t>
      </w:r>
      <w:r w:rsidRPr="000A5F22">
        <w:rPr>
          <w:rFonts w:ascii="Trebuchet MS" w:hAnsi="Trebuchet MS" w:cs="Arial"/>
          <w:spacing w:val="40"/>
        </w:rPr>
        <w:t xml:space="preserve"> </w:t>
      </w:r>
      <w:r w:rsidRPr="000A5F22">
        <w:rPr>
          <w:rFonts w:ascii="Trebuchet MS" w:hAnsi="Trebuchet MS" w:cs="Arial"/>
        </w:rPr>
        <w:t>Class F fly ash, slag cement,</w:t>
      </w:r>
      <w:r w:rsidRPr="000A5F22">
        <w:rPr>
          <w:rFonts w:ascii="Trebuchet MS" w:hAnsi="Trebuchet MS" w:cs="Arial"/>
          <w:spacing w:val="-1"/>
        </w:rPr>
        <w:t xml:space="preserve"> </w:t>
      </w:r>
      <w:r w:rsidRPr="000A5F22">
        <w:rPr>
          <w:rFonts w:ascii="Trebuchet MS" w:hAnsi="Trebuchet MS" w:cs="Arial"/>
        </w:rPr>
        <w:t>or High-Reactivity Pozzolan may be substituted for</w:t>
      </w:r>
      <w:r w:rsidRPr="000A5F22">
        <w:rPr>
          <w:rFonts w:ascii="Trebuchet MS" w:hAnsi="Trebuchet MS" w:cs="Arial"/>
          <w:spacing w:val="-1"/>
        </w:rPr>
        <w:t xml:space="preserve"> </w:t>
      </w:r>
      <w:r w:rsidRPr="000A5F22">
        <w:rPr>
          <w:rFonts w:ascii="Trebuchet MS" w:hAnsi="Trebuchet MS" w:cs="Arial"/>
        </w:rPr>
        <w:t>Type</w:t>
      </w:r>
      <w:r w:rsidRPr="000A5F22">
        <w:rPr>
          <w:rFonts w:ascii="Trebuchet MS" w:hAnsi="Trebuchet MS" w:cs="Arial"/>
          <w:spacing w:val="-1"/>
        </w:rPr>
        <w:t xml:space="preserve"> </w:t>
      </w:r>
      <w:r w:rsidRPr="000A5F22">
        <w:rPr>
          <w:rFonts w:ascii="Trebuchet MS" w:hAnsi="Trebuchet MS" w:cs="Arial"/>
        </w:rPr>
        <w:t>IL</w:t>
      </w:r>
      <w:r w:rsidR="00474F51" w:rsidRPr="000A5F22">
        <w:rPr>
          <w:rFonts w:ascii="Trebuchet MS" w:hAnsi="Trebuchet MS" w:cs="Arial"/>
        </w:rPr>
        <w:t xml:space="preserve">(HS) </w:t>
      </w:r>
      <w:r w:rsidRPr="000A5F22">
        <w:rPr>
          <w:rFonts w:ascii="Trebuchet MS" w:hAnsi="Trebuchet MS" w:cs="Arial"/>
        </w:rPr>
        <w:t>cement.</w:t>
      </w:r>
    </w:p>
    <w:p w14:paraId="5A9D8287" w14:textId="60724F61" w:rsidR="006F568A" w:rsidRPr="000A5F22" w:rsidRDefault="006F568A" w:rsidP="00A03953">
      <w:pPr>
        <w:numPr>
          <w:ilvl w:val="0"/>
          <w:numId w:val="5"/>
        </w:numPr>
        <w:tabs>
          <w:tab w:val="left" w:pos="0"/>
        </w:tabs>
        <w:kinsoku w:val="0"/>
        <w:overflowPunct w:val="0"/>
        <w:autoSpaceDE w:val="0"/>
        <w:autoSpaceDN w:val="0"/>
        <w:adjustRightInd w:val="0"/>
        <w:spacing w:before="120" w:after="120" w:line="240" w:lineRule="auto"/>
        <w:ind w:left="446" w:hanging="446"/>
        <w:rPr>
          <w:rFonts w:ascii="Trebuchet MS" w:hAnsi="Trebuchet MS" w:cs="Arial"/>
        </w:rPr>
      </w:pPr>
      <w:r w:rsidRPr="000A5F22">
        <w:rPr>
          <w:rFonts w:ascii="Trebuchet MS" w:hAnsi="Trebuchet MS" w:cs="Arial"/>
        </w:rPr>
        <w:t xml:space="preserve">ASTM C150 Type I, II, III, or V </w:t>
      </w:r>
      <w:r w:rsidR="00A4147E" w:rsidRPr="000A5F22">
        <w:rPr>
          <w:rFonts w:ascii="Trebuchet MS" w:hAnsi="Trebuchet MS" w:cs="Arial"/>
        </w:rPr>
        <w:t>or ASTM C595 Type IL(MS)</w:t>
      </w:r>
      <w:r w:rsidR="00A4147E" w:rsidRPr="000A5F22">
        <w:rPr>
          <w:rFonts w:ascii="Trebuchet MS" w:hAnsi="Trebuchet MS" w:cs="Arial"/>
          <w:spacing w:val="-1"/>
        </w:rPr>
        <w:t xml:space="preserve"> </w:t>
      </w:r>
      <w:r w:rsidRPr="000A5F22">
        <w:rPr>
          <w:rFonts w:ascii="Trebuchet MS" w:hAnsi="Trebuchet MS" w:cs="Arial"/>
        </w:rPr>
        <w:t>plus a minimum of 20 percent Class F fly ash when the R factor of the fly ash is less than 0.75.</w:t>
      </w:r>
      <w:r w:rsidRPr="000A5F22">
        <w:rPr>
          <w:rFonts w:ascii="Trebuchet MS" w:hAnsi="Trebuchet MS" w:cs="Arial"/>
          <w:spacing w:val="40"/>
        </w:rPr>
        <w:t xml:space="preserve"> </w:t>
      </w:r>
      <w:r w:rsidRPr="000A5F22">
        <w:rPr>
          <w:rFonts w:ascii="Trebuchet MS" w:hAnsi="Trebuchet MS" w:cs="Arial"/>
        </w:rPr>
        <w:t>R factor is determined using the following from the chemical composition of the fly ash:</w:t>
      </w:r>
    </w:p>
    <w:p w14:paraId="6A0382AD" w14:textId="721B4146" w:rsidR="006D1F06" w:rsidRPr="000A5F22" w:rsidRDefault="003C6D11" w:rsidP="00FC2035">
      <w:pPr>
        <w:tabs>
          <w:tab w:val="left" w:pos="501"/>
        </w:tabs>
        <w:kinsoku w:val="0"/>
        <w:overflowPunct w:val="0"/>
        <w:autoSpaceDE w:val="0"/>
        <w:autoSpaceDN w:val="0"/>
        <w:adjustRightInd w:val="0"/>
        <w:spacing w:before="19" w:after="0" w:line="240" w:lineRule="auto"/>
        <w:rPr>
          <w:rFonts w:ascii="Trebuchet MS" w:hAnsi="Trebuchet MS" w:cs="Times New Roman"/>
          <w:sz w:val="24"/>
          <w:szCs w:val="24"/>
        </w:rPr>
      </w:pPr>
      <w:r w:rsidRPr="000A5F22">
        <w:rPr>
          <w:rFonts w:ascii="Trebuchet MS" w:hAnsi="Trebuchet MS" w:cs="Arial"/>
          <w:noProof/>
          <w:sz w:val="24"/>
          <w:szCs w:val="24"/>
        </w:rPr>
        <w:drawing>
          <wp:anchor distT="0" distB="0" distL="114300" distR="114300" simplePos="0" relativeHeight="251658240" behindDoc="0" locked="0" layoutInCell="1" allowOverlap="1" wp14:anchorId="43E950DD" wp14:editId="449D3564">
            <wp:simplePos x="0" y="0"/>
            <wp:positionH relativeFrom="column">
              <wp:posOffset>265612</wp:posOffset>
            </wp:positionH>
            <wp:positionV relativeFrom="paragraph">
              <wp:posOffset>49802</wp:posOffset>
            </wp:positionV>
            <wp:extent cx="2590800" cy="942975"/>
            <wp:effectExtent l="0" t="0" r="0" b="9525"/>
            <wp:wrapNone/>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7">
                      <a:extLst>
                        <a:ext uri="{28A0092B-C50C-407E-A947-70E740481C1C}">
                          <a14:useLocalDpi xmlns:a14="http://schemas.microsoft.com/office/drawing/2010/main" val="0"/>
                        </a:ext>
                      </a:extLst>
                    </a:blip>
                    <a:stretch>
                      <a:fillRect/>
                    </a:stretch>
                  </pic:blipFill>
                  <pic:spPr>
                    <a:xfrm>
                      <a:off x="0" y="0"/>
                      <a:ext cx="2590800" cy="942975"/>
                    </a:xfrm>
                    <a:prstGeom prst="rect">
                      <a:avLst/>
                    </a:prstGeom>
                  </pic:spPr>
                </pic:pic>
              </a:graphicData>
            </a:graphic>
          </wp:anchor>
        </w:drawing>
      </w:r>
    </w:p>
    <w:p w14:paraId="1A18E694" w14:textId="77777777" w:rsidR="001648A0" w:rsidRDefault="001648A0" w:rsidP="009C46D0">
      <w:pPr>
        <w:spacing w:line="276" w:lineRule="auto"/>
      </w:pPr>
    </w:p>
    <w:sectPr w:rsidR="001648A0" w:rsidSect="00DC15F9">
      <w:headerReference w:type="default" r:id="rId8"/>
      <w:headerReference w:type="first" r:id="rId9"/>
      <w:pgSz w:w="12240" w:h="15840"/>
      <w:pgMar w:top="1350" w:right="720" w:bottom="720" w:left="720" w:header="1440" w:footer="720" w:gutter="0"/>
      <w:pgNumType w:start="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4EE55" w14:textId="77777777" w:rsidR="00A82719" w:rsidRDefault="00A82719" w:rsidP="006D1F06">
      <w:pPr>
        <w:spacing w:after="0" w:line="240" w:lineRule="auto"/>
      </w:pPr>
      <w:r>
        <w:separator/>
      </w:r>
    </w:p>
  </w:endnote>
  <w:endnote w:type="continuationSeparator" w:id="0">
    <w:p w14:paraId="73FA8EAF" w14:textId="77777777" w:rsidR="00A82719" w:rsidRDefault="00A82719" w:rsidP="006D1F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CE0C7" w14:textId="77777777" w:rsidR="00A82719" w:rsidRDefault="00A82719" w:rsidP="006D1F06">
      <w:pPr>
        <w:spacing w:after="0" w:line="240" w:lineRule="auto"/>
      </w:pPr>
      <w:r>
        <w:separator/>
      </w:r>
    </w:p>
  </w:footnote>
  <w:footnote w:type="continuationSeparator" w:id="0">
    <w:p w14:paraId="013AC158" w14:textId="77777777" w:rsidR="00A82719" w:rsidRDefault="00A82719" w:rsidP="006D1F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5433037"/>
      <w:docPartObj>
        <w:docPartGallery w:val="Page Numbers (Top of Page)"/>
        <w:docPartUnique/>
      </w:docPartObj>
    </w:sdtPr>
    <w:sdtEndPr>
      <w:rPr>
        <w:rFonts w:ascii="Trebuchet MS" w:hAnsi="Trebuchet MS" w:cs="Arial"/>
        <w:noProof/>
        <w:sz w:val="24"/>
        <w:szCs w:val="24"/>
      </w:rPr>
    </w:sdtEndPr>
    <w:sdtContent>
      <w:p w14:paraId="1F467230" w14:textId="1C65D342" w:rsidR="00DC15F9" w:rsidRPr="000A5F22" w:rsidRDefault="00DC15F9" w:rsidP="00DC15F9">
        <w:pPr>
          <w:widowControl w:val="0"/>
          <w:autoSpaceDE w:val="0"/>
          <w:autoSpaceDN w:val="0"/>
          <w:spacing w:after="0" w:line="247" w:lineRule="auto"/>
          <w:jc w:val="right"/>
          <w:rPr>
            <w:rFonts w:ascii="Trebuchet MS" w:hAnsi="Trebuchet MS"/>
          </w:rPr>
        </w:pPr>
        <w:r w:rsidRPr="000A5F22">
          <w:rPr>
            <w:rFonts w:ascii="Trebuchet MS" w:eastAsia="Times New Roman" w:hAnsi="Trebuchet MS" w:cs="Arial"/>
            <w:bCs/>
            <w:caps/>
            <w:kern w:val="2"/>
            <w:sz w:val="24"/>
            <w:szCs w:val="24"/>
          </w:rPr>
          <w:t>December 9, 2022</w:t>
        </w:r>
      </w:p>
      <w:p w14:paraId="509B133C" w14:textId="7FDC3FFD" w:rsidR="00DC15F9" w:rsidRPr="000A5F22" w:rsidRDefault="00DC15F9">
        <w:pPr>
          <w:pStyle w:val="Header"/>
          <w:jc w:val="center"/>
          <w:rPr>
            <w:rFonts w:ascii="Trebuchet MS" w:hAnsi="Trebuchet MS" w:cs="Arial"/>
            <w:noProof/>
            <w:sz w:val="24"/>
            <w:szCs w:val="24"/>
          </w:rPr>
        </w:pPr>
        <w:r w:rsidRPr="000A5F22">
          <w:rPr>
            <w:rFonts w:ascii="Trebuchet MS" w:hAnsi="Trebuchet MS" w:cs="Arial"/>
            <w:sz w:val="24"/>
            <w:szCs w:val="24"/>
          </w:rPr>
          <w:fldChar w:fldCharType="begin"/>
        </w:r>
        <w:r w:rsidRPr="000A5F22">
          <w:rPr>
            <w:rFonts w:ascii="Trebuchet MS" w:hAnsi="Trebuchet MS" w:cs="Arial"/>
            <w:sz w:val="24"/>
            <w:szCs w:val="24"/>
          </w:rPr>
          <w:instrText xml:space="preserve"> PAGE   \* MERGEFORMAT </w:instrText>
        </w:r>
        <w:r w:rsidRPr="000A5F22">
          <w:rPr>
            <w:rFonts w:ascii="Trebuchet MS" w:hAnsi="Trebuchet MS" w:cs="Arial"/>
            <w:sz w:val="24"/>
            <w:szCs w:val="24"/>
          </w:rPr>
          <w:fldChar w:fldCharType="separate"/>
        </w:r>
        <w:r w:rsidR="00A03953" w:rsidRPr="000A5F22">
          <w:rPr>
            <w:rFonts w:ascii="Trebuchet MS" w:hAnsi="Trebuchet MS" w:cs="Arial"/>
            <w:noProof/>
            <w:sz w:val="24"/>
            <w:szCs w:val="24"/>
          </w:rPr>
          <w:t>1</w:t>
        </w:r>
        <w:r w:rsidRPr="000A5F22">
          <w:rPr>
            <w:rFonts w:ascii="Trebuchet MS" w:hAnsi="Trebuchet MS" w:cs="Arial"/>
            <w:noProof/>
            <w:sz w:val="24"/>
            <w:szCs w:val="24"/>
          </w:rPr>
          <w:fldChar w:fldCharType="end"/>
        </w:r>
      </w:p>
      <w:p w14:paraId="7388E83C" w14:textId="77777777" w:rsidR="00DC15F9" w:rsidRPr="000A5F22" w:rsidRDefault="00DC15F9" w:rsidP="00DC15F9">
        <w:pPr>
          <w:widowControl w:val="0"/>
          <w:autoSpaceDE w:val="0"/>
          <w:autoSpaceDN w:val="0"/>
          <w:spacing w:after="0" w:line="247" w:lineRule="auto"/>
          <w:jc w:val="center"/>
          <w:rPr>
            <w:rFonts w:ascii="Trebuchet MS" w:eastAsia="Times New Roman" w:hAnsi="Trebuchet MS" w:cs="Arial"/>
            <w:bCs/>
            <w:caps/>
            <w:kern w:val="2"/>
            <w:sz w:val="24"/>
            <w:szCs w:val="24"/>
          </w:rPr>
        </w:pPr>
        <w:bookmarkStart w:id="0" w:name="_Toc47358913"/>
        <w:bookmarkStart w:id="1" w:name="_Toc49508168"/>
        <w:bookmarkStart w:id="2" w:name="_Toc479171976"/>
        <w:bookmarkStart w:id="3" w:name="_Hlk121215632"/>
        <w:r w:rsidRPr="000A5F22">
          <w:rPr>
            <w:rFonts w:ascii="Trebuchet MS" w:eastAsia="Times New Roman" w:hAnsi="Trebuchet MS" w:cs="Arial"/>
            <w:bCs/>
            <w:caps/>
            <w:kern w:val="2"/>
            <w:sz w:val="24"/>
            <w:szCs w:val="24"/>
          </w:rPr>
          <w:t xml:space="preserve">REVISION OF SECTION </w:t>
        </w:r>
        <w:bookmarkEnd w:id="0"/>
        <w:bookmarkEnd w:id="1"/>
        <w:r w:rsidRPr="000A5F22">
          <w:rPr>
            <w:rFonts w:ascii="Trebuchet MS" w:eastAsia="Times New Roman" w:hAnsi="Trebuchet MS" w:cs="Arial"/>
            <w:bCs/>
            <w:caps/>
            <w:kern w:val="2"/>
            <w:sz w:val="24"/>
            <w:szCs w:val="24"/>
          </w:rPr>
          <w:t>601</w:t>
        </w:r>
      </w:p>
      <w:bookmarkEnd w:id="2"/>
      <w:p w14:paraId="76305C78" w14:textId="6FBAFB5F" w:rsidR="00DC15F9" w:rsidRPr="000A5F22" w:rsidRDefault="00DC15F9" w:rsidP="00DC15F9">
        <w:pPr>
          <w:tabs>
            <w:tab w:val="center" w:pos="4680"/>
            <w:tab w:val="right" w:pos="9360"/>
          </w:tabs>
          <w:spacing w:after="0" w:line="240" w:lineRule="auto"/>
          <w:jc w:val="center"/>
          <w:rPr>
            <w:rFonts w:ascii="Trebuchet MS" w:hAnsi="Trebuchet MS" w:cs="Arial"/>
            <w:sz w:val="24"/>
            <w:szCs w:val="24"/>
          </w:rPr>
        </w:pPr>
        <w:r w:rsidRPr="000A5F22">
          <w:rPr>
            <w:rFonts w:ascii="Trebuchet MS" w:hAnsi="Trebuchet MS" w:cs="Arial"/>
            <w:bCs/>
            <w:sz w:val="24"/>
            <w:szCs w:val="24"/>
          </w:rPr>
          <w:t>SULFATE MITIGATION</w:t>
        </w:r>
      </w:p>
      <w:bookmarkEnd w:id="3" w:displacedByCustomXml="next"/>
    </w:sdtContent>
  </w:sdt>
  <w:p w14:paraId="4A46BE4E" w14:textId="77777777" w:rsidR="00575EF1" w:rsidRPr="00575EF1" w:rsidRDefault="00575EF1" w:rsidP="00575EF1">
    <w:pPr>
      <w:pStyle w:val="Header"/>
      <w:rPr>
        <w:rFonts w:ascii="Arial" w:hAnsi="Arial" w:cs="Arial"/>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C0C2F" w14:textId="77777777" w:rsidR="005C129A" w:rsidRPr="000A5F22" w:rsidRDefault="005C129A" w:rsidP="005C129A">
    <w:pPr>
      <w:widowControl w:val="0"/>
      <w:autoSpaceDE w:val="0"/>
      <w:autoSpaceDN w:val="0"/>
      <w:spacing w:after="0" w:line="247" w:lineRule="auto"/>
      <w:jc w:val="right"/>
      <w:rPr>
        <w:rFonts w:ascii="Trebuchet MS" w:eastAsia="Times New Roman" w:hAnsi="Trebuchet MS" w:cs="Arial"/>
        <w:bCs/>
        <w:caps/>
        <w:kern w:val="2"/>
        <w:sz w:val="28"/>
        <w:szCs w:val="28"/>
      </w:rPr>
    </w:pPr>
    <w:r w:rsidRPr="000A5F22">
      <w:rPr>
        <w:rFonts w:ascii="Trebuchet MS" w:eastAsia="Times New Roman" w:hAnsi="Trebuchet MS" w:cs="Arial"/>
        <w:bCs/>
        <w:caps/>
        <w:kern w:val="2"/>
        <w:sz w:val="28"/>
        <w:szCs w:val="28"/>
      </w:rPr>
      <w:t>December 9, 2022</w:t>
    </w:r>
  </w:p>
  <w:p w14:paraId="1FFC22DF" w14:textId="77777777" w:rsidR="005C129A" w:rsidRPr="000A5F22" w:rsidRDefault="005C129A" w:rsidP="005C129A">
    <w:pPr>
      <w:widowControl w:val="0"/>
      <w:autoSpaceDE w:val="0"/>
      <w:autoSpaceDN w:val="0"/>
      <w:spacing w:after="0" w:line="247" w:lineRule="auto"/>
      <w:jc w:val="center"/>
      <w:rPr>
        <w:rFonts w:ascii="Trebuchet MS" w:eastAsia="Times New Roman" w:hAnsi="Trebuchet MS" w:cs="Arial"/>
        <w:bCs/>
        <w:caps/>
        <w:kern w:val="2"/>
        <w:sz w:val="28"/>
        <w:szCs w:val="28"/>
      </w:rPr>
    </w:pPr>
    <w:r w:rsidRPr="000A5F22">
      <w:rPr>
        <w:rFonts w:ascii="Trebuchet MS" w:eastAsia="Times New Roman" w:hAnsi="Trebuchet MS" w:cs="Arial"/>
        <w:bCs/>
        <w:caps/>
        <w:kern w:val="2"/>
        <w:sz w:val="28"/>
        <w:szCs w:val="28"/>
      </w:rPr>
      <w:t>REVISION OF SECTION 601</w:t>
    </w:r>
  </w:p>
  <w:p w14:paraId="26D28D8B" w14:textId="77777777" w:rsidR="005C129A" w:rsidRPr="000A5F22" w:rsidRDefault="005C129A" w:rsidP="005C129A">
    <w:pPr>
      <w:tabs>
        <w:tab w:val="center" w:pos="4680"/>
        <w:tab w:val="right" w:pos="9360"/>
      </w:tabs>
      <w:spacing w:after="0" w:line="240" w:lineRule="auto"/>
      <w:jc w:val="center"/>
      <w:rPr>
        <w:rFonts w:ascii="Trebuchet MS" w:hAnsi="Trebuchet MS" w:cs="Arial"/>
        <w:bCs/>
        <w:sz w:val="28"/>
        <w:szCs w:val="28"/>
      </w:rPr>
    </w:pPr>
    <w:r w:rsidRPr="000A5F22">
      <w:rPr>
        <w:rFonts w:ascii="Trebuchet MS" w:hAnsi="Trebuchet MS" w:cs="Arial"/>
        <w:bCs/>
        <w:sz w:val="28"/>
        <w:szCs w:val="28"/>
      </w:rPr>
      <w:t>SULFATE MITIGATION</w:t>
    </w:r>
  </w:p>
  <w:p w14:paraId="20450721" w14:textId="1596AB4C" w:rsidR="005C129A" w:rsidRDefault="005C12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start w:val="1"/>
      <w:numFmt w:val="decimal"/>
      <w:lvlText w:val="(%1)"/>
      <w:lvlJc w:val="left"/>
      <w:pPr>
        <w:ind w:left="500" w:hanging="361"/>
      </w:pPr>
      <w:rPr>
        <w:rFonts w:ascii="Times New Roman" w:hAnsi="Times New Roman" w:cs="Times New Roman"/>
        <w:b w:val="0"/>
        <w:bCs w:val="0"/>
        <w:i w:val="0"/>
        <w:iCs w:val="0"/>
        <w:w w:val="99"/>
        <w:sz w:val="20"/>
        <w:szCs w:val="20"/>
      </w:rPr>
    </w:lvl>
    <w:lvl w:ilvl="1">
      <w:numFmt w:val="bullet"/>
      <w:lvlText w:val="•"/>
      <w:lvlJc w:val="left"/>
      <w:pPr>
        <w:ind w:left="1480" w:hanging="361"/>
      </w:pPr>
    </w:lvl>
    <w:lvl w:ilvl="2">
      <w:numFmt w:val="bullet"/>
      <w:lvlText w:val="•"/>
      <w:lvlJc w:val="left"/>
      <w:pPr>
        <w:ind w:left="2460" w:hanging="361"/>
      </w:pPr>
    </w:lvl>
    <w:lvl w:ilvl="3">
      <w:numFmt w:val="bullet"/>
      <w:lvlText w:val="•"/>
      <w:lvlJc w:val="left"/>
      <w:pPr>
        <w:ind w:left="3440" w:hanging="361"/>
      </w:pPr>
    </w:lvl>
    <w:lvl w:ilvl="4">
      <w:numFmt w:val="bullet"/>
      <w:lvlText w:val="•"/>
      <w:lvlJc w:val="left"/>
      <w:pPr>
        <w:ind w:left="4420" w:hanging="361"/>
      </w:pPr>
    </w:lvl>
    <w:lvl w:ilvl="5">
      <w:numFmt w:val="bullet"/>
      <w:lvlText w:val="•"/>
      <w:lvlJc w:val="left"/>
      <w:pPr>
        <w:ind w:left="5400" w:hanging="361"/>
      </w:pPr>
    </w:lvl>
    <w:lvl w:ilvl="6">
      <w:numFmt w:val="bullet"/>
      <w:lvlText w:val="•"/>
      <w:lvlJc w:val="left"/>
      <w:pPr>
        <w:ind w:left="6380" w:hanging="361"/>
      </w:pPr>
    </w:lvl>
    <w:lvl w:ilvl="7">
      <w:numFmt w:val="bullet"/>
      <w:lvlText w:val="•"/>
      <w:lvlJc w:val="left"/>
      <w:pPr>
        <w:ind w:left="7360" w:hanging="361"/>
      </w:pPr>
    </w:lvl>
    <w:lvl w:ilvl="8">
      <w:numFmt w:val="bullet"/>
      <w:lvlText w:val="•"/>
      <w:lvlJc w:val="left"/>
      <w:pPr>
        <w:ind w:left="8340" w:hanging="361"/>
      </w:pPr>
    </w:lvl>
  </w:abstractNum>
  <w:abstractNum w:abstractNumId="1" w15:restartNumberingAfterBreak="0">
    <w:nsid w:val="00000403"/>
    <w:multiLevelType w:val="multilevel"/>
    <w:tmpl w:val="FFFFFFFF"/>
    <w:lvl w:ilvl="0">
      <w:start w:val="1"/>
      <w:numFmt w:val="decimal"/>
      <w:lvlText w:val="(%1)"/>
      <w:lvlJc w:val="left"/>
      <w:pPr>
        <w:ind w:left="500" w:hanging="361"/>
      </w:pPr>
      <w:rPr>
        <w:rFonts w:ascii="Times New Roman" w:hAnsi="Times New Roman" w:cs="Times New Roman"/>
        <w:b w:val="0"/>
        <w:bCs w:val="0"/>
        <w:i w:val="0"/>
        <w:iCs w:val="0"/>
        <w:w w:val="99"/>
        <w:sz w:val="20"/>
        <w:szCs w:val="20"/>
      </w:rPr>
    </w:lvl>
    <w:lvl w:ilvl="1">
      <w:numFmt w:val="bullet"/>
      <w:lvlText w:val="•"/>
      <w:lvlJc w:val="left"/>
      <w:pPr>
        <w:ind w:left="1480" w:hanging="361"/>
      </w:pPr>
    </w:lvl>
    <w:lvl w:ilvl="2">
      <w:numFmt w:val="bullet"/>
      <w:lvlText w:val="•"/>
      <w:lvlJc w:val="left"/>
      <w:pPr>
        <w:ind w:left="2460" w:hanging="361"/>
      </w:pPr>
    </w:lvl>
    <w:lvl w:ilvl="3">
      <w:numFmt w:val="bullet"/>
      <w:lvlText w:val="•"/>
      <w:lvlJc w:val="left"/>
      <w:pPr>
        <w:ind w:left="3440" w:hanging="361"/>
      </w:pPr>
    </w:lvl>
    <w:lvl w:ilvl="4">
      <w:numFmt w:val="bullet"/>
      <w:lvlText w:val="•"/>
      <w:lvlJc w:val="left"/>
      <w:pPr>
        <w:ind w:left="4420" w:hanging="361"/>
      </w:pPr>
    </w:lvl>
    <w:lvl w:ilvl="5">
      <w:numFmt w:val="bullet"/>
      <w:lvlText w:val="•"/>
      <w:lvlJc w:val="left"/>
      <w:pPr>
        <w:ind w:left="5400" w:hanging="361"/>
      </w:pPr>
    </w:lvl>
    <w:lvl w:ilvl="6">
      <w:numFmt w:val="bullet"/>
      <w:lvlText w:val="•"/>
      <w:lvlJc w:val="left"/>
      <w:pPr>
        <w:ind w:left="6380" w:hanging="361"/>
      </w:pPr>
    </w:lvl>
    <w:lvl w:ilvl="7">
      <w:numFmt w:val="bullet"/>
      <w:lvlText w:val="•"/>
      <w:lvlJc w:val="left"/>
      <w:pPr>
        <w:ind w:left="7360" w:hanging="361"/>
      </w:pPr>
    </w:lvl>
    <w:lvl w:ilvl="8">
      <w:numFmt w:val="bullet"/>
      <w:lvlText w:val="•"/>
      <w:lvlJc w:val="left"/>
      <w:pPr>
        <w:ind w:left="8340" w:hanging="361"/>
      </w:pPr>
    </w:lvl>
  </w:abstractNum>
  <w:abstractNum w:abstractNumId="2" w15:restartNumberingAfterBreak="0">
    <w:nsid w:val="00000404"/>
    <w:multiLevelType w:val="multilevel"/>
    <w:tmpl w:val="FFFFFFFF"/>
    <w:lvl w:ilvl="0">
      <w:start w:val="3"/>
      <w:numFmt w:val="decimal"/>
      <w:lvlText w:val="(%1)"/>
      <w:lvlJc w:val="left"/>
      <w:pPr>
        <w:ind w:left="500" w:hanging="361"/>
      </w:pPr>
      <w:rPr>
        <w:rFonts w:ascii="Times New Roman" w:hAnsi="Times New Roman" w:cs="Times New Roman"/>
        <w:b w:val="0"/>
        <w:bCs w:val="0"/>
        <w:i w:val="0"/>
        <w:iCs w:val="0"/>
        <w:w w:val="99"/>
        <w:sz w:val="20"/>
        <w:szCs w:val="20"/>
      </w:rPr>
    </w:lvl>
    <w:lvl w:ilvl="1">
      <w:numFmt w:val="bullet"/>
      <w:lvlText w:val="•"/>
      <w:lvlJc w:val="left"/>
      <w:pPr>
        <w:ind w:left="1480" w:hanging="361"/>
      </w:pPr>
    </w:lvl>
    <w:lvl w:ilvl="2">
      <w:numFmt w:val="bullet"/>
      <w:lvlText w:val="•"/>
      <w:lvlJc w:val="left"/>
      <w:pPr>
        <w:ind w:left="2460" w:hanging="361"/>
      </w:pPr>
    </w:lvl>
    <w:lvl w:ilvl="3">
      <w:numFmt w:val="bullet"/>
      <w:lvlText w:val="•"/>
      <w:lvlJc w:val="left"/>
      <w:pPr>
        <w:ind w:left="3440" w:hanging="361"/>
      </w:pPr>
    </w:lvl>
    <w:lvl w:ilvl="4">
      <w:numFmt w:val="bullet"/>
      <w:lvlText w:val="•"/>
      <w:lvlJc w:val="left"/>
      <w:pPr>
        <w:ind w:left="4420" w:hanging="361"/>
      </w:pPr>
    </w:lvl>
    <w:lvl w:ilvl="5">
      <w:numFmt w:val="bullet"/>
      <w:lvlText w:val="•"/>
      <w:lvlJc w:val="left"/>
      <w:pPr>
        <w:ind w:left="5400" w:hanging="361"/>
      </w:pPr>
    </w:lvl>
    <w:lvl w:ilvl="6">
      <w:numFmt w:val="bullet"/>
      <w:lvlText w:val="•"/>
      <w:lvlJc w:val="left"/>
      <w:pPr>
        <w:ind w:left="6380" w:hanging="361"/>
      </w:pPr>
    </w:lvl>
    <w:lvl w:ilvl="7">
      <w:numFmt w:val="bullet"/>
      <w:lvlText w:val="•"/>
      <w:lvlJc w:val="left"/>
      <w:pPr>
        <w:ind w:left="7360" w:hanging="361"/>
      </w:pPr>
    </w:lvl>
    <w:lvl w:ilvl="8">
      <w:numFmt w:val="bullet"/>
      <w:lvlText w:val="•"/>
      <w:lvlJc w:val="left"/>
      <w:pPr>
        <w:ind w:left="8340" w:hanging="361"/>
      </w:pPr>
    </w:lvl>
  </w:abstractNum>
  <w:abstractNum w:abstractNumId="3" w15:restartNumberingAfterBreak="0">
    <w:nsid w:val="00000405"/>
    <w:multiLevelType w:val="multilevel"/>
    <w:tmpl w:val="E7FE7AD8"/>
    <w:lvl w:ilvl="0">
      <w:start w:val="1"/>
      <w:numFmt w:val="decimal"/>
      <w:lvlText w:val="(%1)"/>
      <w:lvlJc w:val="left"/>
      <w:pPr>
        <w:ind w:left="500" w:hanging="361"/>
      </w:pPr>
      <w:rPr>
        <w:rFonts w:ascii="Trebuchet MS" w:hAnsi="Trebuchet MS" w:cs="Arial" w:hint="default"/>
        <w:b w:val="0"/>
        <w:bCs w:val="0"/>
        <w:i w:val="0"/>
        <w:iCs w:val="0"/>
        <w:w w:val="99"/>
        <w:sz w:val="24"/>
        <w:szCs w:val="24"/>
      </w:rPr>
    </w:lvl>
    <w:lvl w:ilvl="1">
      <w:numFmt w:val="bullet"/>
      <w:lvlText w:val="•"/>
      <w:lvlJc w:val="left"/>
      <w:pPr>
        <w:ind w:left="1480" w:hanging="361"/>
      </w:pPr>
    </w:lvl>
    <w:lvl w:ilvl="2">
      <w:numFmt w:val="bullet"/>
      <w:lvlText w:val="•"/>
      <w:lvlJc w:val="left"/>
      <w:pPr>
        <w:ind w:left="2460" w:hanging="361"/>
      </w:pPr>
    </w:lvl>
    <w:lvl w:ilvl="3">
      <w:numFmt w:val="bullet"/>
      <w:lvlText w:val="•"/>
      <w:lvlJc w:val="left"/>
      <w:pPr>
        <w:ind w:left="3440" w:hanging="361"/>
      </w:pPr>
    </w:lvl>
    <w:lvl w:ilvl="4">
      <w:numFmt w:val="bullet"/>
      <w:lvlText w:val="•"/>
      <w:lvlJc w:val="left"/>
      <w:pPr>
        <w:ind w:left="4420" w:hanging="361"/>
      </w:pPr>
    </w:lvl>
    <w:lvl w:ilvl="5">
      <w:numFmt w:val="bullet"/>
      <w:lvlText w:val="•"/>
      <w:lvlJc w:val="left"/>
      <w:pPr>
        <w:ind w:left="5400" w:hanging="361"/>
      </w:pPr>
    </w:lvl>
    <w:lvl w:ilvl="6">
      <w:numFmt w:val="bullet"/>
      <w:lvlText w:val="•"/>
      <w:lvlJc w:val="left"/>
      <w:pPr>
        <w:ind w:left="6380" w:hanging="361"/>
      </w:pPr>
    </w:lvl>
    <w:lvl w:ilvl="7">
      <w:numFmt w:val="bullet"/>
      <w:lvlText w:val="•"/>
      <w:lvlJc w:val="left"/>
      <w:pPr>
        <w:ind w:left="7360" w:hanging="361"/>
      </w:pPr>
    </w:lvl>
    <w:lvl w:ilvl="8">
      <w:numFmt w:val="bullet"/>
      <w:lvlText w:val="•"/>
      <w:lvlJc w:val="left"/>
      <w:pPr>
        <w:ind w:left="8340" w:hanging="361"/>
      </w:pPr>
    </w:lvl>
  </w:abstractNum>
  <w:abstractNum w:abstractNumId="4" w15:restartNumberingAfterBreak="0">
    <w:nsid w:val="011E01D3"/>
    <w:multiLevelType w:val="multilevel"/>
    <w:tmpl w:val="DD742C4E"/>
    <w:lvl w:ilvl="0">
      <w:start w:val="1"/>
      <w:numFmt w:val="decimal"/>
      <w:lvlText w:val="(%1)"/>
      <w:lvlJc w:val="left"/>
      <w:pPr>
        <w:ind w:left="500" w:hanging="361"/>
      </w:pPr>
      <w:rPr>
        <w:rFonts w:ascii="Trebuchet MS" w:hAnsi="Trebuchet MS" w:cs="Arial" w:hint="default"/>
        <w:b w:val="0"/>
        <w:bCs w:val="0"/>
        <w:i w:val="0"/>
        <w:iCs w:val="0"/>
        <w:w w:val="99"/>
        <w:sz w:val="24"/>
        <w:szCs w:val="24"/>
      </w:rPr>
    </w:lvl>
    <w:lvl w:ilvl="1">
      <w:numFmt w:val="bullet"/>
      <w:lvlText w:val="•"/>
      <w:lvlJc w:val="left"/>
      <w:pPr>
        <w:ind w:left="1480" w:hanging="361"/>
      </w:pPr>
    </w:lvl>
    <w:lvl w:ilvl="2">
      <w:numFmt w:val="bullet"/>
      <w:lvlText w:val="•"/>
      <w:lvlJc w:val="left"/>
      <w:pPr>
        <w:ind w:left="2460" w:hanging="361"/>
      </w:pPr>
    </w:lvl>
    <w:lvl w:ilvl="3">
      <w:numFmt w:val="bullet"/>
      <w:lvlText w:val="•"/>
      <w:lvlJc w:val="left"/>
      <w:pPr>
        <w:ind w:left="3440" w:hanging="361"/>
      </w:pPr>
    </w:lvl>
    <w:lvl w:ilvl="4">
      <w:numFmt w:val="bullet"/>
      <w:lvlText w:val="•"/>
      <w:lvlJc w:val="left"/>
      <w:pPr>
        <w:ind w:left="4420" w:hanging="361"/>
      </w:pPr>
    </w:lvl>
    <w:lvl w:ilvl="5">
      <w:numFmt w:val="bullet"/>
      <w:lvlText w:val="•"/>
      <w:lvlJc w:val="left"/>
      <w:pPr>
        <w:ind w:left="5400" w:hanging="361"/>
      </w:pPr>
    </w:lvl>
    <w:lvl w:ilvl="6">
      <w:numFmt w:val="bullet"/>
      <w:lvlText w:val="•"/>
      <w:lvlJc w:val="left"/>
      <w:pPr>
        <w:ind w:left="6380" w:hanging="361"/>
      </w:pPr>
    </w:lvl>
    <w:lvl w:ilvl="7">
      <w:numFmt w:val="bullet"/>
      <w:lvlText w:val="•"/>
      <w:lvlJc w:val="left"/>
      <w:pPr>
        <w:ind w:left="7360" w:hanging="361"/>
      </w:pPr>
    </w:lvl>
    <w:lvl w:ilvl="8">
      <w:numFmt w:val="bullet"/>
      <w:lvlText w:val="•"/>
      <w:lvlJc w:val="left"/>
      <w:pPr>
        <w:ind w:left="8340" w:hanging="361"/>
      </w:pPr>
    </w:lvl>
  </w:abstractNum>
  <w:abstractNum w:abstractNumId="5" w15:restartNumberingAfterBreak="0">
    <w:nsid w:val="063F5098"/>
    <w:multiLevelType w:val="multilevel"/>
    <w:tmpl w:val="5CC43EFA"/>
    <w:lvl w:ilvl="0">
      <w:start w:val="1"/>
      <w:numFmt w:val="decimal"/>
      <w:pStyle w:val="DivisionHead"/>
      <w:suff w:val="nothing"/>
      <w:lvlText w:val="Division %100"/>
      <w:lvlJc w:val="left"/>
      <w:pPr>
        <w:ind w:left="0" w:firstLine="0"/>
      </w:pPr>
      <w:rPr>
        <w:rFonts w:ascii="Times New Roman" w:hAnsi="Times New Roman" w:cs="Times New Roman" w:hint="default"/>
        <w:b w:val="0"/>
        <w:bCs w:val="0"/>
        <w:i w:val="0"/>
        <w:iCs w:val="0"/>
        <w:caps/>
        <w:smallCaps w:val="0"/>
        <w:strike w:val="0"/>
        <w:dstrike w:val="0"/>
        <w:outline w:val="0"/>
        <w:shadow w:val="0"/>
        <w:emboss w:val="0"/>
        <w:imprint w:val="0"/>
        <w:snapToGrid w:val="0"/>
        <w:vanish w:val="0"/>
        <w:color w:val="000000"/>
        <w:spacing w:val="0"/>
        <w:w w:val="0"/>
        <w:kern w:val="0"/>
        <w:position w:val="0"/>
        <w:sz w:val="0"/>
        <w:szCs w:val="0"/>
        <w:u w:val="none" w:color="000000"/>
        <w:effect w:val="none"/>
        <w:vertAlign w:val="baseline"/>
        <w:em w:val="none"/>
        <w14:ligatures w14:val="none"/>
        <w14:numForm w14:val="default"/>
        <w14:numSpacing w14:val="default"/>
        <w14:stylisticSets/>
        <w14:cntxtAlts w14:val="0"/>
      </w:rPr>
    </w:lvl>
    <w:lvl w:ilvl="1">
      <w:start w:val="1"/>
      <w:numFmt w:val="decimalZero"/>
      <w:pStyle w:val="SectionHead"/>
      <w:suff w:val="nothing"/>
      <w:lvlText w:val="Section %1%2"/>
      <w:lvlJc w:val="left"/>
      <w:pPr>
        <w:ind w:left="7470" w:firstLine="0"/>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effect w:val="none"/>
        <w:vertAlign w:val="baseline"/>
        <w:em w:val="none"/>
        <w14:ligatures w14:val="none"/>
        <w14:numForm w14:val="default"/>
        <w14:numSpacing w14:val="default"/>
        <w14:stylisticSets/>
        <w14:cntxtAlts w14:val="0"/>
      </w:rPr>
    </w:lvl>
    <w:lvl w:ilvl="2">
      <w:start w:val="1"/>
      <w:numFmt w:val="decimalZero"/>
      <w:pStyle w:val="SubsectionHead"/>
      <w:suff w:val="nothing"/>
      <w:lvlText w:val="%1%2.%3"/>
      <w:lvlJc w:val="left"/>
      <w:pPr>
        <w:ind w:left="90" w:firstLine="0"/>
      </w:pPr>
      <w:rPr>
        <w:rFonts w:ascii="Times New Roman" w:hAnsi="Times New Roman" w:hint="default"/>
        <w:b/>
        <w:bCs/>
        <w:i w:val="0"/>
        <w:iCs w:val="0"/>
        <w:caps w:val="0"/>
        <w:smallCaps w:val="0"/>
        <w:strike w:val="0"/>
        <w:dstrike w:val="0"/>
        <w:outline w:val="0"/>
        <w:shadow w:val="0"/>
        <w:emboss w:val="0"/>
        <w:imprint w:val="0"/>
        <w:vanish w:val="0"/>
        <w:color w:val="auto"/>
        <w:spacing w:val="0"/>
        <w:w w:val="100"/>
        <w:kern w:val="2"/>
        <w:position w:val="0"/>
        <w:sz w:val="20"/>
        <w:szCs w:val="20"/>
        <w:u w:val="none"/>
        <w:effect w:val="none"/>
        <w:vertAlign w:val="baseline"/>
        <w:em w:val="none"/>
        <w14:ligatures w14:val="none"/>
        <w14:numForm w14:val="default"/>
        <w14:numSpacing w14:val="default"/>
        <w14:stylisticSets/>
        <w14:cntxtAlts w14:val="0"/>
      </w:rPr>
    </w:lvl>
    <w:lvl w:ilvl="3">
      <w:start w:val="1"/>
      <w:numFmt w:val="decimal"/>
      <w:lvlText w:val="(%4)"/>
      <w:lvlJc w:val="left"/>
      <w:pPr>
        <w:ind w:left="1440" w:hanging="360"/>
      </w:pPr>
      <w:rPr>
        <w:rFonts w:hint="default"/>
      </w:rPr>
    </w:lvl>
    <w:lvl w:ilvl="4">
      <w:start w:val="1"/>
      <w:numFmt w:val="lowerLetter"/>
      <w:lvlText w:val="(%5)"/>
      <w:lvlJc w:val="left"/>
      <w:pPr>
        <w:ind w:left="45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820883512">
    <w:abstractNumId w:val="3"/>
  </w:num>
  <w:num w:numId="2" w16cid:durableId="1005284509">
    <w:abstractNumId w:val="2"/>
  </w:num>
  <w:num w:numId="3" w16cid:durableId="116535851">
    <w:abstractNumId w:val="1"/>
  </w:num>
  <w:num w:numId="4" w16cid:durableId="1204244540">
    <w:abstractNumId w:val="0"/>
  </w:num>
  <w:num w:numId="5" w16cid:durableId="1375929040">
    <w:abstractNumId w:val="4"/>
  </w:num>
  <w:num w:numId="6" w16cid:durableId="57143175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568A"/>
    <w:rsid w:val="0003130C"/>
    <w:rsid w:val="00033631"/>
    <w:rsid w:val="000A5F22"/>
    <w:rsid w:val="00135A6E"/>
    <w:rsid w:val="001648A0"/>
    <w:rsid w:val="00171581"/>
    <w:rsid w:val="001E638F"/>
    <w:rsid w:val="00234D04"/>
    <w:rsid w:val="003459B7"/>
    <w:rsid w:val="003C6D11"/>
    <w:rsid w:val="00442C79"/>
    <w:rsid w:val="00474F51"/>
    <w:rsid w:val="00575EF1"/>
    <w:rsid w:val="005C129A"/>
    <w:rsid w:val="005D2112"/>
    <w:rsid w:val="006159FD"/>
    <w:rsid w:val="006D1F06"/>
    <w:rsid w:val="006F568A"/>
    <w:rsid w:val="007010F0"/>
    <w:rsid w:val="007D4008"/>
    <w:rsid w:val="008D66DC"/>
    <w:rsid w:val="00903F42"/>
    <w:rsid w:val="009A4F71"/>
    <w:rsid w:val="009C46D0"/>
    <w:rsid w:val="00A03953"/>
    <w:rsid w:val="00A4147E"/>
    <w:rsid w:val="00A82719"/>
    <w:rsid w:val="00B07E52"/>
    <w:rsid w:val="00BF2EE7"/>
    <w:rsid w:val="00C1532C"/>
    <w:rsid w:val="00C1670A"/>
    <w:rsid w:val="00C644D9"/>
    <w:rsid w:val="00C65443"/>
    <w:rsid w:val="00CA7568"/>
    <w:rsid w:val="00DA0D53"/>
    <w:rsid w:val="00DC15F9"/>
    <w:rsid w:val="00E530CD"/>
    <w:rsid w:val="00E85E08"/>
    <w:rsid w:val="00F95464"/>
    <w:rsid w:val="00FA0843"/>
    <w:rsid w:val="00FB73C2"/>
    <w:rsid w:val="00FC20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E8604"/>
  <w15:chartTrackingRefBased/>
  <w15:docId w15:val="{0496F3E3-1A6E-49F7-930E-DA51B3EF7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010F0"/>
    <w:pPr>
      <w:keepNext/>
      <w:keepLines/>
      <w:spacing w:before="240" w:after="0"/>
      <w:jc w:val="center"/>
      <w:outlineLvl w:val="0"/>
    </w:pPr>
    <w:rPr>
      <w:rFonts w:ascii="Trebuchet MS" w:eastAsiaTheme="majorEastAsia" w:hAnsi="Trebuchet MS" w:cstheme="majorBidi"/>
      <w:sz w:val="4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6F568A"/>
    <w:pPr>
      <w:autoSpaceDE w:val="0"/>
      <w:autoSpaceDN w:val="0"/>
      <w:adjustRightInd w:val="0"/>
      <w:spacing w:after="0" w:line="240" w:lineRule="auto"/>
      <w:ind w:left="400"/>
    </w:pPr>
    <w:rPr>
      <w:rFonts w:ascii="Times New Roman" w:hAnsi="Times New Roman" w:cs="Times New Roman"/>
      <w:sz w:val="20"/>
      <w:szCs w:val="20"/>
    </w:rPr>
  </w:style>
  <w:style w:type="character" w:customStyle="1" w:styleId="BodyTextChar">
    <w:name w:val="Body Text Char"/>
    <w:basedOn w:val="DefaultParagraphFont"/>
    <w:link w:val="BodyText"/>
    <w:uiPriority w:val="1"/>
    <w:rsid w:val="006F568A"/>
    <w:rPr>
      <w:rFonts w:ascii="Times New Roman" w:hAnsi="Times New Roman" w:cs="Times New Roman"/>
      <w:sz w:val="20"/>
      <w:szCs w:val="20"/>
    </w:rPr>
  </w:style>
  <w:style w:type="paragraph" w:styleId="ListParagraph">
    <w:name w:val="List Paragraph"/>
    <w:basedOn w:val="Normal"/>
    <w:uiPriority w:val="1"/>
    <w:qFormat/>
    <w:rsid w:val="006F568A"/>
    <w:pPr>
      <w:autoSpaceDE w:val="0"/>
      <w:autoSpaceDN w:val="0"/>
      <w:adjustRightInd w:val="0"/>
      <w:spacing w:before="122" w:after="0" w:line="240" w:lineRule="auto"/>
      <w:ind w:left="400" w:hanging="361"/>
    </w:pPr>
    <w:rPr>
      <w:rFonts w:ascii="Times New Roman" w:hAnsi="Times New Roman" w:cs="Times New Roman"/>
      <w:sz w:val="24"/>
      <w:szCs w:val="24"/>
    </w:rPr>
  </w:style>
  <w:style w:type="paragraph" w:styleId="Revision">
    <w:name w:val="Revision"/>
    <w:hidden/>
    <w:uiPriority w:val="99"/>
    <w:semiHidden/>
    <w:rsid w:val="003C6D11"/>
    <w:pPr>
      <w:spacing w:after="0" w:line="240" w:lineRule="auto"/>
    </w:pPr>
  </w:style>
  <w:style w:type="paragraph" w:customStyle="1" w:styleId="Default">
    <w:name w:val="Default"/>
    <w:rsid w:val="006D1F06"/>
    <w:pPr>
      <w:widowControl w:val="0"/>
      <w:autoSpaceDE w:val="0"/>
      <w:autoSpaceDN w:val="0"/>
      <w:adjustRightInd w:val="0"/>
      <w:spacing w:after="0" w:line="240" w:lineRule="auto"/>
    </w:pPr>
    <w:rPr>
      <w:rFonts w:ascii="TimesNewRomanPS" w:eastAsia="Times New Roman" w:hAnsi="TimesNewRomanPS" w:cs="TimesNewRomanPS"/>
      <w:color w:val="000000"/>
      <w:sz w:val="24"/>
      <w:szCs w:val="24"/>
    </w:rPr>
  </w:style>
  <w:style w:type="paragraph" w:styleId="Header">
    <w:name w:val="header"/>
    <w:basedOn w:val="Normal"/>
    <w:link w:val="HeaderChar"/>
    <w:uiPriority w:val="99"/>
    <w:unhideWhenUsed/>
    <w:rsid w:val="006D1F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1F06"/>
  </w:style>
  <w:style w:type="paragraph" w:styleId="Footer">
    <w:name w:val="footer"/>
    <w:basedOn w:val="Normal"/>
    <w:link w:val="FooterChar"/>
    <w:uiPriority w:val="99"/>
    <w:unhideWhenUsed/>
    <w:rsid w:val="006D1F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1F06"/>
  </w:style>
  <w:style w:type="paragraph" w:customStyle="1" w:styleId="SubsectionHead">
    <w:name w:val="Subsection Head"/>
    <w:basedOn w:val="BodyText"/>
    <w:qFormat/>
    <w:rsid w:val="006D1F06"/>
    <w:pPr>
      <w:widowControl w:val="0"/>
      <w:numPr>
        <w:ilvl w:val="2"/>
        <w:numId w:val="6"/>
      </w:numPr>
      <w:adjustRightInd/>
      <w:spacing w:after="200" w:line="247" w:lineRule="auto"/>
      <w:ind w:left="270"/>
    </w:pPr>
    <w:rPr>
      <w:rFonts w:eastAsia="Times New Roman" w:cs="Courier"/>
      <w:b/>
      <w:kern w:val="2"/>
      <w:szCs w:val="22"/>
    </w:rPr>
  </w:style>
  <w:style w:type="paragraph" w:customStyle="1" w:styleId="DivisionHead">
    <w:name w:val="Division Head"/>
    <w:basedOn w:val="BodyText"/>
    <w:qFormat/>
    <w:rsid w:val="006D1F06"/>
    <w:pPr>
      <w:widowControl w:val="0"/>
      <w:numPr>
        <w:numId w:val="6"/>
      </w:numPr>
      <w:adjustRightInd/>
      <w:spacing w:after="200" w:line="247" w:lineRule="auto"/>
      <w:jc w:val="center"/>
    </w:pPr>
    <w:rPr>
      <w:rFonts w:eastAsia="Times New Roman" w:cs="Courier"/>
      <w:b/>
      <w:caps/>
      <w:kern w:val="2"/>
      <w:sz w:val="24"/>
      <w:szCs w:val="22"/>
    </w:rPr>
  </w:style>
  <w:style w:type="paragraph" w:customStyle="1" w:styleId="SectionHead">
    <w:name w:val="Section Head"/>
    <w:basedOn w:val="BodyText"/>
    <w:qFormat/>
    <w:rsid w:val="006D1F06"/>
    <w:pPr>
      <w:widowControl w:val="0"/>
      <w:numPr>
        <w:ilvl w:val="1"/>
        <w:numId w:val="6"/>
      </w:numPr>
      <w:adjustRightInd/>
      <w:spacing w:after="200" w:line="247" w:lineRule="auto"/>
      <w:jc w:val="center"/>
    </w:pPr>
    <w:rPr>
      <w:rFonts w:eastAsia="Times New Roman" w:cs="Courier"/>
      <w:b/>
      <w:caps/>
      <w:kern w:val="2"/>
      <w:sz w:val="24"/>
      <w:szCs w:val="22"/>
    </w:rPr>
  </w:style>
  <w:style w:type="paragraph" w:styleId="NormalWeb">
    <w:name w:val="Normal (Web)"/>
    <w:basedOn w:val="Normal"/>
    <w:uiPriority w:val="99"/>
    <w:semiHidden/>
    <w:unhideWhenUsed/>
    <w:rsid w:val="005D211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D2112"/>
    <w:rPr>
      <w:i/>
      <w:iCs/>
    </w:rPr>
  </w:style>
  <w:style w:type="character" w:customStyle="1" w:styleId="Heading1Char">
    <w:name w:val="Heading 1 Char"/>
    <w:basedOn w:val="DefaultParagraphFont"/>
    <w:link w:val="Heading1"/>
    <w:uiPriority w:val="9"/>
    <w:rsid w:val="007010F0"/>
    <w:rPr>
      <w:rFonts w:ascii="Trebuchet MS" w:eastAsiaTheme="majorEastAsia" w:hAnsi="Trebuchet MS" w:cstheme="majorBidi"/>
      <w:sz w:val="40"/>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497</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601 SULFATE MITIGATION</vt:lpstr>
    </vt:vector>
  </TitlesOfParts>
  <Company/>
  <LinksUpToDate>false</LinksUpToDate>
  <CharactersWithSpaces>3324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601 SULFATE MITIGATION</dc:title>
  <dc:subject/>
  <dc:creator>Prieve, Eric</dc:creator>
  <cp:keywords/>
  <dc:description/>
  <cp:lastModifiedBy>Kayen, Michele</cp:lastModifiedBy>
  <cp:revision>3</cp:revision>
  <dcterms:created xsi:type="dcterms:W3CDTF">2023-05-19T19:20:00Z</dcterms:created>
  <dcterms:modified xsi:type="dcterms:W3CDTF">2023-05-19T19:22:00Z</dcterms:modified>
</cp:coreProperties>
</file>