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86" w:rsidRDefault="001A5CEC">
      <w:pPr>
        <w:widowControl w:val="0"/>
        <w:spacing w:line="240" w:lineRule="atLeast"/>
        <w:rPr>
          <w:sz w:val="22"/>
        </w:rPr>
      </w:pPr>
      <w:r>
        <w:rPr>
          <w:sz w:val="22"/>
        </w:rPr>
        <w:t xml:space="preserve">Work Sheet: </w:t>
      </w:r>
      <w:proofErr w:type="spellStart"/>
      <w:r w:rsidR="00E353A5">
        <w:rPr>
          <w:sz w:val="22"/>
        </w:rPr>
        <w:t>c&amp;cw-bcptb</w:t>
      </w:r>
      <w:proofErr w:type="spellEnd"/>
    </w:p>
    <w:p w:rsidR="00192086" w:rsidRDefault="00DA5B5C">
      <w:pPr>
        <w:widowControl w:val="0"/>
        <w:spacing w:line="240" w:lineRule="atLeast"/>
        <w:rPr>
          <w:sz w:val="22"/>
        </w:rPr>
      </w:pPr>
      <w:r>
        <w:rPr>
          <w:sz w:val="22"/>
        </w:rPr>
        <w:t>07/31/14</w:t>
      </w:r>
    </w:p>
    <w:p w:rsidR="00192086" w:rsidRDefault="00192086">
      <w:pPr>
        <w:widowControl w:val="0"/>
        <w:spacing w:line="240" w:lineRule="atLeast"/>
        <w:jc w:val="center"/>
        <w:rPr>
          <w:sz w:val="22"/>
        </w:rPr>
      </w:pPr>
      <w:r>
        <w:rPr>
          <w:sz w:val="22"/>
        </w:rPr>
        <w:t>COMMENCEMENT AND COMPLETION OF WORK</w:t>
      </w:r>
    </w:p>
    <w:p w:rsidR="00C10B56" w:rsidRDefault="005B4515">
      <w:pPr>
        <w:widowControl w:val="0"/>
        <w:spacing w:line="240" w:lineRule="atLeast"/>
        <w:jc w:val="center"/>
        <w:rPr>
          <w:sz w:val="22"/>
        </w:rPr>
      </w:pPr>
      <w:r w:rsidRPr="00206932">
        <w:rPr>
          <w:sz w:val="22"/>
        </w:rPr>
        <w:t>BASIC</w:t>
      </w:r>
      <w:r w:rsidR="009C4003" w:rsidRPr="00206932">
        <w:rPr>
          <w:sz w:val="22"/>
        </w:rPr>
        <w:t xml:space="preserve"> </w:t>
      </w:r>
      <w:r w:rsidR="00C10B56" w:rsidRPr="00206932">
        <w:rPr>
          <w:sz w:val="22"/>
        </w:rPr>
        <w:t>COST PLUS TIME BIDDING</w:t>
      </w:r>
      <w:r w:rsidR="00C10B56" w:rsidRPr="00206932">
        <w:rPr>
          <w:color w:val="800000"/>
          <w:sz w:val="22"/>
        </w:rPr>
        <w:t>♦</w:t>
      </w:r>
    </w:p>
    <w:p w:rsidR="00192086" w:rsidRDefault="00192086">
      <w:pPr>
        <w:widowControl w:val="0"/>
        <w:spacing w:line="240" w:lineRule="atLeast"/>
        <w:rPr>
          <w:sz w:val="22"/>
        </w:rPr>
      </w:pPr>
    </w:p>
    <w:p w:rsidR="00192086" w:rsidRDefault="00192086">
      <w:pPr>
        <w:widowControl w:val="0"/>
        <w:spacing w:line="240" w:lineRule="atLeast"/>
        <w:rPr>
          <w:sz w:val="22"/>
        </w:rPr>
      </w:pPr>
      <w:r>
        <w:rPr>
          <w:sz w:val="22"/>
        </w:rPr>
        <w:t xml:space="preserve">The Contractor shall commence work under the Contract on or before the </w:t>
      </w:r>
      <w:r w:rsidR="0095024B">
        <w:rPr>
          <w:sz w:val="22"/>
        </w:rPr>
        <w:t>1</w:t>
      </w:r>
      <w:r>
        <w:rPr>
          <w:sz w:val="22"/>
        </w:rPr>
        <w:t>5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day following Contract execution or the </w:t>
      </w:r>
      <w:r w:rsidR="0095024B">
        <w:rPr>
          <w:sz w:val="22"/>
        </w:rPr>
        <w:t>3</w:t>
      </w:r>
      <w:bookmarkStart w:id="0" w:name="_GoBack"/>
      <w:bookmarkEnd w:id="0"/>
      <w:r>
        <w:rPr>
          <w:sz w:val="22"/>
        </w:rPr>
        <w:t>0th day following the date of award, whichever comes later, unless such time for beginning the work is changed by the Chief Engineer in the "Notice to Proceed."  The Con</w:t>
      </w:r>
      <w:r w:rsidR="00C10B56">
        <w:rPr>
          <w:sz w:val="22"/>
        </w:rPr>
        <w:t xml:space="preserve">tractor shall complete all work </w:t>
      </w:r>
      <w:r w:rsidR="00C10B56" w:rsidRPr="00206932">
        <w:rPr>
          <w:sz w:val="22"/>
        </w:rPr>
        <w:t xml:space="preserve">within the </w:t>
      </w:r>
      <w:r w:rsidR="00133EF8" w:rsidRPr="00206932">
        <w:rPr>
          <w:sz w:val="22"/>
        </w:rPr>
        <w:t>contract time</w:t>
      </w:r>
      <w:r w:rsidR="00C10B56" w:rsidRPr="00206932">
        <w:rPr>
          <w:sz w:val="22"/>
        </w:rPr>
        <w:t xml:space="preserve"> specified in subsection 102.11(a), second paragraph,</w:t>
      </w:r>
      <w:r w:rsidRPr="00206932">
        <w:rPr>
          <w:sz w:val="22"/>
        </w:rPr>
        <w:t xml:space="preserve"> in accordance with the "Notice to Proceed."</w:t>
      </w:r>
    </w:p>
    <w:p w:rsidR="00192086" w:rsidRDefault="00192086">
      <w:pPr>
        <w:widowControl w:val="0"/>
        <w:spacing w:line="240" w:lineRule="atLeast"/>
        <w:rPr>
          <w:sz w:val="22"/>
        </w:rPr>
      </w:pPr>
    </w:p>
    <w:p w:rsidR="00192086" w:rsidRDefault="00192086">
      <w:pPr>
        <w:widowControl w:val="0"/>
        <w:spacing w:line="240" w:lineRule="atLeast"/>
        <w:rPr>
          <w:sz w:val="22"/>
        </w:rPr>
      </w:pPr>
    </w:p>
    <w:p w:rsidR="00DA5B5C" w:rsidRDefault="00DA5B5C" w:rsidP="00DA5B5C">
      <w:pPr>
        <w:widowControl w:val="0"/>
        <w:spacing w:line="240" w:lineRule="atLeast"/>
        <w:rPr>
          <w:sz w:val="22"/>
        </w:rPr>
      </w:pPr>
      <w:r>
        <w:rPr>
          <w:sz w:val="22"/>
        </w:rPr>
        <w:t>Section 108 of the Standard Specifications is hereby revised for this project as follows:</w:t>
      </w:r>
    </w:p>
    <w:p w:rsidR="00DA5B5C" w:rsidRDefault="00DA5B5C" w:rsidP="00DA5B5C">
      <w:pPr>
        <w:widowControl w:val="0"/>
        <w:spacing w:line="240" w:lineRule="atLeast"/>
        <w:rPr>
          <w:sz w:val="22"/>
        </w:rPr>
      </w:pPr>
    </w:p>
    <w:p w:rsidR="00DA5B5C" w:rsidRDefault="00DA5B5C" w:rsidP="00DA5B5C">
      <w:pPr>
        <w:widowControl w:val="0"/>
        <w:spacing w:line="240" w:lineRule="atLeast"/>
        <w:rPr>
          <w:sz w:val="22"/>
        </w:rPr>
      </w:pPr>
      <w:r>
        <w:rPr>
          <w:sz w:val="22"/>
        </w:rPr>
        <w:t>Subsection 108.03 shall include the following:</w:t>
      </w:r>
    </w:p>
    <w:p w:rsidR="00DA5B5C" w:rsidRDefault="00DA5B5C" w:rsidP="00DA5B5C">
      <w:pPr>
        <w:widowControl w:val="0"/>
        <w:spacing w:line="240" w:lineRule="atLeast"/>
        <w:rPr>
          <w:sz w:val="22"/>
        </w:rPr>
      </w:pPr>
    </w:p>
    <w:p w:rsidR="00403A88" w:rsidRDefault="00DA5B5C" w:rsidP="00403A88">
      <w:pPr>
        <w:widowControl w:val="0"/>
        <w:spacing w:line="240" w:lineRule="atLeast"/>
        <w:rPr>
          <w:sz w:val="22"/>
        </w:rPr>
      </w:pPr>
      <w:r>
        <w:rPr>
          <w:sz w:val="22"/>
        </w:rPr>
        <w:t xml:space="preserve">Salient features </w:t>
      </w:r>
      <w:r w:rsidR="00C766BC">
        <w:rPr>
          <w:sz w:val="22"/>
        </w:rPr>
        <w:t>for this project</w:t>
      </w:r>
      <w:r>
        <w:rPr>
          <w:sz w:val="22"/>
        </w:rPr>
        <w:t xml:space="preserve"> are:</w:t>
      </w:r>
    </w:p>
    <w:p w:rsidR="00403A88" w:rsidRPr="00710764" w:rsidRDefault="00403A88" w:rsidP="00403A88">
      <w:pPr>
        <w:widowControl w:val="0"/>
        <w:numPr>
          <w:ilvl w:val="0"/>
          <w:numId w:val="2"/>
        </w:numPr>
        <w:tabs>
          <w:tab w:val="clear" w:pos="1080"/>
        </w:tabs>
        <w:spacing w:line="240" w:lineRule="atLeast"/>
        <w:ind w:left="360"/>
        <w:rPr>
          <w:color w:val="800000"/>
          <w:sz w:val="22"/>
        </w:rPr>
      </w:pPr>
      <w:r w:rsidRPr="00710764">
        <w:rPr>
          <w:b/>
          <w:color w:val="800000"/>
          <w:sz w:val="22"/>
        </w:rPr>
        <w:t>▲</w:t>
      </w:r>
    </w:p>
    <w:p w:rsidR="00403A88" w:rsidRPr="00710764" w:rsidRDefault="00403A88" w:rsidP="00403A88">
      <w:pPr>
        <w:widowControl w:val="0"/>
        <w:numPr>
          <w:ilvl w:val="0"/>
          <w:numId w:val="2"/>
        </w:numPr>
        <w:tabs>
          <w:tab w:val="clear" w:pos="1080"/>
        </w:tabs>
        <w:spacing w:line="240" w:lineRule="atLeast"/>
        <w:ind w:left="360"/>
        <w:rPr>
          <w:color w:val="800000"/>
          <w:sz w:val="22"/>
        </w:rPr>
      </w:pPr>
      <w:r w:rsidRPr="00710764">
        <w:rPr>
          <w:b/>
          <w:color w:val="800000"/>
          <w:sz w:val="22"/>
        </w:rPr>
        <w:t>▲</w:t>
      </w:r>
    </w:p>
    <w:p w:rsidR="00403A88" w:rsidRPr="00710764" w:rsidRDefault="00403A88" w:rsidP="00403A88">
      <w:pPr>
        <w:widowControl w:val="0"/>
        <w:numPr>
          <w:ilvl w:val="0"/>
          <w:numId w:val="2"/>
        </w:numPr>
        <w:tabs>
          <w:tab w:val="clear" w:pos="1080"/>
        </w:tabs>
        <w:spacing w:line="240" w:lineRule="atLeast"/>
        <w:ind w:left="360"/>
        <w:rPr>
          <w:color w:val="800000"/>
          <w:sz w:val="22"/>
        </w:rPr>
      </w:pPr>
      <w:r w:rsidRPr="00710764">
        <w:rPr>
          <w:b/>
          <w:color w:val="800000"/>
          <w:sz w:val="22"/>
        </w:rPr>
        <w:t>▲</w:t>
      </w:r>
    </w:p>
    <w:p w:rsidR="00403A88" w:rsidRPr="00710764" w:rsidRDefault="00403A88" w:rsidP="00403A88">
      <w:pPr>
        <w:widowControl w:val="0"/>
        <w:numPr>
          <w:ilvl w:val="0"/>
          <w:numId w:val="2"/>
        </w:numPr>
        <w:tabs>
          <w:tab w:val="clear" w:pos="1080"/>
        </w:tabs>
        <w:spacing w:line="240" w:lineRule="atLeast"/>
        <w:ind w:left="360"/>
        <w:rPr>
          <w:color w:val="800000"/>
          <w:sz w:val="22"/>
        </w:rPr>
      </w:pPr>
      <w:r w:rsidRPr="00710764">
        <w:rPr>
          <w:b/>
          <w:color w:val="800000"/>
          <w:sz w:val="22"/>
        </w:rPr>
        <w:t>▲</w:t>
      </w:r>
    </w:p>
    <w:p w:rsidR="00403A88" w:rsidRPr="00710764" w:rsidRDefault="00403A88" w:rsidP="00403A88">
      <w:pPr>
        <w:widowControl w:val="0"/>
        <w:numPr>
          <w:ilvl w:val="0"/>
          <w:numId w:val="2"/>
        </w:numPr>
        <w:tabs>
          <w:tab w:val="clear" w:pos="1080"/>
        </w:tabs>
        <w:spacing w:line="240" w:lineRule="atLeast"/>
        <w:ind w:left="360"/>
        <w:rPr>
          <w:color w:val="800000"/>
          <w:sz w:val="24"/>
          <w:szCs w:val="24"/>
        </w:rPr>
      </w:pPr>
      <w:r w:rsidRPr="00710764">
        <w:rPr>
          <w:b/>
          <w:color w:val="800000"/>
          <w:sz w:val="24"/>
          <w:szCs w:val="24"/>
        </w:rPr>
        <w:t>▲</w:t>
      </w:r>
    </w:p>
    <w:p w:rsidR="00192086" w:rsidRDefault="00192086">
      <w:pPr>
        <w:widowControl w:val="0"/>
        <w:spacing w:line="240" w:lineRule="atLeast"/>
        <w:rPr>
          <w:sz w:val="22"/>
        </w:rPr>
      </w:pPr>
    </w:p>
    <w:p w:rsidR="00192086" w:rsidRDefault="001D4AA1">
      <w:pPr>
        <w:widowControl w:val="0"/>
        <w:spacing w:line="240" w:lineRule="atLeast"/>
        <w:rPr>
          <w:sz w:val="22"/>
        </w:rPr>
      </w:pPr>
      <w:r w:rsidRPr="00710764">
        <w:rPr>
          <w:b/>
          <w:color w:val="800000"/>
          <w:sz w:val="22"/>
        </w:rPr>
        <w:t>♥</w:t>
      </w:r>
      <w:r w:rsidR="005F666D">
        <w:rPr>
          <w:sz w:val="22"/>
        </w:rPr>
        <w:t>Subsection 108.</w:t>
      </w:r>
      <w:r w:rsidR="00281814">
        <w:rPr>
          <w:sz w:val="22"/>
        </w:rPr>
        <w:t>08</w:t>
      </w:r>
      <w:r w:rsidR="00192086">
        <w:rPr>
          <w:sz w:val="22"/>
        </w:rPr>
        <w:t xml:space="preserve"> shall include the following:</w:t>
      </w:r>
    </w:p>
    <w:p w:rsidR="00192086" w:rsidRDefault="00192086">
      <w:pPr>
        <w:widowControl w:val="0"/>
        <w:spacing w:line="240" w:lineRule="atLeast"/>
        <w:rPr>
          <w:sz w:val="22"/>
        </w:rPr>
      </w:pPr>
    </w:p>
    <w:p w:rsidR="00192086" w:rsidRDefault="001D4AA1">
      <w:pPr>
        <w:widowControl w:val="0"/>
        <w:spacing w:line="240" w:lineRule="atLeast"/>
        <w:rPr>
          <w:sz w:val="22"/>
        </w:rPr>
      </w:pPr>
      <w:r w:rsidRPr="00710764">
        <w:rPr>
          <w:b/>
          <w:color w:val="800000"/>
          <w:sz w:val="22"/>
        </w:rPr>
        <w:t>♥</w:t>
      </w:r>
      <w:r w:rsidR="00192086">
        <w:rPr>
          <w:sz w:val="22"/>
        </w:rPr>
        <w:t>Time will not be charged during the months of December, January, February or March.  This time is defined as free time and work may continue if conditions permit.</w:t>
      </w:r>
    </w:p>
    <w:p w:rsidR="00192086" w:rsidRDefault="00192086">
      <w:pPr>
        <w:widowControl w:val="0"/>
        <w:spacing w:line="240" w:lineRule="atLeast"/>
        <w:rPr>
          <w:sz w:val="22"/>
        </w:rPr>
      </w:pPr>
    </w:p>
    <w:p w:rsidR="00192086" w:rsidRDefault="00192086">
      <w:pPr>
        <w:widowControl w:val="0"/>
        <w:spacing w:line="240" w:lineRule="atLeast"/>
        <w:rPr>
          <w:sz w:val="22"/>
        </w:rPr>
      </w:pPr>
    </w:p>
    <w:p w:rsidR="00192086" w:rsidRDefault="00192086">
      <w:pPr>
        <w:widowControl w:val="0"/>
        <w:spacing w:line="240" w:lineRule="atLeast"/>
        <w:rPr>
          <w:sz w:val="22"/>
        </w:rPr>
      </w:pPr>
    </w:p>
    <w:p w:rsidR="00192086" w:rsidRDefault="00192086">
      <w:pPr>
        <w:widowControl w:val="0"/>
        <w:spacing w:line="240" w:lineRule="atLeast"/>
        <w:rPr>
          <w:sz w:val="22"/>
        </w:rPr>
      </w:pPr>
    </w:p>
    <w:p w:rsidR="00192086" w:rsidRDefault="00192086">
      <w:pPr>
        <w:widowControl w:val="0"/>
        <w:spacing w:line="240" w:lineRule="atLeast"/>
        <w:rPr>
          <w:sz w:val="22"/>
        </w:rPr>
      </w:pPr>
    </w:p>
    <w:p w:rsidR="00192086" w:rsidRPr="00710764" w:rsidRDefault="00192086">
      <w:pPr>
        <w:widowControl w:val="0"/>
        <w:spacing w:line="240" w:lineRule="atLeast"/>
        <w:rPr>
          <w:color w:val="800000"/>
          <w:sz w:val="22"/>
        </w:rPr>
      </w:pPr>
      <w:r w:rsidRPr="00710764">
        <w:rPr>
          <w:color w:val="800000"/>
          <w:sz w:val="22"/>
        </w:rPr>
        <w:t>*******************************************************************************************</w:t>
      </w:r>
    </w:p>
    <w:p w:rsidR="00192086" w:rsidRPr="00710764" w:rsidRDefault="00192086">
      <w:pPr>
        <w:widowControl w:val="0"/>
        <w:spacing w:line="240" w:lineRule="atLeast"/>
        <w:rPr>
          <w:color w:val="800000"/>
          <w:sz w:val="22"/>
        </w:rPr>
      </w:pPr>
      <w:r w:rsidRPr="00710764">
        <w:rPr>
          <w:b/>
          <w:color w:val="800000"/>
          <w:sz w:val="22"/>
        </w:rPr>
        <w:t>INSTRUCTIONS</w:t>
      </w:r>
      <w:r w:rsidRPr="00710764">
        <w:rPr>
          <w:color w:val="800000"/>
          <w:sz w:val="22"/>
        </w:rPr>
        <w:t xml:space="preserve"> </w:t>
      </w:r>
      <w:r w:rsidRPr="00710764">
        <w:rPr>
          <w:b/>
          <w:color w:val="800000"/>
          <w:sz w:val="22"/>
        </w:rPr>
        <w:t>TO</w:t>
      </w:r>
      <w:r w:rsidRPr="00710764">
        <w:rPr>
          <w:color w:val="800000"/>
          <w:sz w:val="22"/>
        </w:rPr>
        <w:t xml:space="preserve"> </w:t>
      </w:r>
      <w:r w:rsidRPr="00710764">
        <w:rPr>
          <w:b/>
          <w:color w:val="800000"/>
          <w:sz w:val="22"/>
        </w:rPr>
        <w:t>DESIGNERS</w:t>
      </w:r>
      <w:r w:rsidRPr="00710764">
        <w:rPr>
          <w:color w:val="800000"/>
          <w:sz w:val="22"/>
        </w:rPr>
        <w:t xml:space="preserve"> (delete instructions and symbols from final draft):</w:t>
      </w:r>
    </w:p>
    <w:p w:rsidR="00192086" w:rsidRPr="00710764" w:rsidRDefault="00192086">
      <w:pPr>
        <w:widowControl w:val="0"/>
        <w:spacing w:line="240" w:lineRule="atLeast"/>
        <w:rPr>
          <w:color w:val="800000"/>
          <w:sz w:val="22"/>
        </w:rPr>
      </w:pPr>
    </w:p>
    <w:p w:rsidR="00192086" w:rsidRPr="00710764" w:rsidRDefault="001D4AA1" w:rsidP="001D4AA1">
      <w:pPr>
        <w:widowControl w:val="0"/>
        <w:spacing w:line="240" w:lineRule="atLeast"/>
        <w:ind w:left="360" w:hanging="360"/>
        <w:rPr>
          <w:color w:val="800000"/>
          <w:sz w:val="22"/>
        </w:rPr>
      </w:pPr>
      <w:r w:rsidRPr="00206932">
        <w:rPr>
          <w:color w:val="800000"/>
          <w:sz w:val="22"/>
        </w:rPr>
        <w:t>♦</w:t>
      </w:r>
      <w:r w:rsidR="00192086" w:rsidRPr="00206932">
        <w:rPr>
          <w:color w:val="800000"/>
          <w:sz w:val="22"/>
        </w:rPr>
        <w:t xml:space="preserve"> </w:t>
      </w:r>
      <w:r w:rsidRPr="00206932">
        <w:rPr>
          <w:color w:val="800000"/>
          <w:sz w:val="22"/>
        </w:rPr>
        <w:tab/>
      </w:r>
      <w:r w:rsidR="00C10B56" w:rsidRPr="00206932">
        <w:rPr>
          <w:color w:val="800000"/>
          <w:sz w:val="22"/>
        </w:rPr>
        <w:t xml:space="preserve">Use this Commencement and Completion of Work special provision on projects with </w:t>
      </w:r>
      <w:r w:rsidR="000261F3" w:rsidRPr="00206932">
        <w:rPr>
          <w:color w:val="800000"/>
          <w:sz w:val="22"/>
        </w:rPr>
        <w:t>basic</w:t>
      </w:r>
      <w:r w:rsidR="00C10B56" w:rsidRPr="00206932">
        <w:rPr>
          <w:color w:val="800000"/>
          <w:sz w:val="22"/>
        </w:rPr>
        <w:t xml:space="preserve"> cost plus time bidding provisions</w:t>
      </w:r>
      <w:r w:rsidR="00F63967" w:rsidRPr="00206932">
        <w:rPr>
          <w:color w:val="800000"/>
          <w:sz w:val="22"/>
        </w:rPr>
        <w:t>.</w:t>
      </w:r>
      <w:r w:rsidR="00C10B56" w:rsidRPr="00206932">
        <w:rPr>
          <w:color w:val="800000"/>
          <w:sz w:val="22"/>
        </w:rPr>
        <w:t xml:space="preserve"> </w:t>
      </w:r>
    </w:p>
    <w:p w:rsidR="00192086" w:rsidRPr="00710764" w:rsidRDefault="00192086" w:rsidP="001D4AA1">
      <w:pPr>
        <w:widowControl w:val="0"/>
        <w:spacing w:line="240" w:lineRule="atLeast"/>
        <w:ind w:left="360" w:hanging="360"/>
        <w:rPr>
          <w:color w:val="800000"/>
          <w:sz w:val="22"/>
        </w:rPr>
      </w:pPr>
    </w:p>
    <w:p w:rsidR="00192086" w:rsidRPr="00710764" w:rsidRDefault="001D4AA1" w:rsidP="001D4AA1">
      <w:pPr>
        <w:widowControl w:val="0"/>
        <w:spacing w:line="240" w:lineRule="atLeast"/>
        <w:ind w:left="360" w:hanging="360"/>
        <w:rPr>
          <w:color w:val="800000"/>
          <w:sz w:val="22"/>
        </w:rPr>
      </w:pPr>
      <w:r w:rsidRPr="00710764">
        <w:rPr>
          <w:b/>
          <w:color w:val="800000"/>
          <w:sz w:val="22"/>
        </w:rPr>
        <w:t>♥</w:t>
      </w:r>
      <w:r w:rsidRPr="00710764">
        <w:rPr>
          <w:color w:val="800000"/>
          <w:sz w:val="22"/>
        </w:rPr>
        <w:tab/>
      </w:r>
      <w:r w:rsidR="00192086" w:rsidRPr="00710764">
        <w:rPr>
          <w:color w:val="800000"/>
          <w:sz w:val="22"/>
        </w:rPr>
        <w:t xml:space="preserve">Use on projects for which free time will be allowed, such as those on </w:t>
      </w:r>
      <w:r w:rsidR="00D340DD" w:rsidRPr="00710764">
        <w:rPr>
          <w:color w:val="800000"/>
          <w:sz w:val="22"/>
        </w:rPr>
        <w:t>mountain highways</w:t>
      </w:r>
      <w:r w:rsidR="00192086" w:rsidRPr="00710764">
        <w:rPr>
          <w:color w:val="800000"/>
          <w:sz w:val="22"/>
        </w:rPr>
        <w:t xml:space="preserve"> where a lengthy winter shutdown is expected.  Listed months may be revised as appropriate.</w:t>
      </w:r>
    </w:p>
    <w:p w:rsidR="00192086" w:rsidRPr="00710764" w:rsidRDefault="00192086" w:rsidP="001D4AA1">
      <w:pPr>
        <w:widowControl w:val="0"/>
        <w:spacing w:line="240" w:lineRule="atLeast"/>
        <w:ind w:left="360" w:hanging="360"/>
        <w:rPr>
          <w:color w:val="800000"/>
          <w:sz w:val="22"/>
        </w:rPr>
      </w:pPr>
    </w:p>
    <w:p w:rsidR="00403A88" w:rsidRPr="00710764" w:rsidRDefault="00403A88" w:rsidP="00403A88">
      <w:pPr>
        <w:widowControl w:val="0"/>
        <w:spacing w:line="240" w:lineRule="atLeast"/>
        <w:ind w:left="360" w:hanging="360"/>
        <w:rPr>
          <w:color w:val="800000"/>
          <w:sz w:val="22"/>
        </w:rPr>
      </w:pPr>
      <w:r w:rsidRPr="00710764">
        <w:rPr>
          <w:b/>
          <w:color w:val="800000"/>
          <w:sz w:val="22"/>
        </w:rPr>
        <w:t>▲</w:t>
      </w:r>
      <w:r w:rsidRPr="00710764">
        <w:rPr>
          <w:color w:val="800000"/>
          <w:sz w:val="22"/>
        </w:rPr>
        <w:tab/>
        <w:t>List those salient features identified by the Region.</w:t>
      </w:r>
    </w:p>
    <w:p w:rsidR="00403A88" w:rsidRPr="00710764" w:rsidRDefault="00403A88" w:rsidP="00403A88">
      <w:pPr>
        <w:widowControl w:val="0"/>
        <w:spacing w:line="240" w:lineRule="atLeast"/>
        <w:ind w:left="360" w:hanging="360"/>
        <w:rPr>
          <w:color w:val="800000"/>
          <w:sz w:val="22"/>
        </w:rPr>
      </w:pPr>
    </w:p>
    <w:p w:rsidR="00192086" w:rsidRPr="00710764" w:rsidRDefault="00192086" w:rsidP="001D4AA1">
      <w:pPr>
        <w:widowControl w:val="0"/>
        <w:spacing w:line="240" w:lineRule="atLeast"/>
        <w:ind w:left="360" w:hanging="360"/>
        <w:rPr>
          <w:color w:val="800000"/>
          <w:sz w:val="22"/>
        </w:rPr>
      </w:pPr>
    </w:p>
    <w:p w:rsidR="00192086" w:rsidRDefault="00192086"/>
    <w:sectPr w:rsidR="00192086">
      <w:headerReference w:type="even" r:id="rId8"/>
      <w:headerReference w:type="first" r:id="rId9"/>
      <w:pgSz w:w="12240" w:h="15840"/>
      <w:pgMar w:top="720" w:right="1080" w:bottom="720" w:left="1080" w:header="10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C8C" w:rsidRDefault="00715C8C">
      <w:r>
        <w:separator/>
      </w:r>
    </w:p>
  </w:endnote>
  <w:endnote w:type="continuationSeparator" w:id="0">
    <w:p w:rsidR="00715C8C" w:rsidRDefault="0071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C8C" w:rsidRDefault="00715C8C">
      <w:r>
        <w:separator/>
      </w:r>
    </w:p>
  </w:footnote>
  <w:footnote w:type="continuationSeparator" w:id="0">
    <w:p w:rsidR="00715C8C" w:rsidRDefault="00715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B8" w:rsidRDefault="00715C8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07.6pt;height:203pt;rotation:315;z-index:-1;mso-position-horizontal:center;mso-position-horizontal-relative:margin;mso-position-vertical:center;mso-position-vertical-relative:margin" o:allowincell="f" fillcolor="#9cf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B8" w:rsidRDefault="00715C8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07.6pt;height:203pt;rotation:315;z-index:-2;mso-position-horizontal:center;mso-position-horizontal-relative:margin;mso-position-vertical:center;mso-position-vertical-relative:margin" o:allowincell="f" fillcolor="#9cf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E78C8"/>
    <w:multiLevelType w:val="multilevel"/>
    <w:tmpl w:val="683664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4852E1"/>
    <w:multiLevelType w:val="hybridMultilevel"/>
    <w:tmpl w:val="98DCC11A"/>
    <w:lvl w:ilvl="0" w:tplc="8C36693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0BE5173"/>
    <w:multiLevelType w:val="hybridMultilevel"/>
    <w:tmpl w:val="BF409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086"/>
    <w:rsid w:val="000261F3"/>
    <w:rsid w:val="0008457C"/>
    <w:rsid w:val="000C5D64"/>
    <w:rsid w:val="00133EF8"/>
    <w:rsid w:val="00151FC9"/>
    <w:rsid w:val="00192086"/>
    <w:rsid w:val="001A5CEC"/>
    <w:rsid w:val="001D45A6"/>
    <w:rsid w:val="001D4AA1"/>
    <w:rsid w:val="001E7FCB"/>
    <w:rsid w:val="00206932"/>
    <w:rsid w:val="00227298"/>
    <w:rsid w:val="00281814"/>
    <w:rsid w:val="002F1DAF"/>
    <w:rsid w:val="00331917"/>
    <w:rsid w:val="00403A88"/>
    <w:rsid w:val="004466B1"/>
    <w:rsid w:val="004C0708"/>
    <w:rsid w:val="00502348"/>
    <w:rsid w:val="005B3BF8"/>
    <w:rsid w:val="005B4515"/>
    <w:rsid w:val="005C3433"/>
    <w:rsid w:val="005F666D"/>
    <w:rsid w:val="00652E19"/>
    <w:rsid w:val="006C6211"/>
    <w:rsid w:val="00710764"/>
    <w:rsid w:val="00715C8C"/>
    <w:rsid w:val="00760AC4"/>
    <w:rsid w:val="008025FD"/>
    <w:rsid w:val="00807418"/>
    <w:rsid w:val="008251B8"/>
    <w:rsid w:val="00851FD5"/>
    <w:rsid w:val="008C2A82"/>
    <w:rsid w:val="008F640E"/>
    <w:rsid w:val="0091073A"/>
    <w:rsid w:val="00934FD0"/>
    <w:rsid w:val="0095024B"/>
    <w:rsid w:val="009A6EED"/>
    <w:rsid w:val="009C4003"/>
    <w:rsid w:val="00A03476"/>
    <w:rsid w:val="00A745C9"/>
    <w:rsid w:val="00A86E06"/>
    <w:rsid w:val="00B01EFE"/>
    <w:rsid w:val="00B67746"/>
    <w:rsid w:val="00B95324"/>
    <w:rsid w:val="00C10B56"/>
    <w:rsid w:val="00C449E9"/>
    <w:rsid w:val="00C766BC"/>
    <w:rsid w:val="00CB5838"/>
    <w:rsid w:val="00D119DA"/>
    <w:rsid w:val="00D340DD"/>
    <w:rsid w:val="00D7088C"/>
    <w:rsid w:val="00DA5B5C"/>
    <w:rsid w:val="00DE3F06"/>
    <w:rsid w:val="00DF4F39"/>
    <w:rsid w:val="00E0555E"/>
    <w:rsid w:val="00E05839"/>
    <w:rsid w:val="00E353A5"/>
    <w:rsid w:val="00E7732C"/>
    <w:rsid w:val="00F26201"/>
    <w:rsid w:val="00F63967"/>
    <w:rsid w:val="00FA34F2"/>
    <w:rsid w:val="00FC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39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F1D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1DAF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Sheet</vt:lpstr>
    </vt:vector>
  </TitlesOfParts>
  <Company>Staff Design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Sheet</dc:title>
  <dc:creator>coyv</dc:creator>
  <cp:lastModifiedBy>Sagar, Mohan</cp:lastModifiedBy>
  <cp:revision>4</cp:revision>
  <cp:lastPrinted>2005-08-23T17:54:00Z</cp:lastPrinted>
  <dcterms:created xsi:type="dcterms:W3CDTF">2014-07-23T17:10:00Z</dcterms:created>
  <dcterms:modified xsi:type="dcterms:W3CDTF">2014-07-31T20:17:00Z</dcterms:modified>
</cp:coreProperties>
</file>