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F029F" w14:textId="77777777" w:rsidR="00AB1DBB" w:rsidRPr="001B2CC4" w:rsidRDefault="00AB1DBB" w:rsidP="00AB1DBB">
      <w:pPr>
        <w:jc w:val="center"/>
        <w:rPr>
          <w:rFonts w:ascii="Trebuchet MS" w:hAnsi="Trebuchet MS"/>
          <w:b/>
          <w:bCs/>
          <w:sz w:val="28"/>
          <w:szCs w:val="28"/>
        </w:rPr>
      </w:pPr>
      <w:r w:rsidRPr="001B2CC4">
        <w:rPr>
          <w:rFonts w:ascii="Trebuchet MS" w:hAnsi="Trebuchet MS"/>
          <w:b/>
          <w:bCs/>
          <w:sz w:val="28"/>
          <w:szCs w:val="28"/>
        </w:rPr>
        <w:t xml:space="preserve">Revision </w:t>
      </w:r>
      <w:r>
        <w:rPr>
          <w:rFonts w:ascii="Trebuchet MS" w:hAnsi="Trebuchet MS"/>
          <w:b/>
          <w:bCs/>
          <w:sz w:val="28"/>
          <w:szCs w:val="28"/>
        </w:rPr>
        <w:t>o</w:t>
      </w:r>
      <w:r w:rsidRPr="001B2CC4">
        <w:rPr>
          <w:rFonts w:ascii="Trebuchet MS" w:hAnsi="Trebuchet MS"/>
          <w:b/>
          <w:bCs/>
          <w:sz w:val="28"/>
          <w:szCs w:val="28"/>
        </w:rPr>
        <w:t xml:space="preserve">f Sections 401 </w:t>
      </w:r>
      <w:r>
        <w:rPr>
          <w:rFonts w:ascii="Trebuchet MS" w:hAnsi="Trebuchet MS"/>
          <w:b/>
          <w:bCs/>
          <w:sz w:val="28"/>
          <w:szCs w:val="28"/>
        </w:rPr>
        <w:t>a</w:t>
      </w:r>
      <w:r w:rsidRPr="001B2CC4">
        <w:rPr>
          <w:rFonts w:ascii="Trebuchet MS" w:hAnsi="Trebuchet MS"/>
          <w:b/>
          <w:bCs/>
          <w:sz w:val="28"/>
          <w:szCs w:val="28"/>
        </w:rPr>
        <w:t>nd 703</w:t>
      </w:r>
    </w:p>
    <w:p w14:paraId="01F46774" w14:textId="77777777" w:rsidR="00AB1DBB" w:rsidRPr="001B2CC4" w:rsidRDefault="00AB1DBB" w:rsidP="00AB1DBB">
      <w:pPr>
        <w:jc w:val="center"/>
        <w:rPr>
          <w:rFonts w:ascii="Trebuchet MS" w:hAnsi="Trebuchet MS"/>
          <w:b/>
          <w:bCs/>
          <w:sz w:val="28"/>
          <w:szCs w:val="28"/>
        </w:rPr>
      </w:pPr>
      <w:r w:rsidRPr="001B2CC4">
        <w:rPr>
          <w:rFonts w:ascii="Trebuchet MS" w:hAnsi="Trebuchet MS"/>
          <w:b/>
          <w:bCs/>
          <w:sz w:val="28"/>
          <w:szCs w:val="28"/>
        </w:rPr>
        <w:t>Stone Matrix Asphalt Pavement</w:t>
      </w:r>
    </w:p>
    <w:p w14:paraId="3F41F976" w14:textId="77777777" w:rsidR="00EC6D9E" w:rsidRPr="001B2CC4" w:rsidRDefault="00EC6D9E" w:rsidP="00EC6D9E">
      <w:pPr>
        <w:rPr>
          <w:rFonts w:ascii="Trebuchet MS" w:hAnsi="Trebuchet MS"/>
          <w:sz w:val="24"/>
          <w:szCs w:val="24"/>
        </w:rPr>
      </w:pPr>
    </w:p>
    <w:p w14:paraId="610BFCA8" w14:textId="17D3A089" w:rsidR="00EC6D9E" w:rsidRPr="001B2CC4" w:rsidRDefault="001B2CC4" w:rsidP="00EC6D9E">
      <w:pPr>
        <w:rPr>
          <w:rFonts w:ascii="Trebuchet MS" w:hAnsi="Trebuchet MS"/>
          <w:b/>
          <w:bCs/>
          <w:sz w:val="24"/>
          <w:szCs w:val="24"/>
        </w:rPr>
      </w:pPr>
      <w:r w:rsidRPr="001B2CC4">
        <w:rPr>
          <w:rFonts w:ascii="Trebuchet MS" w:hAnsi="Trebuchet MS"/>
          <w:b/>
          <w:bCs/>
          <w:sz w:val="24"/>
          <w:szCs w:val="24"/>
        </w:rPr>
        <w:t xml:space="preserve">Revise </w:t>
      </w:r>
      <w:r w:rsidR="00EC6D9E" w:rsidRPr="001B2CC4">
        <w:rPr>
          <w:rFonts w:ascii="Trebuchet MS" w:hAnsi="Trebuchet MS"/>
          <w:b/>
          <w:bCs/>
          <w:sz w:val="24"/>
          <w:szCs w:val="24"/>
        </w:rPr>
        <w:t>Sections 401 and 703 of the Standard Specifications for this project as follows:</w:t>
      </w:r>
    </w:p>
    <w:p w14:paraId="23E89C3D" w14:textId="77777777" w:rsidR="00EC6D9E" w:rsidRPr="001B2CC4" w:rsidRDefault="00EC6D9E" w:rsidP="00EC6D9E">
      <w:pPr>
        <w:rPr>
          <w:rFonts w:ascii="Trebuchet MS" w:hAnsi="Trebuchet MS"/>
          <w:b/>
          <w:bCs/>
          <w:sz w:val="24"/>
          <w:szCs w:val="24"/>
        </w:rPr>
      </w:pPr>
    </w:p>
    <w:p w14:paraId="2DBE9685" w14:textId="77777777" w:rsidR="00EC6D9E" w:rsidRPr="001B2CC4" w:rsidRDefault="00EC6D9E" w:rsidP="00EC6D9E">
      <w:pPr>
        <w:rPr>
          <w:rFonts w:ascii="Trebuchet MS" w:hAnsi="Trebuchet MS"/>
          <w:b/>
          <w:bCs/>
          <w:sz w:val="24"/>
          <w:szCs w:val="24"/>
        </w:rPr>
      </w:pPr>
      <w:r w:rsidRPr="001B2CC4">
        <w:rPr>
          <w:rFonts w:ascii="Trebuchet MS" w:hAnsi="Trebuchet MS"/>
          <w:b/>
          <w:bCs/>
          <w:sz w:val="24"/>
          <w:szCs w:val="24"/>
        </w:rPr>
        <w:t>Subsection 401.02 shall include the following:</w:t>
      </w:r>
    </w:p>
    <w:p w14:paraId="03A1354D" w14:textId="77777777" w:rsidR="00EC6D9E" w:rsidRPr="001B2CC4" w:rsidRDefault="00EC6D9E" w:rsidP="00EC6D9E">
      <w:pPr>
        <w:rPr>
          <w:rFonts w:ascii="Trebuchet MS" w:hAnsi="Trebuchet MS"/>
          <w:sz w:val="24"/>
          <w:szCs w:val="24"/>
        </w:rPr>
      </w:pPr>
    </w:p>
    <w:p w14:paraId="5A867B4D"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Recycled Asphalt Pavement (RAP) shall not be used in Stone Matrix Asphalt (SMA) mix.</w:t>
      </w:r>
    </w:p>
    <w:p w14:paraId="743518E1" w14:textId="77777777" w:rsidR="00EC6D9E" w:rsidRPr="001B2CC4" w:rsidRDefault="00EC6D9E" w:rsidP="00EC6D9E">
      <w:pPr>
        <w:rPr>
          <w:rFonts w:ascii="Trebuchet MS" w:hAnsi="Trebuchet MS"/>
          <w:sz w:val="24"/>
          <w:szCs w:val="24"/>
        </w:rPr>
      </w:pPr>
    </w:p>
    <w:p w14:paraId="34085CC3" w14:textId="77777777" w:rsidR="00EC6D9E" w:rsidRPr="001B2CC4" w:rsidRDefault="00EC6D9E" w:rsidP="00EC6D9E">
      <w:pPr>
        <w:rPr>
          <w:rFonts w:ascii="Trebuchet MS" w:hAnsi="Trebuchet MS"/>
          <w:b/>
          <w:bCs/>
          <w:sz w:val="24"/>
          <w:szCs w:val="24"/>
        </w:rPr>
      </w:pPr>
      <w:r w:rsidRPr="001B2CC4">
        <w:rPr>
          <w:rFonts w:ascii="Trebuchet MS" w:hAnsi="Trebuchet MS"/>
          <w:b/>
          <w:bCs/>
          <w:sz w:val="24"/>
          <w:szCs w:val="24"/>
        </w:rPr>
        <w:t>Subsection 401.09 shall include the following:</w:t>
      </w:r>
    </w:p>
    <w:p w14:paraId="3FDB6368" w14:textId="77777777" w:rsidR="00EC6D9E" w:rsidRPr="001B2CC4" w:rsidRDefault="00EC6D9E" w:rsidP="00EC6D9E">
      <w:pPr>
        <w:rPr>
          <w:rFonts w:ascii="Trebuchet MS" w:hAnsi="Trebuchet MS"/>
          <w:sz w:val="24"/>
          <w:szCs w:val="24"/>
        </w:rPr>
      </w:pPr>
    </w:p>
    <w:p w14:paraId="5E8159F5"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Each SMA load shall be completely covered and securely fastened with a full tarp.</w:t>
      </w:r>
    </w:p>
    <w:p w14:paraId="2364E94B" w14:textId="77777777" w:rsidR="00EC6D9E" w:rsidRPr="001B2CC4" w:rsidRDefault="00EC6D9E" w:rsidP="00EC6D9E">
      <w:pPr>
        <w:rPr>
          <w:rFonts w:ascii="Trebuchet MS" w:hAnsi="Trebuchet MS"/>
          <w:sz w:val="24"/>
          <w:szCs w:val="24"/>
        </w:rPr>
      </w:pPr>
    </w:p>
    <w:p w14:paraId="71569B30" w14:textId="77777777" w:rsidR="00EC6D9E" w:rsidRPr="001B2CC4" w:rsidRDefault="00EC6D9E" w:rsidP="00EC6D9E">
      <w:pPr>
        <w:rPr>
          <w:rFonts w:ascii="Trebuchet MS" w:hAnsi="Trebuchet MS"/>
          <w:b/>
          <w:bCs/>
          <w:sz w:val="24"/>
          <w:szCs w:val="24"/>
        </w:rPr>
      </w:pPr>
      <w:r w:rsidRPr="001B2CC4">
        <w:rPr>
          <w:rFonts w:ascii="Trebuchet MS" w:hAnsi="Trebuchet MS"/>
          <w:b/>
          <w:bCs/>
          <w:sz w:val="24"/>
          <w:szCs w:val="24"/>
        </w:rPr>
        <w:t>Subsection 401.16 shall include the following:</w:t>
      </w:r>
    </w:p>
    <w:p w14:paraId="228C8271" w14:textId="77777777" w:rsidR="00EC6D9E" w:rsidRPr="001B2CC4" w:rsidRDefault="00EC6D9E" w:rsidP="00EC6D9E">
      <w:pPr>
        <w:rPr>
          <w:rFonts w:ascii="Trebuchet MS" w:hAnsi="Trebuchet MS"/>
          <w:sz w:val="24"/>
          <w:szCs w:val="24"/>
        </w:rPr>
      </w:pPr>
    </w:p>
    <w:p w14:paraId="0374E23A"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The SMA mixture shall be transported and placed on the roadway without drain-down or flushing.  All flushed areas behind the paver shall be removed immediately upon discovery.  If more than 50 square feet of flushed SMA pavement is ordered removed and replaced in any continuous 500 linear feet of paver width laydown, operations shall be discontinued until the source of the flushing has been found and corrected. The Engineer will designate the depth and area of all flushed areas requiring removal and replacement. All costs associated with the removal and replacement of the flushed areas shall be at the Contractor’s expense.</w:t>
      </w:r>
    </w:p>
    <w:p w14:paraId="36176EE3" w14:textId="77777777" w:rsidR="00EC6D9E" w:rsidRPr="001B2CC4" w:rsidRDefault="00EC6D9E" w:rsidP="00EC6D9E">
      <w:pPr>
        <w:rPr>
          <w:rFonts w:ascii="Trebuchet MS" w:hAnsi="Trebuchet MS"/>
          <w:b/>
          <w:bCs/>
          <w:sz w:val="24"/>
          <w:szCs w:val="24"/>
        </w:rPr>
      </w:pPr>
      <w:r w:rsidRPr="001B2CC4">
        <w:rPr>
          <w:rFonts w:ascii="Trebuchet MS" w:hAnsi="Trebuchet MS"/>
          <w:sz w:val="24"/>
          <w:szCs w:val="24"/>
        </w:rPr>
        <w:br/>
      </w:r>
      <w:r w:rsidRPr="001B2CC4">
        <w:rPr>
          <w:rFonts w:ascii="Trebuchet MS" w:hAnsi="Trebuchet MS"/>
          <w:b/>
          <w:bCs/>
          <w:sz w:val="24"/>
          <w:szCs w:val="24"/>
        </w:rPr>
        <w:t xml:space="preserve">Subsection </w:t>
      </w:r>
      <w:r w:rsidR="00C13DDB" w:rsidRPr="001B2CC4">
        <w:rPr>
          <w:rFonts w:ascii="Trebuchet MS" w:hAnsi="Trebuchet MS"/>
          <w:b/>
          <w:bCs/>
          <w:sz w:val="24"/>
          <w:szCs w:val="24"/>
        </w:rPr>
        <w:t>401.17</w:t>
      </w:r>
      <w:r w:rsidRPr="001B2CC4">
        <w:rPr>
          <w:rFonts w:ascii="Trebuchet MS" w:hAnsi="Trebuchet MS"/>
          <w:b/>
          <w:bCs/>
          <w:sz w:val="24"/>
          <w:szCs w:val="24"/>
        </w:rPr>
        <w:t xml:space="preserve"> shall include the following:</w:t>
      </w:r>
    </w:p>
    <w:p w14:paraId="3C05CD90"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 xml:space="preserve"> </w:t>
      </w:r>
    </w:p>
    <w:p w14:paraId="45ABD1A6"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Rollers shall not be used in a vibratory mode on SMA unless they are first used successfully in the demonstration control strip specified in subsection 403.03.  Pneumatic wheel rollers shall not be used on SMA mix.</w:t>
      </w:r>
    </w:p>
    <w:p w14:paraId="6B9699F4" w14:textId="77777777" w:rsidR="00EC6D9E" w:rsidRPr="001B2CC4" w:rsidRDefault="00EC6D9E" w:rsidP="00EC6D9E">
      <w:pPr>
        <w:rPr>
          <w:rFonts w:ascii="Trebuchet MS" w:hAnsi="Trebuchet MS"/>
          <w:sz w:val="24"/>
          <w:szCs w:val="24"/>
        </w:rPr>
      </w:pPr>
    </w:p>
    <w:p w14:paraId="0B9D1EE1" w14:textId="3ECA6F68" w:rsidR="00EC6D9E" w:rsidRPr="001B2CC4" w:rsidRDefault="00EC6D9E" w:rsidP="00EC6D9E">
      <w:pPr>
        <w:rPr>
          <w:rFonts w:ascii="Trebuchet MS" w:hAnsi="Trebuchet MS"/>
          <w:sz w:val="24"/>
          <w:szCs w:val="24"/>
        </w:rPr>
      </w:pPr>
      <w:r w:rsidRPr="001B2CC4">
        <w:rPr>
          <w:rFonts w:ascii="Trebuchet MS" w:hAnsi="Trebuchet MS"/>
          <w:sz w:val="24"/>
          <w:szCs w:val="24"/>
        </w:rPr>
        <w:t xml:space="preserve">Stone Matrix Asphalt Pavement shall be placed and compacted </w:t>
      </w:r>
      <w:r w:rsidR="00345F05">
        <w:rPr>
          <w:rFonts w:ascii="Trebuchet MS" w:hAnsi="Trebuchet MS"/>
          <w:sz w:val="24"/>
          <w:szCs w:val="24"/>
        </w:rPr>
        <w:t>per</w:t>
      </w:r>
      <w:r w:rsidRPr="001B2CC4">
        <w:rPr>
          <w:rFonts w:ascii="Trebuchet MS" w:hAnsi="Trebuchet MS"/>
          <w:sz w:val="24"/>
          <w:szCs w:val="24"/>
        </w:rPr>
        <w:t xml:space="preserve"> the temperatures listed in subsection 401.07 as revised for this project.</w:t>
      </w:r>
    </w:p>
    <w:p w14:paraId="25B64D52" w14:textId="77777777" w:rsidR="00EC6D9E" w:rsidRPr="001B2CC4" w:rsidRDefault="00EC6D9E" w:rsidP="00EC6D9E">
      <w:pPr>
        <w:rPr>
          <w:rFonts w:ascii="Trebuchet MS" w:hAnsi="Trebuchet MS"/>
          <w:sz w:val="24"/>
          <w:szCs w:val="24"/>
        </w:rPr>
      </w:pPr>
    </w:p>
    <w:p w14:paraId="5DC10360" w14:textId="3F5B597C" w:rsidR="00EC6D9E" w:rsidRPr="001B2CC4" w:rsidRDefault="00EC6D9E" w:rsidP="00EC6D9E">
      <w:pPr>
        <w:rPr>
          <w:rFonts w:ascii="Trebuchet MS" w:hAnsi="Trebuchet MS"/>
          <w:sz w:val="24"/>
          <w:szCs w:val="24"/>
        </w:rPr>
      </w:pPr>
      <w:r w:rsidRPr="001B2CC4">
        <w:rPr>
          <w:rFonts w:ascii="Trebuchet MS" w:hAnsi="Trebuchet MS"/>
          <w:sz w:val="24"/>
          <w:szCs w:val="24"/>
        </w:rPr>
        <w:t xml:space="preserve">The relative compaction for all SMA mixtures will be measured from roadway cores </w:t>
      </w:r>
      <w:r w:rsidR="00345F05">
        <w:rPr>
          <w:rFonts w:ascii="Trebuchet MS" w:hAnsi="Trebuchet MS"/>
          <w:sz w:val="24"/>
          <w:szCs w:val="24"/>
        </w:rPr>
        <w:t>per</w:t>
      </w:r>
      <w:r w:rsidRPr="001B2CC4">
        <w:rPr>
          <w:rFonts w:ascii="Trebuchet MS" w:hAnsi="Trebuchet MS"/>
          <w:sz w:val="24"/>
          <w:szCs w:val="24"/>
        </w:rPr>
        <w:t xml:space="preserve"> CP 44, Method B</w:t>
      </w:r>
      <w:r w:rsidR="00A66C9D" w:rsidRPr="001B2CC4">
        <w:rPr>
          <w:rFonts w:ascii="Trebuchet MS" w:hAnsi="Trebuchet MS"/>
          <w:sz w:val="24"/>
          <w:szCs w:val="24"/>
        </w:rPr>
        <w:t xml:space="preserve"> (Rapid Test) or Method C (CoreDry Test)</w:t>
      </w:r>
      <w:r w:rsidRPr="001B2CC4">
        <w:rPr>
          <w:rFonts w:ascii="Trebuchet MS" w:hAnsi="Trebuchet MS"/>
          <w:sz w:val="24"/>
          <w:szCs w:val="24"/>
        </w:rPr>
        <w:t>, unless the SMA mixture is being placed on a structure (bridge deck) in which case the Engineer may specify that nuclear gauge measurements be used.</w:t>
      </w:r>
    </w:p>
    <w:p w14:paraId="50AB69BE" w14:textId="77777777" w:rsidR="00EC6D9E" w:rsidRPr="001B2CC4" w:rsidRDefault="00EC6D9E" w:rsidP="00EC6D9E">
      <w:pPr>
        <w:rPr>
          <w:rFonts w:ascii="Trebuchet MS" w:hAnsi="Trebuchet MS"/>
          <w:sz w:val="24"/>
          <w:szCs w:val="24"/>
        </w:rPr>
      </w:pPr>
    </w:p>
    <w:p w14:paraId="5B047F21" w14:textId="36A0AA09" w:rsidR="00EC6D9E" w:rsidRPr="001B2CC4" w:rsidRDefault="00EC6D9E" w:rsidP="00EC6D9E">
      <w:pPr>
        <w:rPr>
          <w:rFonts w:ascii="Trebuchet MS" w:hAnsi="Trebuchet MS"/>
          <w:sz w:val="24"/>
          <w:szCs w:val="24"/>
        </w:rPr>
      </w:pPr>
      <w:r w:rsidRPr="001B2CC4">
        <w:rPr>
          <w:rFonts w:ascii="Trebuchet MS" w:hAnsi="Trebuchet MS"/>
          <w:sz w:val="24"/>
          <w:szCs w:val="24"/>
        </w:rPr>
        <w:t xml:space="preserve">When cores are used, the Contractor shall provide all labor and equipment for the coring operation and filling the core holes.  When nuclear density gauges are used, the tests will be performed </w:t>
      </w:r>
      <w:r w:rsidR="00345F05">
        <w:rPr>
          <w:rFonts w:ascii="Trebuchet MS" w:hAnsi="Trebuchet MS"/>
          <w:sz w:val="24"/>
          <w:szCs w:val="24"/>
        </w:rPr>
        <w:t>per</w:t>
      </w:r>
      <w:r w:rsidRPr="001B2CC4">
        <w:rPr>
          <w:rFonts w:ascii="Trebuchet MS" w:hAnsi="Trebuchet MS"/>
          <w:sz w:val="24"/>
          <w:szCs w:val="24"/>
        </w:rPr>
        <w:t xml:space="preserve"> CP 81 and CP 82.</w:t>
      </w:r>
    </w:p>
    <w:p w14:paraId="568DFE69" w14:textId="77777777" w:rsidR="00EC6D9E" w:rsidRPr="001B2CC4" w:rsidRDefault="00EC6D9E" w:rsidP="00EC6D9E">
      <w:pPr>
        <w:rPr>
          <w:rFonts w:ascii="Trebuchet MS" w:hAnsi="Trebuchet MS"/>
          <w:sz w:val="24"/>
          <w:szCs w:val="24"/>
        </w:rPr>
      </w:pPr>
    </w:p>
    <w:p w14:paraId="2065F1CA" w14:textId="77777777" w:rsidR="00EC6D9E" w:rsidRPr="001B2CC4" w:rsidRDefault="00EC6D9E" w:rsidP="00EC6D9E">
      <w:pPr>
        <w:rPr>
          <w:rFonts w:ascii="Trebuchet MS" w:hAnsi="Trebuchet MS"/>
          <w:sz w:val="24"/>
          <w:szCs w:val="24"/>
        </w:rPr>
      </w:pPr>
      <w:r w:rsidRPr="001B2CC4">
        <w:rPr>
          <w:rFonts w:ascii="Segoe UI Symbol" w:hAnsi="Segoe UI Symbol" w:cs="Segoe UI Symbol"/>
          <w:color w:val="0070C0"/>
          <w:sz w:val="24"/>
          <w:szCs w:val="24"/>
        </w:rPr>
        <w:lastRenderedPageBreak/>
        <w:t>♦</w:t>
      </w:r>
      <w:r w:rsidRPr="001B2CC4">
        <w:rPr>
          <w:rFonts w:ascii="Trebuchet MS" w:hAnsi="Trebuchet MS"/>
          <w:sz w:val="24"/>
          <w:szCs w:val="24"/>
        </w:rPr>
        <w:t xml:space="preserve">In-place density for SMA shall be 93 to 97 percent of the SMA </w:t>
      </w:r>
      <w:r w:rsidR="00AC2461" w:rsidRPr="001B2CC4">
        <w:rPr>
          <w:rFonts w:ascii="Trebuchet MS" w:hAnsi="Trebuchet MS"/>
          <w:sz w:val="24"/>
          <w:szCs w:val="24"/>
        </w:rPr>
        <w:t xml:space="preserve">daily </w:t>
      </w:r>
      <w:r w:rsidRPr="001B2CC4">
        <w:rPr>
          <w:rFonts w:ascii="Trebuchet MS" w:hAnsi="Trebuchet MS"/>
          <w:sz w:val="24"/>
          <w:szCs w:val="24"/>
        </w:rPr>
        <w:t>maximum specific gravity as measured according to CP 51.</w:t>
      </w:r>
    </w:p>
    <w:p w14:paraId="6045AFEA" w14:textId="44E5D046" w:rsidR="00EC6D9E" w:rsidRPr="001B2CC4" w:rsidRDefault="00EC6D9E" w:rsidP="00AD73BD">
      <w:pPr>
        <w:rPr>
          <w:rFonts w:ascii="Trebuchet MS" w:hAnsi="Trebuchet MS"/>
          <w:b/>
          <w:bCs/>
          <w:sz w:val="24"/>
          <w:szCs w:val="24"/>
        </w:rPr>
      </w:pPr>
      <w:r w:rsidRPr="001B2CC4">
        <w:rPr>
          <w:rFonts w:ascii="Trebuchet MS" w:hAnsi="Trebuchet MS"/>
          <w:b/>
          <w:bCs/>
          <w:sz w:val="24"/>
          <w:szCs w:val="24"/>
        </w:rPr>
        <w:t>Subsection 401.22 shall include the following:</w:t>
      </w:r>
    </w:p>
    <w:p w14:paraId="6C7A9287" w14:textId="77777777" w:rsidR="00EC6D9E" w:rsidRPr="001B2CC4" w:rsidRDefault="00EC6D9E" w:rsidP="00EC6D9E">
      <w:pPr>
        <w:rPr>
          <w:rFonts w:ascii="Trebuchet MS" w:hAnsi="Trebuchet MS"/>
          <w:sz w:val="24"/>
          <w:szCs w:val="24"/>
        </w:rPr>
      </w:pPr>
    </w:p>
    <w:p w14:paraId="355432D0" w14:textId="5F0EEBE6" w:rsidR="00EC6D9E" w:rsidRPr="001B2CC4" w:rsidRDefault="00EC6D9E" w:rsidP="00EC6D9E">
      <w:pPr>
        <w:rPr>
          <w:rFonts w:ascii="Trebuchet MS" w:hAnsi="Trebuchet MS"/>
          <w:sz w:val="24"/>
          <w:szCs w:val="24"/>
        </w:rPr>
      </w:pPr>
      <w:r w:rsidRPr="001B2CC4">
        <w:rPr>
          <w:rFonts w:ascii="Trebuchet MS" w:hAnsi="Trebuchet MS"/>
          <w:sz w:val="24"/>
          <w:szCs w:val="24"/>
        </w:rPr>
        <w:t xml:space="preserve">Acceptance, testing, and pay factors for SMA shall be </w:t>
      </w:r>
      <w:r w:rsidR="00345F05">
        <w:rPr>
          <w:rFonts w:ascii="Trebuchet MS" w:hAnsi="Trebuchet MS"/>
          <w:sz w:val="24"/>
          <w:szCs w:val="24"/>
        </w:rPr>
        <w:t>per</w:t>
      </w:r>
      <w:r w:rsidRPr="001B2CC4">
        <w:rPr>
          <w:rFonts w:ascii="Trebuchet MS" w:hAnsi="Trebuchet MS"/>
          <w:sz w:val="24"/>
          <w:szCs w:val="24"/>
        </w:rPr>
        <w:t xml:space="preserve"> subsections 105.05 and 106.05 as revised for this project for Hot Mix Asphalt. The </w:t>
      </w:r>
      <w:r w:rsidR="0034201C" w:rsidRPr="001B2CC4">
        <w:rPr>
          <w:rFonts w:ascii="Trebuchet MS" w:hAnsi="Trebuchet MS"/>
          <w:sz w:val="24"/>
          <w:szCs w:val="24"/>
        </w:rPr>
        <w:t>s</w:t>
      </w:r>
      <w:r w:rsidRPr="001B2CC4">
        <w:rPr>
          <w:rFonts w:ascii="Trebuchet MS" w:hAnsi="Trebuchet MS"/>
          <w:sz w:val="24"/>
          <w:szCs w:val="24"/>
        </w:rPr>
        <w:t>pecifications for gradation acceptance shall be applied for all SMA placed on the project.</w:t>
      </w:r>
    </w:p>
    <w:p w14:paraId="7A2E3372" w14:textId="77777777" w:rsidR="00EC6D9E" w:rsidRPr="001B2CC4" w:rsidRDefault="00EC6D9E" w:rsidP="00EC6D9E">
      <w:pPr>
        <w:rPr>
          <w:rFonts w:ascii="Trebuchet MS" w:hAnsi="Trebuchet MS"/>
          <w:sz w:val="24"/>
          <w:szCs w:val="24"/>
        </w:rPr>
      </w:pPr>
    </w:p>
    <w:p w14:paraId="3A69BC93" w14:textId="77777777" w:rsidR="00B66A74" w:rsidRPr="001B2CC4" w:rsidRDefault="00B66A74" w:rsidP="00B66A74">
      <w:pPr>
        <w:rPr>
          <w:rFonts w:ascii="Trebuchet MS" w:hAnsi="Trebuchet MS"/>
          <w:b/>
          <w:bCs/>
          <w:sz w:val="24"/>
          <w:szCs w:val="24"/>
        </w:rPr>
      </w:pPr>
      <w:r w:rsidRPr="001B2CC4">
        <w:rPr>
          <w:rFonts w:ascii="Trebuchet MS" w:hAnsi="Trebuchet MS"/>
          <w:b/>
          <w:bCs/>
          <w:sz w:val="24"/>
          <w:szCs w:val="24"/>
        </w:rPr>
        <w:t>Subsection 703.06 shall include the following:</w:t>
      </w:r>
    </w:p>
    <w:p w14:paraId="05741531" w14:textId="77777777" w:rsidR="00B66A74" w:rsidRPr="001B2CC4" w:rsidRDefault="00B66A74" w:rsidP="00B66A74">
      <w:pPr>
        <w:rPr>
          <w:rFonts w:ascii="Trebuchet MS" w:hAnsi="Trebuchet MS"/>
          <w:sz w:val="24"/>
          <w:szCs w:val="24"/>
        </w:rPr>
      </w:pPr>
    </w:p>
    <w:p w14:paraId="515DBEB5" w14:textId="77777777" w:rsidR="00B66A74" w:rsidRPr="001B2CC4" w:rsidRDefault="00B66A74" w:rsidP="00B66A74">
      <w:pPr>
        <w:rPr>
          <w:rFonts w:ascii="Trebuchet MS" w:hAnsi="Trebuchet MS"/>
          <w:sz w:val="24"/>
          <w:szCs w:val="24"/>
        </w:rPr>
      </w:pPr>
      <w:r w:rsidRPr="001B2CC4">
        <w:rPr>
          <w:rFonts w:ascii="Arial" w:hAnsi="Arial" w:cs="Arial"/>
          <w:color w:val="0070C0"/>
          <w:sz w:val="24"/>
          <w:szCs w:val="24"/>
        </w:rPr>
        <w:t>▲</w:t>
      </w:r>
      <w:r w:rsidRPr="001B2CC4">
        <w:rPr>
          <w:rFonts w:ascii="Trebuchet MS" w:hAnsi="Trebuchet MS"/>
          <w:sz w:val="24"/>
          <w:szCs w:val="24"/>
        </w:rPr>
        <w:t>Mineral filler for the Stone Matrix Asphalt pavement shall be limestone dust and shall meet the requirements of Table 703-8 and Table 703-9:</w:t>
      </w:r>
    </w:p>
    <w:p w14:paraId="59788D1B" w14:textId="024D4E30" w:rsidR="00B66A74" w:rsidRPr="001B2CC4" w:rsidRDefault="00B66A74">
      <w:pPr>
        <w:rPr>
          <w:rFonts w:ascii="Trebuchet MS" w:hAnsi="Trebuchet MS"/>
          <w:sz w:val="24"/>
          <w:szCs w:val="24"/>
        </w:rPr>
      </w:pPr>
    </w:p>
    <w:p w14:paraId="76D128BE" w14:textId="77777777" w:rsidR="00EC6D9E" w:rsidRPr="001B2CC4" w:rsidRDefault="00EC6D9E" w:rsidP="00EC6D9E">
      <w:pPr>
        <w:rPr>
          <w:rFonts w:ascii="Trebuchet MS" w:hAnsi="Trebuchet MS"/>
          <w:color w:val="0070C0"/>
          <w:sz w:val="24"/>
          <w:szCs w:val="24"/>
        </w:rPr>
      </w:pPr>
      <w:r w:rsidRPr="001B2CC4">
        <w:rPr>
          <w:rFonts w:ascii="Trebuchet MS" w:hAnsi="Trebuchet MS"/>
          <w:color w:val="0070C0"/>
          <w:sz w:val="24"/>
          <w:szCs w:val="24"/>
        </w:rPr>
        <w:t>*******************************************************************************************</w:t>
      </w:r>
    </w:p>
    <w:p w14:paraId="511508DE" w14:textId="0DED6E99" w:rsidR="00EC6D9E" w:rsidRPr="00B92C40" w:rsidRDefault="00B92C40" w:rsidP="00AA1DE1">
      <w:pPr>
        <w:spacing w:after="120"/>
        <w:rPr>
          <w:rFonts w:ascii="Trebuchet MS" w:hAnsi="Trebuchet MS"/>
          <w:b/>
          <w:bCs/>
          <w:color w:val="0070C0"/>
          <w:sz w:val="24"/>
          <w:szCs w:val="24"/>
        </w:rPr>
      </w:pPr>
      <w:r w:rsidRPr="00B92C40">
        <w:rPr>
          <w:rFonts w:ascii="Trebuchet MS" w:hAnsi="Trebuchet MS"/>
          <w:b/>
          <w:bCs/>
          <w:color w:val="0070C0"/>
          <w:sz w:val="24"/>
          <w:szCs w:val="24"/>
        </w:rPr>
        <w:t>Instructions to Designers</w:t>
      </w:r>
      <w:r w:rsidR="00EC6D9E" w:rsidRPr="00B92C40">
        <w:rPr>
          <w:rFonts w:ascii="Trebuchet MS" w:hAnsi="Trebuchet MS"/>
          <w:b/>
          <w:bCs/>
          <w:color w:val="0070C0"/>
          <w:sz w:val="24"/>
          <w:szCs w:val="24"/>
        </w:rPr>
        <w:t xml:space="preserve"> (delete instructions and symbols from final draft):</w:t>
      </w:r>
    </w:p>
    <w:p w14:paraId="7D916621" w14:textId="7F154DA5"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The Project Special Provision Worksheet, Revision of Section 403, Stone Matrix Asphalt Pavement, must be used along with this specification.</w:t>
      </w:r>
    </w:p>
    <w:p w14:paraId="43F28376" w14:textId="2F65DA71" w:rsidR="00EC6D9E" w:rsidRPr="001B2CC4" w:rsidRDefault="00EC6D9E" w:rsidP="00AA1DE1">
      <w:pPr>
        <w:spacing w:after="120"/>
        <w:rPr>
          <w:rFonts w:ascii="Trebuchet MS" w:hAnsi="Trebuchet MS"/>
          <w:color w:val="0070C0"/>
          <w:sz w:val="24"/>
          <w:szCs w:val="24"/>
        </w:rPr>
      </w:pPr>
      <w:r w:rsidRPr="001B2CC4">
        <w:rPr>
          <w:rFonts w:ascii="Segoe UI Symbol" w:hAnsi="Segoe UI Symbol" w:cs="Segoe UI Symbol"/>
          <w:color w:val="0070C0"/>
          <w:sz w:val="24"/>
          <w:szCs w:val="24"/>
        </w:rPr>
        <w:t>♦</w:t>
      </w:r>
      <w:r w:rsidRPr="001B2CC4">
        <w:rPr>
          <w:rFonts w:ascii="Trebuchet MS" w:hAnsi="Trebuchet MS"/>
          <w:color w:val="0070C0"/>
          <w:sz w:val="24"/>
          <w:szCs w:val="24"/>
        </w:rPr>
        <w:t xml:space="preserve"> For thin lift SMA less than or equal to 1.5 inch thick. Delete existing paragraph as marked above and replace with the following</w:t>
      </w:r>
      <w:r w:rsidRPr="001B2CC4">
        <w:rPr>
          <w:rFonts w:ascii="Trebuchet MS" w:hAnsi="Trebuchet MS"/>
          <w:color w:val="0070C0"/>
          <w:sz w:val="24"/>
          <w:szCs w:val="24"/>
          <w:u w:val="single"/>
        </w:rPr>
        <w:t>:</w:t>
      </w:r>
      <w:r w:rsidRPr="001B2CC4">
        <w:rPr>
          <w:rFonts w:ascii="Trebuchet MS" w:hAnsi="Trebuchet MS"/>
          <w:color w:val="0070C0"/>
          <w:sz w:val="24"/>
          <w:szCs w:val="24"/>
        </w:rPr>
        <w:br/>
        <w:t xml:space="preserve">In-place density shall be determined through the completion of a Roller Pass Study (RPS) to be conducted during placement of the required 1000 foot demonstration control strip. The RPS will determine the necessary roller compaction process needed to produce a minimum pavement density of 94 percent of </w:t>
      </w:r>
      <w:r w:rsidR="004E4DDE" w:rsidRPr="001B2CC4">
        <w:rPr>
          <w:rFonts w:ascii="Trebuchet MS" w:hAnsi="Trebuchet MS"/>
          <w:color w:val="0070C0"/>
          <w:sz w:val="24"/>
          <w:szCs w:val="24"/>
        </w:rPr>
        <w:t xml:space="preserve">daily </w:t>
      </w:r>
      <w:r w:rsidRPr="001B2CC4">
        <w:rPr>
          <w:rFonts w:ascii="Trebuchet MS" w:hAnsi="Trebuchet MS"/>
          <w:color w:val="0070C0"/>
          <w:sz w:val="24"/>
          <w:szCs w:val="24"/>
        </w:rPr>
        <w:t xml:space="preserve">theoretical maximum density (RICE). During the RPS, three sets of three 4-inch diameter cores shall be taken to measure SMA mat density for the various sections of the RPS. All coring shall be completed by the </w:t>
      </w:r>
      <w:r w:rsidRPr="001B2CC4">
        <w:rPr>
          <w:rFonts w:ascii="Trebuchet MS" w:hAnsi="Trebuchet MS"/>
          <w:caps/>
          <w:color w:val="0070C0"/>
          <w:sz w:val="24"/>
          <w:szCs w:val="24"/>
        </w:rPr>
        <w:t>c</w:t>
      </w:r>
      <w:r w:rsidRPr="001B2CC4">
        <w:rPr>
          <w:rFonts w:ascii="Trebuchet MS" w:hAnsi="Trebuchet MS"/>
          <w:color w:val="0070C0"/>
          <w:sz w:val="24"/>
          <w:szCs w:val="24"/>
        </w:rPr>
        <w:t xml:space="preserve">ontractor and submitted to the Engineer. The densities of the three </w:t>
      </w:r>
      <w:r w:rsidR="004E4DDE" w:rsidRPr="001B2CC4">
        <w:rPr>
          <w:rFonts w:ascii="Trebuchet MS" w:hAnsi="Trebuchet MS"/>
          <w:color w:val="0070C0"/>
          <w:sz w:val="24"/>
          <w:szCs w:val="24"/>
        </w:rPr>
        <w:t xml:space="preserve">QA </w:t>
      </w:r>
      <w:r w:rsidRPr="001B2CC4">
        <w:rPr>
          <w:rFonts w:ascii="Trebuchet MS" w:hAnsi="Trebuchet MS"/>
          <w:color w:val="0070C0"/>
          <w:sz w:val="24"/>
          <w:szCs w:val="24"/>
        </w:rPr>
        <w:t xml:space="preserve">cores will be averaged to produce the density for each RPS section tested. </w:t>
      </w:r>
    </w:p>
    <w:p w14:paraId="1F278D93" w14:textId="77777777"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 xml:space="preserve">Full production of the thin SMA shall not begin until density test results are determined and the project compaction process is established by the Contractor and approved by the Engineer. The approved compaction process established from the RPS shall be used for the duration of the thin SMA paving. Changes to the thin SMA mixture will be reviewed and a new RPS may be required. </w:t>
      </w:r>
    </w:p>
    <w:p w14:paraId="7C40DCE1" w14:textId="7F0047E8" w:rsidR="00EC6D9E" w:rsidRPr="001B2CC4" w:rsidRDefault="00EC6D9E" w:rsidP="00AA1DE1">
      <w:pPr>
        <w:spacing w:after="120"/>
        <w:rPr>
          <w:rFonts w:ascii="Trebuchet MS" w:hAnsi="Trebuchet MS" w:cs="Arial"/>
          <w:color w:val="0070C0"/>
          <w:sz w:val="24"/>
          <w:szCs w:val="24"/>
        </w:rPr>
      </w:pPr>
      <w:r w:rsidRPr="001B2CC4">
        <w:rPr>
          <w:rFonts w:ascii="Trebuchet MS" w:hAnsi="Trebuchet MS"/>
          <w:color w:val="0070C0"/>
          <w:sz w:val="24"/>
          <w:szCs w:val="24"/>
        </w:rPr>
        <w:t xml:space="preserve">Using the same method for determining density during the RPS, density will be determined daily for each day of full production and tested to confirm pavement density. If a daily density check shows density below 92 percent of </w:t>
      </w:r>
      <w:r w:rsidR="004E4DDE" w:rsidRPr="001B2CC4">
        <w:rPr>
          <w:rFonts w:ascii="Trebuchet MS" w:hAnsi="Trebuchet MS"/>
          <w:color w:val="0070C0"/>
          <w:sz w:val="24"/>
          <w:szCs w:val="24"/>
        </w:rPr>
        <w:t xml:space="preserve">daily </w:t>
      </w:r>
      <w:r w:rsidRPr="001B2CC4">
        <w:rPr>
          <w:rFonts w:ascii="Trebuchet MS" w:hAnsi="Trebuchet MS"/>
          <w:color w:val="0070C0"/>
          <w:sz w:val="24"/>
          <w:szCs w:val="24"/>
        </w:rPr>
        <w:t xml:space="preserve">RICE, the Contractor shall stop production and the Contractor will again complete a RPS to establish the necessary compaction process. The Contractor will be allowed two daily density checks below 92 percent of </w:t>
      </w:r>
      <w:r w:rsidR="004E4DDE" w:rsidRPr="001B2CC4">
        <w:rPr>
          <w:rFonts w:ascii="Trebuchet MS" w:hAnsi="Trebuchet MS"/>
          <w:color w:val="0070C0"/>
          <w:sz w:val="24"/>
          <w:szCs w:val="24"/>
        </w:rPr>
        <w:t xml:space="preserve">daily </w:t>
      </w:r>
      <w:r w:rsidRPr="001B2CC4">
        <w:rPr>
          <w:rFonts w:ascii="Trebuchet MS" w:hAnsi="Trebuchet MS"/>
          <w:color w:val="0070C0"/>
          <w:sz w:val="24"/>
          <w:szCs w:val="24"/>
        </w:rPr>
        <w:t xml:space="preserve">RICE to be addressed in this manner during the project. All subsequent daily checks that identify locations having density below 92 percent of </w:t>
      </w:r>
      <w:r w:rsidR="00516B4C" w:rsidRPr="001B2CC4">
        <w:rPr>
          <w:rFonts w:ascii="Trebuchet MS" w:hAnsi="Trebuchet MS"/>
          <w:color w:val="0070C0"/>
          <w:sz w:val="24"/>
          <w:szCs w:val="24"/>
        </w:rPr>
        <w:t xml:space="preserve">daily </w:t>
      </w:r>
      <w:r w:rsidRPr="001B2CC4">
        <w:rPr>
          <w:rFonts w:ascii="Trebuchet MS" w:hAnsi="Trebuchet MS"/>
          <w:color w:val="0070C0"/>
          <w:sz w:val="24"/>
          <w:szCs w:val="24"/>
        </w:rPr>
        <w:t xml:space="preserve">RICE shall be removed and replaced and a new RPS shall be completed and approved </w:t>
      </w:r>
      <w:r w:rsidR="00345F05">
        <w:rPr>
          <w:rFonts w:ascii="Trebuchet MS" w:hAnsi="Trebuchet MS"/>
          <w:color w:val="0070C0"/>
          <w:sz w:val="24"/>
          <w:szCs w:val="24"/>
        </w:rPr>
        <w:t>before</w:t>
      </w:r>
      <w:r w:rsidRPr="001B2CC4">
        <w:rPr>
          <w:rFonts w:ascii="Trebuchet MS" w:hAnsi="Trebuchet MS"/>
          <w:color w:val="0070C0"/>
          <w:sz w:val="24"/>
          <w:szCs w:val="24"/>
        </w:rPr>
        <w:t xml:space="preserve"> again beginning production. Thin SMA density requirements will be enforced when the SMA mix </w:t>
      </w:r>
      <w:r w:rsidRPr="001B2CC4">
        <w:rPr>
          <w:rFonts w:ascii="Trebuchet MS" w:hAnsi="Trebuchet MS"/>
          <w:color w:val="0070C0"/>
          <w:sz w:val="24"/>
          <w:szCs w:val="24"/>
        </w:rPr>
        <w:lastRenderedPageBreak/>
        <w:t xml:space="preserve">design gradation and specified lift thickness are </w:t>
      </w:r>
      <w:r w:rsidR="00345F05">
        <w:rPr>
          <w:rFonts w:ascii="Trebuchet MS" w:hAnsi="Trebuchet MS"/>
          <w:color w:val="0070C0"/>
          <w:sz w:val="24"/>
          <w:szCs w:val="24"/>
        </w:rPr>
        <w:t>per</w:t>
      </w:r>
      <w:r w:rsidRPr="001B2CC4">
        <w:rPr>
          <w:rFonts w:ascii="Trebuchet MS" w:hAnsi="Trebuchet MS"/>
          <w:color w:val="0070C0"/>
          <w:sz w:val="24"/>
          <w:szCs w:val="24"/>
        </w:rPr>
        <w:t xml:space="preserve"> CDOT Pavement Design Manual requirements for the ratio of nominal maximum aggregate size to lift thickness. </w:t>
      </w:r>
    </w:p>
    <w:p w14:paraId="48F7C048" w14:textId="07AA5089"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 xml:space="preserve">In subsection 401.17, delete the </w:t>
      </w:r>
      <w:r w:rsidR="00B66A74" w:rsidRPr="001B2CC4">
        <w:rPr>
          <w:rFonts w:ascii="Trebuchet MS" w:hAnsi="Trebuchet MS"/>
          <w:color w:val="0070C0"/>
          <w:sz w:val="24"/>
          <w:szCs w:val="24"/>
        </w:rPr>
        <w:t xml:space="preserve">eleventh </w:t>
      </w:r>
      <w:r w:rsidRPr="001B2CC4">
        <w:rPr>
          <w:rFonts w:ascii="Trebuchet MS" w:hAnsi="Trebuchet MS"/>
          <w:color w:val="0070C0"/>
          <w:sz w:val="24"/>
          <w:szCs w:val="24"/>
        </w:rPr>
        <w:t>paragraph and all succeeding paragraphs in the subsection and replace with the following:</w:t>
      </w:r>
    </w:p>
    <w:p w14:paraId="6A3528CE" w14:textId="77777777"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The Contractor shall submit a plan for a Roller Pass Study (RPS) to the Engineer for approval.  Upon approval by the Engineer, the Contractor shall perform a RPS.  The plan for the RPS shall include, but is not limited to the following:</w:t>
      </w:r>
    </w:p>
    <w:p w14:paraId="7351EADC" w14:textId="77777777" w:rsidR="00EC6D9E" w:rsidRPr="001B2CC4" w:rsidRDefault="00EC6D9E" w:rsidP="00AA1DE1">
      <w:pPr>
        <w:pStyle w:val="ListParagraph"/>
        <w:numPr>
          <w:ilvl w:val="0"/>
          <w:numId w:val="3"/>
        </w:numPr>
        <w:spacing w:after="120"/>
        <w:rPr>
          <w:rFonts w:ascii="Trebuchet MS" w:hAnsi="Trebuchet MS"/>
          <w:color w:val="0070C0"/>
          <w:sz w:val="24"/>
          <w:szCs w:val="24"/>
        </w:rPr>
      </w:pPr>
      <w:r w:rsidRPr="001B2CC4">
        <w:rPr>
          <w:rFonts w:ascii="Trebuchet MS" w:hAnsi="Trebuchet MS"/>
          <w:color w:val="0070C0"/>
          <w:sz w:val="24"/>
          <w:szCs w:val="24"/>
        </w:rPr>
        <w:t>Number, size, and type of rollers.</w:t>
      </w:r>
    </w:p>
    <w:p w14:paraId="28ABED17" w14:textId="77777777" w:rsidR="00EC6D9E" w:rsidRPr="001B2CC4" w:rsidRDefault="00EC6D9E" w:rsidP="00AA1DE1">
      <w:pPr>
        <w:pStyle w:val="ListParagraph"/>
        <w:numPr>
          <w:ilvl w:val="0"/>
          <w:numId w:val="3"/>
        </w:numPr>
        <w:spacing w:after="120"/>
        <w:rPr>
          <w:rFonts w:ascii="Trebuchet MS" w:hAnsi="Trebuchet MS"/>
          <w:color w:val="0070C0"/>
          <w:sz w:val="24"/>
          <w:szCs w:val="24"/>
        </w:rPr>
      </w:pPr>
      <w:r w:rsidRPr="001B2CC4">
        <w:rPr>
          <w:rFonts w:ascii="Trebuchet MS" w:hAnsi="Trebuchet MS"/>
          <w:color w:val="0070C0"/>
          <w:sz w:val="24"/>
          <w:szCs w:val="24"/>
        </w:rPr>
        <w:t>Amplitude, frequency, size and speed of vibratory rollers.</w:t>
      </w:r>
    </w:p>
    <w:p w14:paraId="66B345DF" w14:textId="77777777" w:rsidR="00EC6D9E" w:rsidRPr="001B2CC4" w:rsidRDefault="00EC6D9E" w:rsidP="00AA1DE1">
      <w:pPr>
        <w:pStyle w:val="ListParagraph"/>
        <w:numPr>
          <w:ilvl w:val="0"/>
          <w:numId w:val="3"/>
        </w:numPr>
        <w:spacing w:after="120"/>
        <w:rPr>
          <w:rFonts w:ascii="Trebuchet MS" w:hAnsi="Trebuchet MS"/>
          <w:color w:val="0070C0"/>
          <w:sz w:val="24"/>
          <w:szCs w:val="24"/>
        </w:rPr>
      </w:pPr>
      <w:r w:rsidRPr="001B2CC4">
        <w:rPr>
          <w:rFonts w:ascii="Trebuchet MS" w:hAnsi="Trebuchet MS"/>
          <w:color w:val="0070C0"/>
          <w:sz w:val="24"/>
          <w:szCs w:val="24"/>
        </w:rPr>
        <w:t>Temperature of mixture being compacted.</w:t>
      </w:r>
    </w:p>
    <w:p w14:paraId="068C76E6" w14:textId="77777777" w:rsidR="00EC6D9E" w:rsidRPr="001B2CC4" w:rsidRDefault="00EC6D9E" w:rsidP="00AA1DE1">
      <w:pPr>
        <w:pStyle w:val="ListParagraph"/>
        <w:numPr>
          <w:ilvl w:val="0"/>
          <w:numId w:val="3"/>
        </w:numPr>
        <w:spacing w:after="120"/>
        <w:rPr>
          <w:rFonts w:ascii="Trebuchet MS" w:hAnsi="Trebuchet MS"/>
          <w:color w:val="0070C0"/>
          <w:sz w:val="24"/>
          <w:szCs w:val="24"/>
        </w:rPr>
      </w:pPr>
      <w:r w:rsidRPr="001B2CC4">
        <w:rPr>
          <w:rFonts w:ascii="Trebuchet MS" w:hAnsi="Trebuchet MS"/>
          <w:color w:val="0070C0"/>
          <w:sz w:val="24"/>
          <w:szCs w:val="24"/>
        </w:rPr>
        <w:t>Roller patterns.</w:t>
      </w:r>
    </w:p>
    <w:p w14:paraId="5C5850D2" w14:textId="77777777"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The method of measuring density will be by roller passes. If a density element is based on a RPS, the Pay Factor shall be 1.</w:t>
      </w:r>
    </w:p>
    <w:p w14:paraId="72C41D66" w14:textId="77777777" w:rsidR="00EC6D9E" w:rsidRPr="001B2CC4" w:rsidRDefault="00EC6D9E" w:rsidP="00AA1DE1">
      <w:pPr>
        <w:spacing w:after="120"/>
        <w:rPr>
          <w:rFonts w:ascii="Trebuchet MS" w:hAnsi="Trebuchet MS"/>
          <w:color w:val="0070C0"/>
          <w:sz w:val="24"/>
          <w:szCs w:val="24"/>
        </w:rPr>
      </w:pPr>
      <w:r w:rsidRPr="001B2CC4">
        <w:rPr>
          <w:rFonts w:ascii="Trebuchet MS" w:hAnsi="Trebuchet MS"/>
          <w:color w:val="0070C0"/>
          <w:sz w:val="24"/>
          <w:szCs w:val="24"/>
        </w:rPr>
        <w:t>If in the opinion of the Engineer, the roller pass study presented by the Contractor is inadequate, then the Contractor shall modify the compaction procedures as directed.</w:t>
      </w:r>
    </w:p>
    <w:p w14:paraId="2E498EBA" w14:textId="5D6BDB9C" w:rsidR="00EC6D9E" w:rsidRPr="001B2CC4" w:rsidRDefault="00EC6D9E" w:rsidP="00AA1DE1">
      <w:pPr>
        <w:spacing w:after="120"/>
        <w:rPr>
          <w:rFonts w:ascii="Trebuchet MS" w:hAnsi="Trebuchet MS"/>
          <w:color w:val="0070C0"/>
          <w:sz w:val="24"/>
          <w:szCs w:val="24"/>
        </w:rPr>
      </w:pPr>
      <w:r w:rsidRPr="001B2CC4">
        <w:rPr>
          <w:rFonts w:ascii="Arial" w:hAnsi="Arial" w:cs="Arial"/>
          <w:color w:val="0070C0"/>
          <w:sz w:val="24"/>
          <w:szCs w:val="24"/>
        </w:rPr>
        <w:t>▲</w:t>
      </w:r>
      <w:r w:rsidRPr="001B2CC4">
        <w:rPr>
          <w:rFonts w:ascii="Trebuchet MS" w:hAnsi="Trebuchet MS"/>
          <w:color w:val="0070C0"/>
          <w:sz w:val="24"/>
          <w:szCs w:val="24"/>
        </w:rPr>
        <w:t xml:space="preserve"> Delete when </w:t>
      </w:r>
      <w:r w:rsidR="000D6D09" w:rsidRPr="001B2CC4">
        <w:rPr>
          <w:rFonts w:ascii="Trebuchet MS" w:hAnsi="Trebuchet MS"/>
          <w:color w:val="0070C0"/>
          <w:sz w:val="24"/>
          <w:szCs w:val="24"/>
        </w:rPr>
        <w:t xml:space="preserve">mineral </w:t>
      </w:r>
      <w:r w:rsidRPr="001B2CC4">
        <w:rPr>
          <w:rFonts w:ascii="Trebuchet MS" w:hAnsi="Trebuchet MS"/>
          <w:color w:val="0070C0"/>
          <w:sz w:val="24"/>
          <w:szCs w:val="24"/>
        </w:rPr>
        <w:t xml:space="preserve">fillers </w:t>
      </w:r>
      <w:r w:rsidR="000D6D09" w:rsidRPr="001B2CC4">
        <w:rPr>
          <w:rFonts w:ascii="Trebuchet MS" w:hAnsi="Trebuchet MS"/>
          <w:color w:val="0070C0"/>
          <w:sz w:val="24"/>
          <w:szCs w:val="24"/>
        </w:rPr>
        <w:t xml:space="preserve">other than limestone dust </w:t>
      </w:r>
      <w:r w:rsidRPr="001B2CC4">
        <w:rPr>
          <w:rFonts w:ascii="Trebuchet MS" w:hAnsi="Trebuchet MS"/>
          <w:color w:val="0070C0"/>
          <w:sz w:val="24"/>
          <w:szCs w:val="24"/>
        </w:rPr>
        <w:t xml:space="preserve">are allowed by the Region Materials Engineer.  Contact RME for </w:t>
      </w:r>
      <w:r w:rsidR="00440356" w:rsidRPr="001B2CC4">
        <w:rPr>
          <w:rFonts w:ascii="Trebuchet MS" w:hAnsi="Trebuchet MS"/>
          <w:color w:val="0070C0"/>
          <w:sz w:val="24"/>
          <w:szCs w:val="24"/>
        </w:rPr>
        <w:t>guidance</w:t>
      </w:r>
      <w:r w:rsidRPr="001B2CC4">
        <w:rPr>
          <w:rFonts w:ascii="Trebuchet MS" w:hAnsi="Trebuchet MS"/>
          <w:color w:val="0070C0"/>
          <w:sz w:val="24"/>
          <w:szCs w:val="24"/>
        </w:rPr>
        <w:t>.</w:t>
      </w:r>
    </w:p>
    <w:p w14:paraId="56F5413F" w14:textId="77777777" w:rsidR="00EC6D9E" w:rsidRPr="001B2CC4" w:rsidRDefault="00EC6D9E" w:rsidP="00EC6D9E">
      <w:pPr>
        <w:rPr>
          <w:rFonts w:ascii="Trebuchet MS" w:hAnsi="Trebuchet MS"/>
          <w:color w:val="C00000"/>
          <w:sz w:val="24"/>
          <w:szCs w:val="24"/>
        </w:rPr>
      </w:pPr>
    </w:p>
    <w:p w14:paraId="19D4F943" w14:textId="77777777" w:rsidR="00EC6D9E" w:rsidRPr="001B2CC4" w:rsidRDefault="00EC6D9E" w:rsidP="00EC6D9E">
      <w:pPr>
        <w:rPr>
          <w:rFonts w:ascii="Trebuchet MS" w:hAnsi="Trebuchet MS"/>
          <w:sz w:val="24"/>
          <w:szCs w:val="24"/>
        </w:rPr>
      </w:pPr>
    </w:p>
    <w:p w14:paraId="1A6B3DFC" w14:textId="77777777" w:rsidR="00EC6D9E" w:rsidRPr="001B2CC4" w:rsidRDefault="00EC6D9E" w:rsidP="00EC6D9E">
      <w:pPr>
        <w:rPr>
          <w:rFonts w:ascii="Trebuchet MS" w:hAnsi="Trebuchet MS"/>
          <w:sz w:val="24"/>
          <w:szCs w:val="24"/>
        </w:rPr>
      </w:pPr>
      <w:r w:rsidRPr="001B2CC4">
        <w:rPr>
          <w:rFonts w:ascii="Trebuchet MS" w:hAnsi="Trebuchet MS"/>
          <w:sz w:val="24"/>
          <w:szCs w:val="24"/>
        </w:rPr>
        <w:t xml:space="preserve"> </w:t>
      </w:r>
    </w:p>
    <w:p w14:paraId="1F359A55" w14:textId="77777777" w:rsidR="00EC6D9E" w:rsidRPr="001B2CC4" w:rsidRDefault="00EC6D9E" w:rsidP="00EC6D9E">
      <w:pPr>
        <w:rPr>
          <w:rFonts w:ascii="Trebuchet MS" w:hAnsi="Trebuchet MS"/>
          <w:sz w:val="24"/>
          <w:szCs w:val="24"/>
        </w:rPr>
      </w:pPr>
    </w:p>
    <w:p w14:paraId="666E61AE" w14:textId="77777777" w:rsidR="00B00B92" w:rsidRPr="001B2CC4" w:rsidRDefault="00B00B92" w:rsidP="00EC6D9E">
      <w:pPr>
        <w:rPr>
          <w:rFonts w:ascii="Trebuchet MS" w:hAnsi="Trebuchet MS"/>
          <w:sz w:val="24"/>
          <w:szCs w:val="24"/>
        </w:rPr>
      </w:pPr>
    </w:p>
    <w:sectPr w:rsidR="00B00B92" w:rsidRPr="001B2CC4" w:rsidSect="003430F7">
      <w:headerReference w:type="default" r:id="rId7"/>
      <w:footerReference w:type="default" r:id="rId8"/>
      <w:pgSz w:w="12240" w:h="15840"/>
      <w:pgMar w:top="720" w:right="1080"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A1CE3" w14:textId="77777777" w:rsidR="00113407" w:rsidRDefault="00113407" w:rsidP="00B61621">
      <w:r>
        <w:separator/>
      </w:r>
    </w:p>
  </w:endnote>
  <w:endnote w:type="continuationSeparator" w:id="0">
    <w:p w14:paraId="28E28483" w14:textId="77777777" w:rsidR="00113407" w:rsidRDefault="00113407" w:rsidP="00B6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219850"/>
      <w:docPartObj>
        <w:docPartGallery w:val="Page Numbers (Bottom of Page)"/>
        <w:docPartUnique/>
      </w:docPartObj>
    </w:sdtPr>
    <w:sdtEndPr>
      <w:rPr>
        <w:noProof/>
      </w:rPr>
    </w:sdtEndPr>
    <w:sdtContent>
      <w:p w14:paraId="7FA71C2F" w14:textId="6E25647A" w:rsidR="00AD73BD" w:rsidRDefault="00AD73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4AC723" w14:textId="77777777" w:rsidR="00AD73BD" w:rsidRDefault="00AD7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0863" w14:textId="77777777" w:rsidR="00113407" w:rsidRDefault="00113407" w:rsidP="00B61621">
      <w:r>
        <w:separator/>
      </w:r>
    </w:p>
  </w:footnote>
  <w:footnote w:type="continuationSeparator" w:id="0">
    <w:p w14:paraId="7648CDC7" w14:textId="77777777" w:rsidR="00113407" w:rsidRDefault="00113407" w:rsidP="00B6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4800148"/>
      <w:docPartObj>
        <w:docPartGallery w:val="Page Numbers (Top of Page)"/>
        <w:docPartUnique/>
      </w:docPartObj>
    </w:sdtPr>
    <w:sdtEndPr>
      <w:rPr>
        <w:rFonts w:ascii="Trebuchet MS" w:hAnsi="Trebuchet MS"/>
        <w:sz w:val="24"/>
        <w:szCs w:val="24"/>
      </w:rPr>
    </w:sdtEndPr>
    <w:sdtContent>
      <w:p w14:paraId="04F08BB0" w14:textId="77777777" w:rsidR="00B61621" w:rsidRPr="00AD73BD" w:rsidRDefault="00B61621" w:rsidP="00B61621">
        <w:pPr>
          <w:rPr>
            <w:rFonts w:ascii="Trebuchet MS" w:hAnsi="Trebuchet MS"/>
            <w:sz w:val="24"/>
            <w:szCs w:val="24"/>
          </w:rPr>
        </w:pPr>
        <w:r w:rsidRPr="00AD73BD">
          <w:rPr>
            <w:rFonts w:ascii="Trebuchet MS" w:hAnsi="Trebuchet MS"/>
            <w:sz w:val="24"/>
            <w:szCs w:val="24"/>
          </w:rPr>
          <w:t>Project Special Work Sheet: 401&amp;703smap</w:t>
        </w:r>
      </w:p>
      <w:p w14:paraId="1B2B902B" w14:textId="6E44D90C" w:rsidR="00B61621" w:rsidRPr="00AD73BD" w:rsidRDefault="00B61621" w:rsidP="00B61621">
        <w:pPr>
          <w:pStyle w:val="Header"/>
          <w:rPr>
            <w:rFonts w:ascii="Trebuchet MS" w:hAnsi="Trebuchet MS"/>
            <w:sz w:val="24"/>
            <w:szCs w:val="24"/>
          </w:rPr>
        </w:pPr>
        <w:r w:rsidRPr="00AD73BD">
          <w:rPr>
            <w:rFonts w:ascii="Trebuchet MS" w:hAnsi="Trebuchet MS"/>
            <w:sz w:val="24"/>
            <w:szCs w:val="24"/>
          </w:rPr>
          <w:t xml:space="preserve">Page </w:t>
        </w:r>
        <w:r w:rsidRPr="00AD73BD">
          <w:rPr>
            <w:rFonts w:ascii="Trebuchet MS" w:hAnsi="Trebuchet MS"/>
            <w:sz w:val="24"/>
            <w:szCs w:val="24"/>
          </w:rPr>
          <w:fldChar w:fldCharType="begin"/>
        </w:r>
        <w:r w:rsidRPr="00AD73BD">
          <w:rPr>
            <w:rFonts w:ascii="Trebuchet MS" w:hAnsi="Trebuchet MS"/>
            <w:sz w:val="24"/>
            <w:szCs w:val="24"/>
          </w:rPr>
          <w:instrText xml:space="preserve"> PAGE   \* MERGEFORMAT </w:instrText>
        </w:r>
        <w:r w:rsidRPr="00AD73BD">
          <w:rPr>
            <w:rFonts w:ascii="Trebuchet MS" w:hAnsi="Trebuchet MS"/>
            <w:sz w:val="24"/>
            <w:szCs w:val="24"/>
          </w:rPr>
          <w:fldChar w:fldCharType="separate"/>
        </w:r>
        <w:r w:rsidR="00AD73BD">
          <w:rPr>
            <w:rFonts w:ascii="Trebuchet MS" w:hAnsi="Trebuchet MS"/>
            <w:noProof/>
            <w:sz w:val="24"/>
            <w:szCs w:val="24"/>
          </w:rPr>
          <w:t>2</w:t>
        </w:r>
        <w:r w:rsidRPr="00AD73BD">
          <w:rPr>
            <w:rFonts w:ascii="Trebuchet MS" w:hAnsi="Trebuchet MS"/>
            <w:noProof/>
            <w:sz w:val="24"/>
            <w:szCs w:val="24"/>
          </w:rPr>
          <w:fldChar w:fldCharType="end"/>
        </w:r>
        <w:r w:rsidRPr="00AD73BD">
          <w:rPr>
            <w:rFonts w:ascii="Trebuchet MS" w:hAnsi="Trebuchet MS"/>
            <w:noProof/>
            <w:sz w:val="24"/>
            <w:szCs w:val="24"/>
          </w:rPr>
          <w:t xml:space="preserve"> </w:t>
        </w:r>
        <w:r w:rsidRPr="00AD73BD">
          <w:rPr>
            <w:rFonts w:ascii="Trebuchet MS" w:hAnsi="Trebuchet MS"/>
            <w:sz w:val="24"/>
            <w:szCs w:val="24"/>
          </w:rPr>
          <w:t xml:space="preserve">of </w:t>
        </w:r>
        <w:r w:rsidR="00031893" w:rsidRPr="00AD73BD">
          <w:rPr>
            <w:rFonts w:ascii="Trebuchet MS" w:hAnsi="Trebuchet MS"/>
            <w:sz w:val="24"/>
            <w:szCs w:val="24"/>
          </w:rPr>
          <w:t>3</w:t>
        </w:r>
      </w:p>
      <w:p w14:paraId="301E8715" w14:textId="77777777" w:rsidR="00B92C40" w:rsidRDefault="00B61621" w:rsidP="00B61621">
        <w:pPr>
          <w:rPr>
            <w:rFonts w:ascii="Trebuchet MS" w:hAnsi="Trebuchet MS"/>
            <w:sz w:val="24"/>
            <w:szCs w:val="24"/>
          </w:rPr>
        </w:pPr>
        <w:r w:rsidRPr="00AD73BD">
          <w:rPr>
            <w:rFonts w:ascii="Trebuchet MS" w:hAnsi="Trebuchet MS"/>
            <w:sz w:val="24"/>
            <w:szCs w:val="24"/>
          </w:rPr>
          <w:t>0</w:t>
        </w:r>
        <w:r w:rsidR="001054D3" w:rsidRPr="00AD73BD">
          <w:rPr>
            <w:rFonts w:ascii="Trebuchet MS" w:hAnsi="Trebuchet MS"/>
            <w:sz w:val="24"/>
            <w:szCs w:val="24"/>
          </w:rPr>
          <w:t>1</w:t>
        </w:r>
        <w:r w:rsidRPr="00AD73BD">
          <w:rPr>
            <w:rFonts w:ascii="Trebuchet MS" w:hAnsi="Trebuchet MS"/>
            <w:sz w:val="24"/>
            <w:szCs w:val="24"/>
          </w:rPr>
          <w:t>-</w:t>
        </w:r>
        <w:r w:rsidR="001054D3" w:rsidRPr="00AD73BD">
          <w:rPr>
            <w:rFonts w:ascii="Trebuchet MS" w:hAnsi="Trebuchet MS"/>
            <w:sz w:val="24"/>
            <w:szCs w:val="24"/>
          </w:rPr>
          <w:t>3</w:t>
        </w:r>
        <w:r w:rsidRPr="00AD73BD">
          <w:rPr>
            <w:rFonts w:ascii="Trebuchet MS" w:hAnsi="Trebuchet MS"/>
            <w:sz w:val="24"/>
            <w:szCs w:val="24"/>
          </w:rPr>
          <w:t>1-201</w:t>
        </w:r>
        <w:r w:rsidR="001054D3" w:rsidRPr="00AD73BD">
          <w:rPr>
            <w:rFonts w:ascii="Trebuchet MS" w:hAnsi="Trebuchet MS"/>
            <w:sz w:val="24"/>
            <w:szCs w:val="24"/>
          </w:rPr>
          <w:t>3</w:t>
        </w:r>
        <w:r w:rsidR="00C3385D" w:rsidRPr="00AD73BD">
          <w:rPr>
            <w:rFonts w:ascii="Trebuchet MS" w:hAnsi="Trebuchet MS"/>
            <w:sz w:val="24"/>
            <w:szCs w:val="24"/>
          </w:rPr>
          <w:t xml:space="preserve"> (</w:t>
        </w:r>
        <w:r w:rsidR="00D756D3" w:rsidRPr="00AD73BD">
          <w:rPr>
            <w:rFonts w:ascii="Trebuchet MS" w:hAnsi="Trebuchet MS"/>
            <w:sz w:val="24"/>
            <w:szCs w:val="24"/>
          </w:rPr>
          <w:t>Re-issued 07-03-17</w:t>
        </w:r>
        <w:r w:rsidR="00C3385D" w:rsidRPr="00AD73BD">
          <w:rPr>
            <w:rFonts w:ascii="Trebuchet MS" w:hAnsi="Trebuchet MS"/>
            <w:sz w:val="24"/>
            <w:szCs w:val="24"/>
          </w:rPr>
          <w:t>)</w:t>
        </w:r>
        <w:r w:rsidR="0019332A" w:rsidRPr="00AD73BD">
          <w:rPr>
            <w:rFonts w:ascii="Trebuchet MS" w:hAnsi="Trebuchet MS"/>
            <w:sz w:val="24"/>
            <w:szCs w:val="24"/>
          </w:rPr>
          <w:t xml:space="preserve"> </w:t>
        </w:r>
      </w:p>
      <w:p w14:paraId="5D3EE714" w14:textId="7FB3A10C" w:rsidR="001B2CC4" w:rsidRPr="00AD73BD" w:rsidRDefault="0019332A" w:rsidP="00B61621">
        <w:pPr>
          <w:rPr>
            <w:rFonts w:ascii="Trebuchet MS" w:hAnsi="Trebuchet MS"/>
            <w:sz w:val="24"/>
            <w:szCs w:val="24"/>
          </w:rPr>
        </w:pPr>
        <w:r w:rsidRPr="00AD73BD">
          <w:rPr>
            <w:rFonts w:ascii="Trebuchet MS" w:hAnsi="Trebuchet MS"/>
            <w:sz w:val="24"/>
            <w:szCs w:val="24"/>
          </w:rPr>
          <w:t xml:space="preserve">(tech </w:t>
        </w:r>
        <w:proofErr w:type="spellStart"/>
        <w:r w:rsidRPr="00AD73BD">
          <w:rPr>
            <w:rFonts w:ascii="Trebuchet MS" w:hAnsi="Trebuchet MS"/>
            <w:sz w:val="24"/>
            <w:szCs w:val="24"/>
          </w:rPr>
          <w:t>chk</w:t>
        </w:r>
        <w:proofErr w:type="spellEnd"/>
        <w:r w:rsidRPr="00AD73BD">
          <w:rPr>
            <w:rFonts w:ascii="Trebuchet MS" w:hAnsi="Trebuchet MS"/>
            <w:sz w:val="24"/>
            <w:szCs w:val="24"/>
          </w:rPr>
          <w:t xml:space="preserve"> 01-</w:t>
        </w:r>
        <w:r w:rsidR="004C7343" w:rsidRPr="00AD73BD">
          <w:rPr>
            <w:rFonts w:ascii="Trebuchet MS" w:hAnsi="Trebuchet MS"/>
            <w:sz w:val="24"/>
            <w:szCs w:val="24"/>
          </w:rPr>
          <w:t>13</w:t>
        </w:r>
        <w:r w:rsidRPr="00AD73BD">
          <w:rPr>
            <w:rFonts w:ascii="Trebuchet MS" w:hAnsi="Trebuchet MS"/>
            <w:sz w:val="24"/>
            <w:szCs w:val="24"/>
          </w:rPr>
          <w:t>-23)</w:t>
        </w:r>
        <w:r w:rsidR="00B92C40">
          <w:rPr>
            <w:rFonts w:ascii="Trebuchet MS" w:hAnsi="Trebuchet MS"/>
            <w:sz w:val="24"/>
            <w:szCs w:val="24"/>
          </w:rPr>
          <w:t xml:space="preserve"> rev ADA 1.31.24</w:t>
        </w:r>
      </w:p>
      <w:p w14:paraId="0DBCFEE1" w14:textId="63E346F0" w:rsidR="001B2CC4" w:rsidRPr="00AD73BD" w:rsidRDefault="00AB1DBB" w:rsidP="00B61621">
        <w:pPr>
          <w:rPr>
            <w:rFonts w:ascii="Trebuchet MS" w:hAnsi="Trebuchet MS"/>
            <w:sz w:val="24"/>
            <w:szCs w:val="24"/>
          </w:rPr>
        </w:pPr>
      </w:p>
    </w:sdtContent>
  </w:sdt>
  <w:p w14:paraId="38F85B62" w14:textId="77777777" w:rsidR="00B61621" w:rsidRDefault="00B61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04E49"/>
    <w:multiLevelType w:val="hybridMultilevel"/>
    <w:tmpl w:val="F2AC5D40"/>
    <w:lvl w:ilvl="0" w:tplc="DB9A1F0C">
      <w:start w:val="1"/>
      <w:numFmt w:val="decimal"/>
      <w:lvlText w:val="(%1)"/>
      <w:lvlJc w:val="left"/>
      <w:pPr>
        <w:ind w:left="360" w:hanging="360"/>
      </w:pPr>
      <w:rPr>
        <w:rFonts w:hint="default"/>
        <w:b w:val="0"/>
        <w:i w:val="0"/>
        <w:color w:val="0070C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23E7EB6"/>
    <w:multiLevelType w:val="hybridMultilevel"/>
    <w:tmpl w:val="9A4A7C2A"/>
    <w:lvl w:ilvl="0" w:tplc="F40882E2">
      <w:start w:val="1"/>
      <w:numFmt w:val="decimal"/>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7C727C36"/>
    <w:multiLevelType w:val="hybridMultilevel"/>
    <w:tmpl w:val="D8C24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816815">
    <w:abstractNumId w:val="1"/>
  </w:num>
  <w:num w:numId="2" w16cid:durableId="1594583538">
    <w:abstractNumId w:val="2"/>
  </w:num>
  <w:num w:numId="3" w16cid:durableId="178692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F7"/>
    <w:rsid w:val="000173BC"/>
    <w:rsid w:val="00031893"/>
    <w:rsid w:val="00052D0C"/>
    <w:rsid w:val="000D6D09"/>
    <w:rsid w:val="000F74DE"/>
    <w:rsid w:val="00103121"/>
    <w:rsid w:val="001054D3"/>
    <w:rsid w:val="00113407"/>
    <w:rsid w:val="0019332A"/>
    <w:rsid w:val="001B2CC4"/>
    <w:rsid w:val="001D4CE4"/>
    <w:rsid w:val="001F0D4A"/>
    <w:rsid w:val="00207F39"/>
    <w:rsid w:val="002357A7"/>
    <w:rsid w:val="00243BFA"/>
    <w:rsid w:val="002563A9"/>
    <w:rsid w:val="00326C2A"/>
    <w:rsid w:val="0034201C"/>
    <w:rsid w:val="003430F7"/>
    <w:rsid w:val="00345F05"/>
    <w:rsid w:val="00360248"/>
    <w:rsid w:val="003B6741"/>
    <w:rsid w:val="00440356"/>
    <w:rsid w:val="004B12B9"/>
    <w:rsid w:val="004C62A3"/>
    <w:rsid w:val="004C7343"/>
    <w:rsid w:val="004E4DDE"/>
    <w:rsid w:val="004F19E3"/>
    <w:rsid w:val="004F2156"/>
    <w:rsid w:val="00516B4C"/>
    <w:rsid w:val="00552524"/>
    <w:rsid w:val="00556CCB"/>
    <w:rsid w:val="005936C0"/>
    <w:rsid w:val="005E0DCD"/>
    <w:rsid w:val="005F32EE"/>
    <w:rsid w:val="00603677"/>
    <w:rsid w:val="006322B8"/>
    <w:rsid w:val="00687DD6"/>
    <w:rsid w:val="006A6959"/>
    <w:rsid w:val="006B0732"/>
    <w:rsid w:val="0076023A"/>
    <w:rsid w:val="00796FB9"/>
    <w:rsid w:val="007B2650"/>
    <w:rsid w:val="007C2497"/>
    <w:rsid w:val="00804D88"/>
    <w:rsid w:val="00807913"/>
    <w:rsid w:val="008275E1"/>
    <w:rsid w:val="00851D30"/>
    <w:rsid w:val="00854C83"/>
    <w:rsid w:val="00894C07"/>
    <w:rsid w:val="008C3020"/>
    <w:rsid w:val="008D0DB1"/>
    <w:rsid w:val="008D5EC4"/>
    <w:rsid w:val="009122B0"/>
    <w:rsid w:val="009320E8"/>
    <w:rsid w:val="00941F07"/>
    <w:rsid w:val="009859AC"/>
    <w:rsid w:val="009F5264"/>
    <w:rsid w:val="009F66BB"/>
    <w:rsid w:val="00A31FF8"/>
    <w:rsid w:val="00A66C9D"/>
    <w:rsid w:val="00AA1DE1"/>
    <w:rsid w:val="00AB1DBB"/>
    <w:rsid w:val="00AC2461"/>
    <w:rsid w:val="00AD73BD"/>
    <w:rsid w:val="00AF42E2"/>
    <w:rsid w:val="00B00B92"/>
    <w:rsid w:val="00B22F39"/>
    <w:rsid w:val="00B26022"/>
    <w:rsid w:val="00B567AF"/>
    <w:rsid w:val="00B61621"/>
    <w:rsid w:val="00B66A74"/>
    <w:rsid w:val="00B71CC4"/>
    <w:rsid w:val="00B81D4B"/>
    <w:rsid w:val="00B92C40"/>
    <w:rsid w:val="00C13DDB"/>
    <w:rsid w:val="00C3385D"/>
    <w:rsid w:val="00CC58E0"/>
    <w:rsid w:val="00CC7A5C"/>
    <w:rsid w:val="00CF019C"/>
    <w:rsid w:val="00D10971"/>
    <w:rsid w:val="00D23BED"/>
    <w:rsid w:val="00D756D3"/>
    <w:rsid w:val="00D759B2"/>
    <w:rsid w:val="00D862F7"/>
    <w:rsid w:val="00E11DE0"/>
    <w:rsid w:val="00E67000"/>
    <w:rsid w:val="00E92959"/>
    <w:rsid w:val="00EA4E86"/>
    <w:rsid w:val="00EC6D9E"/>
    <w:rsid w:val="00EE5DE4"/>
    <w:rsid w:val="00EF3DB6"/>
    <w:rsid w:val="00F6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C90C7"/>
  <w15:docId w15:val="{E5A661D7-BC78-4209-BC06-85386F5B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B9"/>
  </w:style>
  <w:style w:type="paragraph" w:styleId="Heading1">
    <w:name w:val="heading 1"/>
    <w:basedOn w:val="Normal"/>
    <w:next w:val="Normal"/>
    <w:qFormat/>
    <w:rsid w:val="00326C2A"/>
    <w:pPr>
      <w:keepNext/>
      <w:jc w:val="center"/>
      <w:outlineLvl w:val="0"/>
    </w:pPr>
    <w:rPr>
      <w:rFonts w:ascii="Arial" w:hAnsi="Arial"/>
      <w:b/>
      <w:sz w:val="22"/>
    </w:rPr>
  </w:style>
  <w:style w:type="paragraph" w:styleId="Heading2">
    <w:name w:val="heading 2"/>
    <w:basedOn w:val="Normal"/>
    <w:next w:val="Normal"/>
    <w:qFormat/>
    <w:rsid w:val="00326C2A"/>
    <w:pPr>
      <w:keepNext/>
      <w:jc w:val="cente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430F7"/>
    <w:rPr>
      <w:rFonts w:ascii="Arial Narrow" w:hAnsi="Arial Narrow"/>
      <w:b/>
    </w:rPr>
  </w:style>
  <w:style w:type="character" w:customStyle="1" w:styleId="BodyTextChar">
    <w:name w:val="Body Text Char"/>
    <w:basedOn w:val="DefaultParagraphFont"/>
    <w:link w:val="BodyText"/>
    <w:rsid w:val="003430F7"/>
    <w:rPr>
      <w:rFonts w:ascii="Arial Narrow" w:hAnsi="Arial Narrow"/>
      <w:b/>
    </w:rPr>
  </w:style>
  <w:style w:type="paragraph" w:styleId="BodyText2">
    <w:name w:val="Body Text 2"/>
    <w:basedOn w:val="Normal"/>
    <w:link w:val="BodyText2Char"/>
    <w:uiPriority w:val="99"/>
    <w:semiHidden/>
    <w:unhideWhenUsed/>
    <w:rsid w:val="00EC6D9E"/>
    <w:pPr>
      <w:spacing w:after="120" w:line="480" w:lineRule="auto"/>
    </w:pPr>
  </w:style>
  <w:style w:type="character" w:customStyle="1" w:styleId="BodyText2Char">
    <w:name w:val="Body Text 2 Char"/>
    <w:basedOn w:val="DefaultParagraphFont"/>
    <w:link w:val="BodyText2"/>
    <w:uiPriority w:val="99"/>
    <w:semiHidden/>
    <w:rsid w:val="00EC6D9E"/>
  </w:style>
  <w:style w:type="paragraph" w:styleId="Title">
    <w:name w:val="Title"/>
    <w:basedOn w:val="Normal"/>
    <w:link w:val="TitleChar"/>
    <w:qFormat/>
    <w:rsid w:val="00EC6D9E"/>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character" w:customStyle="1" w:styleId="TitleChar">
    <w:name w:val="Title Char"/>
    <w:basedOn w:val="DefaultParagraphFont"/>
    <w:link w:val="Title"/>
    <w:rsid w:val="00EC6D9E"/>
    <w:rPr>
      <w:b/>
      <w:noProof/>
      <w:sz w:val="22"/>
    </w:rPr>
  </w:style>
  <w:style w:type="paragraph" w:styleId="BodyText3">
    <w:name w:val="Body Text 3"/>
    <w:basedOn w:val="Normal"/>
    <w:link w:val="BodyText3Char"/>
    <w:rsid w:val="00EC6D9E"/>
    <w:pPr>
      <w:spacing w:after="120"/>
    </w:pPr>
    <w:rPr>
      <w:sz w:val="16"/>
      <w:szCs w:val="16"/>
    </w:rPr>
  </w:style>
  <w:style w:type="character" w:customStyle="1" w:styleId="BodyText3Char">
    <w:name w:val="Body Text 3 Char"/>
    <w:basedOn w:val="DefaultParagraphFont"/>
    <w:link w:val="BodyText3"/>
    <w:rsid w:val="00EC6D9E"/>
    <w:rPr>
      <w:sz w:val="16"/>
      <w:szCs w:val="16"/>
    </w:rPr>
  </w:style>
  <w:style w:type="paragraph" w:styleId="ListParagraph">
    <w:name w:val="List Paragraph"/>
    <w:basedOn w:val="Normal"/>
    <w:uiPriority w:val="34"/>
    <w:qFormat/>
    <w:rsid w:val="00EC6D9E"/>
    <w:pPr>
      <w:ind w:left="720"/>
      <w:contextualSpacing/>
    </w:pPr>
  </w:style>
  <w:style w:type="character" w:styleId="CommentReference">
    <w:name w:val="annotation reference"/>
    <w:basedOn w:val="DefaultParagraphFont"/>
    <w:uiPriority w:val="99"/>
    <w:semiHidden/>
    <w:unhideWhenUsed/>
    <w:rsid w:val="00A66C9D"/>
    <w:rPr>
      <w:sz w:val="16"/>
      <w:szCs w:val="16"/>
    </w:rPr>
  </w:style>
  <w:style w:type="paragraph" w:styleId="CommentText">
    <w:name w:val="annotation text"/>
    <w:basedOn w:val="Normal"/>
    <w:link w:val="CommentTextChar"/>
    <w:uiPriority w:val="99"/>
    <w:semiHidden/>
    <w:unhideWhenUsed/>
    <w:rsid w:val="00796FB9"/>
    <w:rPr>
      <w:rFonts w:ascii="Arial" w:hAnsi="Arial"/>
    </w:rPr>
  </w:style>
  <w:style w:type="character" w:customStyle="1" w:styleId="CommentTextChar">
    <w:name w:val="Comment Text Char"/>
    <w:basedOn w:val="DefaultParagraphFont"/>
    <w:link w:val="CommentText"/>
    <w:uiPriority w:val="99"/>
    <w:semiHidden/>
    <w:rsid w:val="00796FB9"/>
    <w:rPr>
      <w:rFonts w:ascii="Arial" w:hAnsi="Arial"/>
    </w:rPr>
  </w:style>
  <w:style w:type="paragraph" w:styleId="CommentSubject">
    <w:name w:val="annotation subject"/>
    <w:basedOn w:val="CommentText"/>
    <w:next w:val="CommentText"/>
    <w:link w:val="CommentSubjectChar"/>
    <w:uiPriority w:val="99"/>
    <w:semiHidden/>
    <w:unhideWhenUsed/>
    <w:rsid w:val="00A66C9D"/>
    <w:rPr>
      <w:b/>
      <w:bCs/>
    </w:rPr>
  </w:style>
  <w:style w:type="character" w:customStyle="1" w:styleId="CommentSubjectChar">
    <w:name w:val="Comment Subject Char"/>
    <w:basedOn w:val="CommentTextChar"/>
    <w:link w:val="CommentSubject"/>
    <w:uiPriority w:val="99"/>
    <w:semiHidden/>
    <w:rsid w:val="00A66C9D"/>
    <w:rPr>
      <w:rFonts w:ascii="Arial" w:hAnsi="Arial"/>
      <w:b/>
      <w:bCs/>
    </w:rPr>
  </w:style>
  <w:style w:type="paragraph" w:styleId="BalloonText">
    <w:name w:val="Balloon Text"/>
    <w:basedOn w:val="Normal"/>
    <w:link w:val="BalloonTextChar"/>
    <w:uiPriority w:val="99"/>
    <w:semiHidden/>
    <w:unhideWhenUsed/>
    <w:rsid w:val="00A66C9D"/>
    <w:rPr>
      <w:rFonts w:ascii="Tahoma" w:hAnsi="Tahoma" w:cs="Tahoma"/>
      <w:sz w:val="16"/>
      <w:szCs w:val="16"/>
    </w:rPr>
  </w:style>
  <w:style w:type="character" w:customStyle="1" w:styleId="BalloonTextChar">
    <w:name w:val="Balloon Text Char"/>
    <w:basedOn w:val="DefaultParagraphFont"/>
    <w:link w:val="BalloonText"/>
    <w:uiPriority w:val="99"/>
    <w:semiHidden/>
    <w:rsid w:val="00A66C9D"/>
    <w:rPr>
      <w:rFonts w:ascii="Tahoma" w:hAnsi="Tahoma" w:cs="Tahoma"/>
      <w:sz w:val="16"/>
      <w:szCs w:val="16"/>
    </w:rPr>
  </w:style>
  <w:style w:type="paragraph" w:styleId="Header">
    <w:name w:val="header"/>
    <w:basedOn w:val="Normal"/>
    <w:link w:val="HeaderChar"/>
    <w:uiPriority w:val="99"/>
    <w:unhideWhenUsed/>
    <w:rsid w:val="00B61621"/>
    <w:pPr>
      <w:tabs>
        <w:tab w:val="center" w:pos="4680"/>
        <w:tab w:val="right" w:pos="9360"/>
      </w:tabs>
    </w:pPr>
  </w:style>
  <w:style w:type="character" w:customStyle="1" w:styleId="HeaderChar">
    <w:name w:val="Header Char"/>
    <w:basedOn w:val="DefaultParagraphFont"/>
    <w:link w:val="Header"/>
    <w:uiPriority w:val="99"/>
    <w:rsid w:val="00B61621"/>
  </w:style>
  <w:style w:type="paragraph" w:styleId="Footer">
    <w:name w:val="footer"/>
    <w:basedOn w:val="Normal"/>
    <w:link w:val="FooterChar"/>
    <w:uiPriority w:val="99"/>
    <w:unhideWhenUsed/>
    <w:rsid w:val="00B61621"/>
    <w:pPr>
      <w:tabs>
        <w:tab w:val="center" w:pos="4680"/>
        <w:tab w:val="right" w:pos="9360"/>
      </w:tabs>
    </w:pPr>
  </w:style>
  <w:style w:type="character" w:customStyle="1" w:styleId="FooterChar">
    <w:name w:val="Footer Char"/>
    <w:basedOn w:val="DefaultParagraphFont"/>
    <w:link w:val="Footer"/>
    <w:uiPriority w:val="99"/>
    <w:rsid w:val="00B61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Trek">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401 and 703 Stone Matrix Asphalt Pavement worksheet</vt:lpstr>
    </vt:vector>
  </TitlesOfParts>
  <Company>Staff Design</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and 703 Stone Matrix Asphalt Pavement worksheet</dc:title>
  <dc:creator>coyv</dc:creator>
  <cp:lastModifiedBy>Kayen, Michele</cp:lastModifiedBy>
  <cp:revision>6</cp:revision>
  <cp:lastPrinted>2011-01-14T18:30:00Z</cp:lastPrinted>
  <dcterms:created xsi:type="dcterms:W3CDTF">2024-01-31T18:03:00Z</dcterms:created>
  <dcterms:modified xsi:type="dcterms:W3CDTF">2025-02-06T20:48:00Z</dcterms:modified>
</cp:coreProperties>
</file>