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162B4" w14:textId="77777777" w:rsidR="00167A01" w:rsidRPr="00CC0F65" w:rsidRDefault="00167A01" w:rsidP="00167A01">
      <w:pPr>
        <w:tabs>
          <w:tab w:val="left" w:pos="3482"/>
        </w:tabs>
        <w:jc w:val="center"/>
        <w:rPr>
          <w:rFonts w:ascii="Trebuchet MS" w:hAnsi="Trebuchet MS"/>
          <w:b/>
          <w:bCs/>
          <w:sz w:val="28"/>
          <w:szCs w:val="28"/>
        </w:rPr>
      </w:pPr>
      <w:r w:rsidRPr="00CC0F65">
        <w:rPr>
          <w:rFonts w:ascii="Trebuchet MS" w:hAnsi="Trebuchet MS"/>
          <w:b/>
          <w:bCs/>
          <w:sz w:val="28"/>
          <w:szCs w:val="28"/>
        </w:rPr>
        <w:t xml:space="preserve">Revision </w:t>
      </w:r>
      <w:r>
        <w:rPr>
          <w:rFonts w:ascii="Trebuchet MS" w:hAnsi="Trebuchet MS"/>
          <w:b/>
          <w:bCs/>
          <w:sz w:val="28"/>
          <w:szCs w:val="28"/>
        </w:rPr>
        <w:t>o</w:t>
      </w:r>
      <w:r w:rsidRPr="00CC0F65">
        <w:rPr>
          <w:rFonts w:ascii="Trebuchet MS" w:hAnsi="Trebuchet MS"/>
          <w:b/>
          <w:bCs/>
          <w:sz w:val="28"/>
          <w:szCs w:val="28"/>
        </w:rPr>
        <w:t>f Section 630</w:t>
      </w:r>
    </w:p>
    <w:p w14:paraId="068454CF" w14:textId="77777777" w:rsidR="00167A01" w:rsidRPr="00D91514" w:rsidRDefault="00167A01" w:rsidP="00167A01">
      <w:pPr>
        <w:jc w:val="center"/>
        <w:rPr>
          <w:rFonts w:ascii="Trebuchet MS" w:hAnsi="Trebuchet MS"/>
        </w:rPr>
      </w:pPr>
      <w:r w:rsidRPr="00CC0F65">
        <w:rPr>
          <w:rFonts w:ascii="Trebuchet MS" w:hAnsi="Trebuchet MS"/>
          <w:b/>
          <w:bCs/>
          <w:sz w:val="28"/>
          <w:szCs w:val="28"/>
        </w:rPr>
        <w:t>Impact Attenuator (Temporary)</w:t>
      </w:r>
    </w:p>
    <w:p w14:paraId="33D2D690" w14:textId="77777777" w:rsidR="0080119D" w:rsidRPr="00D91514" w:rsidRDefault="0080119D">
      <w:pPr>
        <w:rPr>
          <w:rFonts w:ascii="Trebuchet MS" w:hAnsi="Trebuchet MS"/>
          <w:sz w:val="24"/>
          <w:szCs w:val="24"/>
        </w:rPr>
      </w:pPr>
    </w:p>
    <w:p w14:paraId="3A7E16CC" w14:textId="4260BD09" w:rsidR="0080119D" w:rsidRPr="00D91514" w:rsidRDefault="00D91514">
      <w:pPr>
        <w:rPr>
          <w:rFonts w:ascii="Trebuchet MS" w:hAnsi="Trebuchet MS"/>
          <w:b/>
          <w:bCs/>
          <w:sz w:val="24"/>
          <w:szCs w:val="24"/>
        </w:rPr>
      </w:pPr>
      <w:r w:rsidRPr="00D91514">
        <w:rPr>
          <w:rFonts w:ascii="Trebuchet MS" w:hAnsi="Trebuchet MS"/>
          <w:b/>
          <w:bCs/>
          <w:sz w:val="24"/>
          <w:szCs w:val="24"/>
        </w:rPr>
        <w:t xml:space="preserve">Revise </w:t>
      </w:r>
      <w:r w:rsidR="0080119D" w:rsidRPr="00D91514">
        <w:rPr>
          <w:rFonts w:ascii="Trebuchet MS" w:hAnsi="Trebuchet MS"/>
          <w:b/>
          <w:bCs/>
          <w:sz w:val="24"/>
          <w:szCs w:val="24"/>
        </w:rPr>
        <w:t>Section 630 of the Standard Specifications for this project to include the following:</w:t>
      </w:r>
    </w:p>
    <w:p w14:paraId="123D6AB3" w14:textId="77777777" w:rsidR="0080119D" w:rsidRPr="00D91514" w:rsidRDefault="0080119D">
      <w:pPr>
        <w:rPr>
          <w:rFonts w:ascii="Trebuchet MS" w:hAnsi="Trebuchet MS"/>
          <w:sz w:val="24"/>
          <w:szCs w:val="24"/>
        </w:rPr>
      </w:pPr>
    </w:p>
    <w:p w14:paraId="59331FA8" w14:textId="0992DE78" w:rsidR="0080119D" w:rsidRPr="0066542E" w:rsidRDefault="001032F6" w:rsidP="0066542E">
      <w:pPr>
        <w:pStyle w:val="Heading1"/>
      </w:pPr>
      <w:r w:rsidRPr="0066542E">
        <w:t>Description</w:t>
      </w:r>
    </w:p>
    <w:p w14:paraId="19524693" w14:textId="77777777" w:rsidR="0080119D" w:rsidRPr="00D91514" w:rsidRDefault="0080119D">
      <w:pPr>
        <w:rPr>
          <w:rFonts w:ascii="Trebuchet MS" w:hAnsi="Trebuchet MS"/>
          <w:b/>
          <w:sz w:val="24"/>
          <w:szCs w:val="24"/>
        </w:rPr>
      </w:pPr>
    </w:p>
    <w:p w14:paraId="046A4761" w14:textId="07997040" w:rsidR="0080119D" w:rsidRPr="00D91514" w:rsidRDefault="0080119D">
      <w:pPr>
        <w:rPr>
          <w:rFonts w:ascii="Trebuchet MS" w:hAnsi="Trebuchet MS"/>
          <w:sz w:val="24"/>
          <w:szCs w:val="24"/>
        </w:rPr>
      </w:pPr>
      <w:r w:rsidRPr="00D91514">
        <w:rPr>
          <w:rFonts w:ascii="Trebuchet MS" w:hAnsi="Trebuchet MS"/>
          <w:sz w:val="24"/>
          <w:szCs w:val="24"/>
        </w:rPr>
        <w:t xml:space="preserve">This work consists of furnishing, installing, certifying, moving, repairing, maintaining, and removing temporary impact attenuators </w:t>
      </w:r>
      <w:r w:rsidR="00185306">
        <w:rPr>
          <w:rFonts w:ascii="Trebuchet MS" w:hAnsi="Trebuchet MS"/>
          <w:sz w:val="24"/>
          <w:szCs w:val="24"/>
        </w:rPr>
        <w:t>per</w:t>
      </w:r>
      <w:r w:rsidRPr="00D91514">
        <w:rPr>
          <w:rFonts w:ascii="Trebuchet MS" w:hAnsi="Trebuchet MS"/>
          <w:sz w:val="24"/>
          <w:szCs w:val="24"/>
        </w:rPr>
        <w:t xml:space="preserve"> these specifications and in conformity with the lines and details shown on the plans or established.</w:t>
      </w:r>
    </w:p>
    <w:p w14:paraId="7C40FCC5" w14:textId="77777777" w:rsidR="0080119D" w:rsidRPr="00D91514" w:rsidRDefault="0080119D">
      <w:pPr>
        <w:rPr>
          <w:rFonts w:ascii="Trebuchet MS" w:hAnsi="Trebuchet MS"/>
          <w:sz w:val="24"/>
          <w:szCs w:val="24"/>
        </w:rPr>
      </w:pPr>
    </w:p>
    <w:p w14:paraId="642E1C08" w14:textId="1953E5F7" w:rsidR="0080119D" w:rsidRPr="00D91514" w:rsidRDefault="001032F6" w:rsidP="0066542E">
      <w:pPr>
        <w:pStyle w:val="Heading1"/>
        <w:rPr>
          <w:b w:val="0"/>
        </w:rPr>
      </w:pPr>
      <w:r w:rsidRPr="00D91514">
        <w:t>Materials</w:t>
      </w:r>
    </w:p>
    <w:p w14:paraId="57F65285" w14:textId="77777777" w:rsidR="0080119D" w:rsidRPr="00D91514" w:rsidRDefault="0080119D">
      <w:pPr>
        <w:rPr>
          <w:rFonts w:ascii="Trebuchet MS" w:hAnsi="Trebuchet MS"/>
          <w:b/>
          <w:sz w:val="24"/>
          <w:szCs w:val="24"/>
        </w:rPr>
      </w:pPr>
    </w:p>
    <w:p w14:paraId="1FC89C93" w14:textId="77777777" w:rsidR="0080119D" w:rsidRPr="00D91514" w:rsidRDefault="0080119D">
      <w:pPr>
        <w:rPr>
          <w:rFonts w:ascii="Trebuchet MS" w:hAnsi="Trebuchet MS"/>
          <w:sz w:val="24"/>
          <w:szCs w:val="24"/>
        </w:rPr>
      </w:pPr>
      <w:r w:rsidRPr="00D91514">
        <w:rPr>
          <w:rFonts w:ascii="Trebuchet MS" w:hAnsi="Trebuchet MS"/>
          <w:sz w:val="24"/>
          <w:szCs w:val="24"/>
        </w:rPr>
        <w:t>Each</w:t>
      </w:r>
      <w:r w:rsidRPr="00D91514">
        <w:rPr>
          <w:rFonts w:ascii="Trebuchet MS" w:hAnsi="Trebuchet MS"/>
          <w:b/>
          <w:sz w:val="24"/>
          <w:szCs w:val="24"/>
        </w:rPr>
        <w:t xml:space="preserve"> </w:t>
      </w:r>
      <w:r w:rsidRPr="00D91514">
        <w:rPr>
          <w:rFonts w:ascii="Trebuchet MS" w:hAnsi="Trebuchet MS"/>
          <w:sz w:val="24"/>
          <w:szCs w:val="24"/>
        </w:rPr>
        <w:t xml:space="preserve">impact attenuator shall be selected from the Crash Cushion and End Treatment Application Chart as listed in the </w:t>
      </w:r>
      <w:r w:rsidRPr="00D91514">
        <w:rPr>
          <w:rFonts w:ascii="Trebuchet MS" w:hAnsi="Trebuchet MS"/>
          <w:i/>
          <w:sz w:val="24"/>
          <w:szCs w:val="24"/>
        </w:rPr>
        <w:t xml:space="preserve">Safety Selection Guide </w:t>
      </w:r>
      <w:r w:rsidRPr="00D91514">
        <w:rPr>
          <w:rFonts w:ascii="Trebuchet MS" w:hAnsi="Trebuchet MS"/>
          <w:sz w:val="24"/>
          <w:szCs w:val="24"/>
        </w:rPr>
        <w:t xml:space="preserve">on the CDOT Design and Construction Project Support web site.  Impact attenuators shall conform to the requirements of the manufacturer and be capable of bi-directional shielding of the objects detailed and located on the plans. </w:t>
      </w:r>
      <w:r w:rsidRPr="00D91514">
        <w:rPr>
          <w:rFonts w:ascii="Segoe UI Symbol" w:hAnsi="Segoe UI Symbol" w:cs="Segoe UI Symbol"/>
          <w:color w:val="0070C0"/>
          <w:sz w:val="24"/>
          <w:szCs w:val="24"/>
        </w:rPr>
        <w:t>♦</w:t>
      </w:r>
      <w:r w:rsidRPr="00D91514">
        <w:rPr>
          <w:rFonts w:ascii="Trebuchet MS" w:hAnsi="Trebuchet MS"/>
          <w:color w:val="800000"/>
          <w:sz w:val="24"/>
          <w:szCs w:val="24"/>
        </w:rPr>
        <w:t xml:space="preserve"> </w:t>
      </w:r>
      <w:r w:rsidRPr="00D91514">
        <w:rPr>
          <w:rFonts w:ascii="Trebuchet MS" w:hAnsi="Trebuchet MS"/>
          <w:sz w:val="24"/>
          <w:szCs w:val="24"/>
        </w:rPr>
        <w:t>Filler materials shall be treated according to the manufacturer's recommendations to prevent freezing to a temperature of -50 °F.</w:t>
      </w:r>
      <w:r w:rsidRPr="00D91514">
        <w:rPr>
          <w:rFonts w:ascii="Trebuchet MS" w:hAnsi="Trebuchet MS"/>
          <w:color w:val="800000"/>
          <w:sz w:val="24"/>
          <w:szCs w:val="24"/>
        </w:rPr>
        <w:t xml:space="preserve"> </w:t>
      </w:r>
    </w:p>
    <w:p w14:paraId="6E2B6839" w14:textId="77777777" w:rsidR="0080119D" w:rsidRPr="00D91514" w:rsidRDefault="0080119D">
      <w:pPr>
        <w:rPr>
          <w:rFonts w:ascii="Trebuchet MS" w:hAnsi="Trebuchet MS"/>
          <w:sz w:val="24"/>
          <w:szCs w:val="24"/>
        </w:rPr>
      </w:pPr>
    </w:p>
    <w:p w14:paraId="124A5516" w14:textId="47CE20B4" w:rsidR="0080119D" w:rsidRPr="00D91514" w:rsidRDefault="0080119D">
      <w:pPr>
        <w:rPr>
          <w:rFonts w:ascii="Trebuchet MS" w:hAnsi="Trebuchet MS"/>
          <w:sz w:val="24"/>
          <w:szCs w:val="24"/>
        </w:rPr>
      </w:pPr>
      <w:r w:rsidRPr="00D91514">
        <w:rPr>
          <w:rFonts w:ascii="Trebuchet MS" w:hAnsi="Trebuchet MS"/>
          <w:sz w:val="24"/>
          <w:szCs w:val="24"/>
        </w:rPr>
        <w:t xml:space="preserve">If the posted speed limits of the construction zone are 45 miles per hour or less, the impact attenuator shall comply with the crash test requirements contained in NCHRP Report 350 (only applicable for impact attenuators developed </w:t>
      </w:r>
      <w:r w:rsidR="00185306">
        <w:rPr>
          <w:rFonts w:ascii="Trebuchet MS" w:hAnsi="Trebuchet MS"/>
          <w:sz w:val="24"/>
          <w:szCs w:val="24"/>
        </w:rPr>
        <w:t>before</w:t>
      </w:r>
      <w:r w:rsidRPr="00D91514">
        <w:rPr>
          <w:rFonts w:ascii="Trebuchet MS" w:hAnsi="Trebuchet MS"/>
          <w:sz w:val="24"/>
          <w:szCs w:val="24"/>
        </w:rPr>
        <w:t xml:space="preserve"> 2011) or MASH (acceptable for all impact attenuators), TL-2.  For posted speed limits in the construction zone greater than 45 miles per hour, the attenuator shall meet the requirements of TL-3.</w:t>
      </w:r>
    </w:p>
    <w:p w14:paraId="7836A9A4" w14:textId="77777777" w:rsidR="0080119D" w:rsidRPr="00D91514" w:rsidRDefault="0080119D">
      <w:pPr>
        <w:rPr>
          <w:rFonts w:ascii="Trebuchet MS" w:hAnsi="Trebuchet MS"/>
          <w:sz w:val="24"/>
          <w:szCs w:val="24"/>
        </w:rPr>
      </w:pPr>
    </w:p>
    <w:p w14:paraId="6416F807" w14:textId="0A88F314" w:rsidR="0080119D" w:rsidRPr="00D91514" w:rsidRDefault="001032F6" w:rsidP="0066542E">
      <w:pPr>
        <w:pStyle w:val="Heading1"/>
      </w:pPr>
      <w:r w:rsidRPr="00D91514">
        <w:t>Construction Requirements</w:t>
      </w:r>
    </w:p>
    <w:p w14:paraId="603623B2" w14:textId="77777777" w:rsidR="0080119D" w:rsidRPr="00D91514" w:rsidRDefault="0080119D">
      <w:pPr>
        <w:rPr>
          <w:rFonts w:ascii="Trebuchet MS" w:hAnsi="Trebuchet MS"/>
          <w:b/>
          <w:sz w:val="24"/>
          <w:szCs w:val="24"/>
        </w:rPr>
      </w:pPr>
    </w:p>
    <w:p w14:paraId="180446DF" w14:textId="652F1D34" w:rsidR="0080119D" w:rsidRPr="00D91514" w:rsidRDefault="0080119D">
      <w:pPr>
        <w:rPr>
          <w:rFonts w:ascii="Trebuchet MS" w:hAnsi="Trebuchet MS"/>
          <w:sz w:val="24"/>
          <w:szCs w:val="24"/>
        </w:rPr>
      </w:pPr>
      <w:r w:rsidRPr="00D91514">
        <w:rPr>
          <w:rFonts w:ascii="Trebuchet MS" w:hAnsi="Trebuchet MS"/>
          <w:sz w:val="24"/>
          <w:szCs w:val="24"/>
        </w:rPr>
        <w:t xml:space="preserve"> </w:t>
      </w:r>
      <w:r w:rsidRPr="00D91514">
        <w:rPr>
          <w:rFonts w:ascii="Trebuchet MS" w:hAnsi="Trebuchet MS"/>
          <w:color w:val="0070C0"/>
          <w:sz w:val="24"/>
          <w:szCs w:val="24"/>
        </w:rPr>
        <w:t>•</w:t>
      </w:r>
      <w:r w:rsidRPr="00D91514">
        <w:rPr>
          <w:rFonts w:ascii="Trebuchet MS" w:hAnsi="Trebuchet MS"/>
          <w:sz w:val="24"/>
          <w:szCs w:val="24"/>
        </w:rPr>
        <w:t xml:space="preserve"> If sand barrel arrays are used, the Contractor shall paint, with white epoxy paint, an outline and the weight of each barrel on the pavement </w:t>
      </w:r>
      <w:r w:rsidR="00185306">
        <w:rPr>
          <w:rFonts w:ascii="Trebuchet MS" w:hAnsi="Trebuchet MS"/>
          <w:sz w:val="24"/>
          <w:szCs w:val="24"/>
        </w:rPr>
        <w:t>before</w:t>
      </w:r>
      <w:r w:rsidRPr="00D91514">
        <w:rPr>
          <w:rFonts w:ascii="Trebuchet MS" w:hAnsi="Trebuchet MS"/>
          <w:sz w:val="24"/>
          <w:szCs w:val="24"/>
        </w:rPr>
        <w:t xml:space="preserve"> final placement.  All numbers shall be a minimum of 6 inches high. Barrel type shall be one of those listed in the </w:t>
      </w:r>
      <w:r w:rsidRPr="00D91514">
        <w:rPr>
          <w:rFonts w:ascii="Trebuchet MS" w:hAnsi="Trebuchet MS"/>
          <w:i/>
          <w:sz w:val="24"/>
          <w:szCs w:val="24"/>
        </w:rPr>
        <w:t>Safety Selection Guide</w:t>
      </w:r>
      <w:r w:rsidRPr="00D91514">
        <w:rPr>
          <w:rFonts w:ascii="Trebuchet MS" w:hAnsi="Trebuchet MS"/>
          <w:sz w:val="24"/>
          <w:szCs w:val="24"/>
        </w:rPr>
        <w:t>.</w:t>
      </w:r>
    </w:p>
    <w:p w14:paraId="771F9F5E" w14:textId="77777777" w:rsidR="0080119D" w:rsidRPr="00D91514" w:rsidRDefault="0080119D">
      <w:pPr>
        <w:rPr>
          <w:rFonts w:ascii="Trebuchet MS" w:hAnsi="Trebuchet MS"/>
          <w:sz w:val="24"/>
          <w:szCs w:val="24"/>
        </w:rPr>
      </w:pPr>
    </w:p>
    <w:p w14:paraId="1331C87F" w14:textId="77777777" w:rsidR="0080119D" w:rsidRPr="00D91514" w:rsidRDefault="0080119D">
      <w:pPr>
        <w:rPr>
          <w:rFonts w:ascii="Trebuchet MS" w:hAnsi="Trebuchet MS"/>
          <w:sz w:val="24"/>
          <w:szCs w:val="24"/>
        </w:rPr>
      </w:pPr>
      <w:r w:rsidRPr="00D91514">
        <w:rPr>
          <w:rFonts w:ascii="Trebuchet MS" w:hAnsi="Trebuchet MS"/>
          <w:sz w:val="24"/>
          <w:szCs w:val="24"/>
        </w:rPr>
        <w:t>The site shall be prepared to receive the impact attenuator by filling, excavating, smoothing, constructing the paved foundation pad, installing approved transition and anchoring, and all other work necessary for the proper installation of the attenuator.</w:t>
      </w:r>
    </w:p>
    <w:p w14:paraId="35B854E2" w14:textId="2BB0D133" w:rsidR="0080119D" w:rsidRPr="00D91514" w:rsidRDefault="0080119D">
      <w:pPr>
        <w:rPr>
          <w:rFonts w:ascii="Trebuchet MS" w:hAnsi="Trebuchet MS"/>
          <w:sz w:val="24"/>
          <w:szCs w:val="24"/>
        </w:rPr>
      </w:pPr>
      <w:r w:rsidRPr="00D91514">
        <w:rPr>
          <w:rFonts w:ascii="Trebuchet MS" w:hAnsi="Trebuchet MS"/>
          <w:sz w:val="24"/>
          <w:szCs w:val="24"/>
        </w:rPr>
        <w:t xml:space="preserve">The impact attenuator shall be fabricated and installed </w:t>
      </w:r>
      <w:r w:rsidR="00185306">
        <w:rPr>
          <w:rFonts w:ascii="Trebuchet MS" w:hAnsi="Trebuchet MS"/>
          <w:sz w:val="24"/>
          <w:szCs w:val="24"/>
        </w:rPr>
        <w:t>per</w:t>
      </w:r>
      <w:r w:rsidRPr="00D91514">
        <w:rPr>
          <w:rFonts w:ascii="Trebuchet MS" w:hAnsi="Trebuchet MS"/>
          <w:sz w:val="24"/>
          <w:szCs w:val="24"/>
        </w:rPr>
        <w:t xml:space="preserve"> the manufacturer's recommendations. The Contractor shall provide a copy of the manufacturer’s installation instructions and parts list to the Engineer </w:t>
      </w:r>
      <w:r w:rsidR="00185306">
        <w:rPr>
          <w:rFonts w:ascii="Trebuchet MS" w:hAnsi="Trebuchet MS"/>
          <w:sz w:val="24"/>
          <w:szCs w:val="24"/>
        </w:rPr>
        <w:t>before</w:t>
      </w:r>
      <w:r w:rsidR="00185306" w:rsidRPr="00D91514">
        <w:rPr>
          <w:rFonts w:ascii="Trebuchet MS" w:hAnsi="Trebuchet MS"/>
          <w:sz w:val="24"/>
          <w:szCs w:val="24"/>
        </w:rPr>
        <w:t xml:space="preserve"> installation</w:t>
      </w:r>
      <w:r w:rsidRPr="00D91514">
        <w:rPr>
          <w:rFonts w:ascii="Trebuchet MS" w:hAnsi="Trebuchet MS"/>
          <w:sz w:val="24"/>
          <w:szCs w:val="24"/>
        </w:rPr>
        <w:t xml:space="preserve"> of the device.</w:t>
      </w:r>
    </w:p>
    <w:p w14:paraId="7B9D20AA" w14:textId="77777777" w:rsidR="0080119D" w:rsidRPr="00D91514" w:rsidRDefault="0080119D">
      <w:pPr>
        <w:rPr>
          <w:rFonts w:ascii="Trebuchet MS" w:hAnsi="Trebuchet MS"/>
          <w:sz w:val="24"/>
          <w:szCs w:val="24"/>
        </w:rPr>
      </w:pPr>
    </w:p>
    <w:p w14:paraId="55FB0D4C" w14:textId="77777777" w:rsidR="0080119D" w:rsidRPr="00D91514" w:rsidRDefault="0080119D">
      <w:pPr>
        <w:rPr>
          <w:rFonts w:ascii="Trebuchet MS" w:hAnsi="Trebuchet MS"/>
          <w:sz w:val="24"/>
          <w:szCs w:val="24"/>
        </w:rPr>
      </w:pPr>
      <w:r w:rsidRPr="00D91514">
        <w:rPr>
          <w:rFonts w:ascii="Trebuchet MS" w:hAnsi="Trebuchet MS"/>
          <w:sz w:val="24"/>
          <w:szCs w:val="24"/>
        </w:rPr>
        <w:t xml:space="preserve">Each installation shall be supervised and certified as correct upon completion by a representative of the device manufacturer or by an employee of the Contractor who is a certified installer. The certified installer shall have completed device training and shall be registered with the manufacturer as a certified installer. The </w:t>
      </w:r>
      <w:r w:rsidRPr="00D91514">
        <w:rPr>
          <w:rFonts w:ascii="Trebuchet MS" w:hAnsi="Trebuchet MS"/>
          <w:color w:val="000000"/>
          <w:sz w:val="24"/>
          <w:szCs w:val="24"/>
        </w:rPr>
        <w:t>Contractor shall submit all appropriate documentation to validate that the</w:t>
      </w:r>
      <w:r w:rsidRPr="00D91514">
        <w:rPr>
          <w:rFonts w:ascii="Trebuchet MS" w:hAnsi="Trebuchet MS"/>
          <w:color w:val="000000"/>
          <w:sz w:val="24"/>
          <w:szCs w:val="24"/>
          <w:u w:val="words"/>
        </w:rPr>
        <w:t xml:space="preserve"> </w:t>
      </w:r>
      <w:r w:rsidRPr="00D91514">
        <w:rPr>
          <w:rFonts w:ascii="Trebuchet MS" w:hAnsi="Trebuchet MS"/>
          <w:sz w:val="24"/>
          <w:szCs w:val="24"/>
        </w:rPr>
        <w:t>certified installer has completed device training and has been registered with the manufacturer as a certified installer.</w:t>
      </w:r>
    </w:p>
    <w:p w14:paraId="1B39FA0C" w14:textId="77777777" w:rsidR="0080119D" w:rsidRPr="00D91514" w:rsidRDefault="0080119D">
      <w:pPr>
        <w:rPr>
          <w:rFonts w:ascii="Trebuchet MS" w:hAnsi="Trebuchet MS"/>
          <w:sz w:val="24"/>
          <w:szCs w:val="24"/>
        </w:rPr>
      </w:pPr>
    </w:p>
    <w:p w14:paraId="1A3A653F" w14:textId="530A62F7" w:rsidR="0080119D" w:rsidRPr="00D91514" w:rsidRDefault="001032F6" w:rsidP="0066542E">
      <w:pPr>
        <w:pStyle w:val="Heading1"/>
      </w:pPr>
      <w:r w:rsidRPr="00D91514">
        <w:t xml:space="preserve">Method </w:t>
      </w:r>
      <w:r>
        <w:t>o</w:t>
      </w:r>
      <w:r w:rsidRPr="00D91514">
        <w:t>f Measurement</w:t>
      </w:r>
    </w:p>
    <w:p w14:paraId="4D4ACEEB" w14:textId="77777777" w:rsidR="0080119D" w:rsidRPr="00D91514" w:rsidRDefault="0080119D">
      <w:pPr>
        <w:rPr>
          <w:rFonts w:ascii="Trebuchet MS" w:hAnsi="Trebuchet MS"/>
          <w:b/>
          <w:sz w:val="24"/>
          <w:szCs w:val="24"/>
        </w:rPr>
      </w:pPr>
    </w:p>
    <w:p w14:paraId="49F0ED94" w14:textId="77777777" w:rsidR="0080119D" w:rsidRPr="00D91514" w:rsidRDefault="0080119D" w:rsidP="00782695">
      <w:pPr>
        <w:rPr>
          <w:rFonts w:ascii="Trebuchet MS" w:hAnsi="Trebuchet MS"/>
          <w:sz w:val="24"/>
          <w:szCs w:val="24"/>
        </w:rPr>
      </w:pPr>
      <w:r w:rsidRPr="00D91514">
        <w:rPr>
          <w:rFonts w:ascii="Trebuchet MS" w:hAnsi="Trebuchet MS"/>
          <w:sz w:val="24"/>
          <w:szCs w:val="24"/>
        </w:rPr>
        <w:t>Impact Attenuator (Temporary) will be measured by the number of attenuators shown on the plans, installed, certified, and accepted; or the actual number of authorized 24-hour periods that the attenuator is used.</w:t>
      </w:r>
    </w:p>
    <w:p w14:paraId="21D8C0EB" w14:textId="77777777" w:rsidR="0080119D" w:rsidRPr="00D91514" w:rsidRDefault="0080119D">
      <w:pPr>
        <w:jc w:val="center"/>
        <w:rPr>
          <w:rFonts w:ascii="Trebuchet MS" w:hAnsi="Trebuchet MS"/>
          <w:sz w:val="24"/>
          <w:szCs w:val="24"/>
        </w:rPr>
      </w:pPr>
    </w:p>
    <w:p w14:paraId="136DB38B" w14:textId="38E3DC9B" w:rsidR="0080119D" w:rsidRPr="00D91514" w:rsidRDefault="001032F6" w:rsidP="0066542E">
      <w:pPr>
        <w:pStyle w:val="Heading1"/>
      </w:pPr>
      <w:r w:rsidRPr="00D91514">
        <w:t xml:space="preserve">Basis </w:t>
      </w:r>
      <w:r>
        <w:t>o</w:t>
      </w:r>
      <w:r w:rsidRPr="00D91514">
        <w:t>f Payment</w:t>
      </w:r>
    </w:p>
    <w:p w14:paraId="715A71B4" w14:textId="77777777" w:rsidR="005A6F90" w:rsidRPr="00D91514" w:rsidRDefault="005A6F90" w:rsidP="00404548">
      <w:pPr>
        <w:jc w:val="center"/>
        <w:rPr>
          <w:rFonts w:ascii="Trebuchet MS" w:hAnsi="Trebuchet MS"/>
          <w:b/>
          <w:sz w:val="24"/>
          <w:szCs w:val="24"/>
        </w:rPr>
      </w:pPr>
    </w:p>
    <w:p w14:paraId="35C9040C" w14:textId="27F2E190" w:rsidR="005A6F90" w:rsidRPr="00D91514" w:rsidRDefault="005A6F90" w:rsidP="005A6F90">
      <w:pPr>
        <w:rPr>
          <w:rFonts w:ascii="Trebuchet MS" w:hAnsi="Trebuchet MS"/>
          <w:sz w:val="24"/>
          <w:szCs w:val="24"/>
        </w:rPr>
      </w:pPr>
      <w:r w:rsidRPr="00D91514">
        <w:rPr>
          <w:rFonts w:ascii="Trebuchet MS" w:hAnsi="Trebuchet MS"/>
          <w:sz w:val="24"/>
          <w:szCs w:val="24"/>
        </w:rPr>
        <w:t xml:space="preserve">If the pay unit is “day” there will be no incremental payment for the device.  If the pay unit is “each” the item will be paid incrementally </w:t>
      </w:r>
      <w:r w:rsidR="00185306">
        <w:rPr>
          <w:rFonts w:ascii="Trebuchet MS" w:hAnsi="Trebuchet MS"/>
          <w:sz w:val="24"/>
          <w:szCs w:val="24"/>
        </w:rPr>
        <w:t>per</w:t>
      </w:r>
      <w:r w:rsidR="00B107D9" w:rsidRPr="00D91514">
        <w:rPr>
          <w:rFonts w:ascii="Trebuchet MS" w:hAnsi="Trebuchet MS"/>
          <w:sz w:val="24"/>
          <w:szCs w:val="24"/>
        </w:rPr>
        <w:t xml:space="preserve"> subsection 630.16</w:t>
      </w:r>
      <w:r w:rsidRPr="00D91514">
        <w:rPr>
          <w:rFonts w:ascii="Trebuchet MS" w:hAnsi="Trebuchet MS"/>
          <w:sz w:val="24"/>
          <w:szCs w:val="24"/>
        </w:rPr>
        <w:t>.</w:t>
      </w:r>
    </w:p>
    <w:p w14:paraId="728D8980" w14:textId="77777777" w:rsidR="0080119D" w:rsidRPr="00D91514" w:rsidRDefault="0080119D" w:rsidP="00404548">
      <w:pPr>
        <w:rPr>
          <w:rFonts w:ascii="Trebuchet MS" w:hAnsi="Trebuchet MS"/>
          <w:b/>
          <w:sz w:val="24"/>
          <w:szCs w:val="24"/>
        </w:rPr>
      </w:pPr>
    </w:p>
    <w:p w14:paraId="3AE0E192" w14:textId="77777777" w:rsidR="0080119D" w:rsidRPr="00D91514" w:rsidRDefault="0080119D" w:rsidP="00404548">
      <w:pPr>
        <w:rPr>
          <w:rFonts w:ascii="Trebuchet MS" w:hAnsi="Trebuchet MS"/>
          <w:sz w:val="24"/>
          <w:szCs w:val="24"/>
        </w:rPr>
      </w:pPr>
      <w:r w:rsidRPr="00D91514">
        <w:rPr>
          <w:rFonts w:ascii="Trebuchet MS" w:hAnsi="Trebuchet MS"/>
          <w:sz w:val="24"/>
          <w:szCs w:val="24"/>
        </w:rPr>
        <w:t>The accepted quantities will be paid for at the contract unit price for the pay item listed below:</w:t>
      </w:r>
    </w:p>
    <w:p w14:paraId="603A716F" w14:textId="77777777" w:rsidR="0080119D" w:rsidRPr="00D91514" w:rsidRDefault="0080119D" w:rsidP="00404548">
      <w:pPr>
        <w:rPr>
          <w:rFonts w:ascii="Trebuchet MS" w:hAnsi="Trebuchet MS"/>
          <w:sz w:val="24"/>
          <w:szCs w:val="24"/>
        </w:rPr>
      </w:pPr>
    </w:p>
    <w:p w14:paraId="3D1E8F88" w14:textId="77777777" w:rsidR="0080119D" w:rsidRPr="00D91514" w:rsidRDefault="0080119D">
      <w:pPr>
        <w:rPr>
          <w:rFonts w:ascii="Trebuchet MS" w:hAnsi="Trebuchet MS"/>
          <w:sz w:val="24"/>
          <w:szCs w:val="24"/>
        </w:rPr>
      </w:pPr>
      <w:r w:rsidRPr="00D91514">
        <w:rPr>
          <w:rFonts w:ascii="Trebuchet MS" w:hAnsi="Trebuchet MS"/>
          <w:sz w:val="24"/>
          <w:szCs w:val="24"/>
        </w:rPr>
        <w:t>Payment will be made under:</w:t>
      </w:r>
    </w:p>
    <w:p w14:paraId="587536F0" w14:textId="77777777" w:rsidR="0080119D" w:rsidRPr="00D91514" w:rsidRDefault="0080119D">
      <w:pPr>
        <w:rPr>
          <w:rFonts w:ascii="Trebuchet MS" w:hAnsi="Trebuchet MS"/>
          <w:sz w:val="24"/>
          <w:szCs w:val="24"/>
        </w:rPr>
      </w:pPr>
    </w:p>
    <w:tbl>
      <w:tblPr>
        <w:tblStyle w:val="PlainTable1"/>
        <w:tblW w:w="7180" w:type="dxa"/>
        <w:tblLook w:val="0420" w:firstRow="1" w:lastRow="0" w:firstColumn="0" w:lastColumn="0" w:noHBand="0" w:noVBand="1"/>
        <w:tblCaption w:val="Section 630 Basis of Payment table"/>
        <w:tblDescription w:val="Contains Pay Item Name and Pay Unit for each cost item&#10;"/>
      </w:tblPr>
      <w:tblGrid>
        <w:gridCol w:w="5480"/>
        <w:gridCol w:w="1700"/>
      </w:tblGrid>
      <w:tr w:rsidR="00B63AAD" w:rsidRPr="00B63AAD" w14:paraId="377AB371" w14:textId="77777777" w:rsidTr="00B63AAD">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0196CAB7" w14:textId="77777777" w:rsidR="00B63AAD" w:rsidRPr="00B63AAD" w:rsidRDefault="00B63AAD" w:rsidP="00B63AAD">
            <w:pPr>
              <w:rPr>
                <w:rFonts w:ascii="Trebuchet MS" w:hAnsi="Trebuchet MS" w:cs="Calibri"/>
                <w:sz w:val="24"/>
                <w:szCs w:val="24"/>
              </w:rPr>
            </w:pPr>
            <w:r w:rsidRPr="00B63AAD">
              <w:rPr>
                <w:rFonts w:ascii="Trebuchet MS" w:hAnsi="Trebuchet MS" w:cs="Calibri"/>
                <w:sz w:val="24"/>
                <w:szCs w:val="24"/>
              </w:rPr>
              <w:t>Pay Item</w:t>
            </w:r>
          </w:p>
        </w:tc>
        <w:tc>
          <w:tcPr>
            <w:tcW w:w="1700" w:type="dxa"/>
            <w:noWrap/>
            <w:hideMark/>
          </w:tcPr>
          <w:p w14:paraId="10EB8C86" w14:textId="77777777" w:rsidR="00B63AAD" w:rsidRPr="00B63AAD" w:rsidRDefault="00B63AAD" w:rsidP="00B63AAD">
            <w:pPr>
              <w:rPr>
                <w:rFonts w:ascii="Trebuchet MS" w:hAnsi="Trebuchet MS" w:cs="Calibri"/>
                <w:sz w:val="24"/>
                <w:szCs w:val="24"/>
              </w:rPr>
            </w:pPr>
            <w:r w:rsidRPr="00B63AAD">
              <w:rPr>
                <w:rFonts w:ascii="Trebuchet MS" w:hAnsi="Trebuchet MS" w:cs="Calibri"/>
                <w:sz w:val="24"/>
                <w:szCs w:val="24"/>
              </w:rPr>
              <w:t>Pay Unit</w:t>
            </w:r>
          </w:p>
        </w:tc>
      </w:tr>
      <w:tr w:rsidR="00B63AAD" w:rsidRPr="00B63AAD" w14:paraId="28D0A807" w14:textId="77777777" w:rsidTr="00B63AAD">
        <w:trPr>
          <w:cnfStyle w:val="000000100000" w:firstRow="0" w:lastRow="0" w:firstColumn="0" w:lastColumn="0" w:oddVBand="0" w:evenVBand="0" w:oddHBand="1" w:evenHBand="0" w:firstRowFirstColumn="0" w:firstRowLastColumn="0" w:lastRowFirstColumn="0" w:lastRowLastColumn="0"/>
          <w:trHeight w:val="324"/>
        </w:trPr>
        <w:tc>
          <w:tcPr>
            <w:tcW w:w="5480" w:type="dxa"/>
            <w:hideMark/>
          </w:tcPr>
          <w:p w14:paraId="7942D552" w14:textId="77777777" w:rsidR="00B63AAD" w:rsidRPr="00B63AAD" w:rsidRDefault="00B63AAD" w:rsidP="00B63AAD">
            <w:pPr>
              <w:rPr>
                <w:rFonts w:ascii="Trebuchet MS" w:hAnsi="Trebuchet MS" w:cs="Calibri"/>
                <w:color w:val="000000"/>
                <w:sz w:val="24"/>
                <w:szCs w:val="24"/>
              </w:rPr>
            </w:pPr>
            <w:r w:rsidRPr="00B63AAD">
              <w:rPr>
                <w:rFonts w:ascii="Trebuchet MS" w:hAnsi="Trebuchet MS" w:cs="Calibri"/>
                <w:color w:val="000000"/>
                <w:sz w:val="24"/>
                <w:szCs w:val="24"/>
              </w:rPr>
              <w:t>Impact Attenuator (Temporary)</w:t>
            </w:r>
          </w:p>
        </w:tc>
        <w:tc>
          <w:tcPr>
            <w:tcW w:w="1700" w:type="dxa"/>
            <w:noWrap/>
            <w:hideMark/>
          </w:tcPr>
          <w:p w14:paraId="13FE9617" w14:textId="77777777" w:rsidR="00B63AAD" w:rsidRPr="00B63AAD" w:rsidRDefault="00B63AAD" w:rsidP="00B63AAD">
            <w:pPr>
              <w:rPr>
                <w:rFonts w:ascii="Trebuchet MS" w:hAnsi="Trebuchet MS" w:cs="Calibri"/>
                <w:color w:val="000000"/>
                <w:sz w:val="24"/>
                <w:szCs w:val="24"/>
              </w:rPr>
            </w:pPr>
            <w:r w:rsidRPr="00B63AAD">
              <w:rPr>
                <w:rFonts w:ascii="Trebuchet MS" w:hAnsi="Trebuchet MS" w:cs="Calibri"/>
                <w:color w:val="000000"/>
                <w:sz w:val="24"/>
                <w:szCs w:val="24"/>
              </w:rPr>
              <w:t>Each</w:t>
            </w:r>
          </w:p>
        </w:tc>
      </w:tr>
      <w:tr w:rsidR="00B63AAD" w:rsidRPr="00B63AAD" w14:paraId="5F7F621D" w14:textId="77777777" w:rsidTr="00B63AAD">
        <w:trPr>
          <w:trHeight w:val="324"/>
        </w:trPr>
        <w:tc>
          <w:tcPr>
            <w:tcW w:w="5480" w:type="dxa"/>
            <w:noWrap/>
            <w:hideMark/>
          </w:tcPr>
          <w:p w14:paraId="67CAECCE" w14:textId="77777777" w:rsidR="00B63AAD" w:rsidRPr="00B63AAD" w:rsidRDefault="00B63AAD" w:rsidP="00B63AAD">
            <w:pPr>
              <w:rPr>
                <w:rFonts w:ascii="Trebuchet MS" w:hAnsi="Trebuchet MS" w:cs="Calibri"/>
                <w:color w:val="000000"/>
                <w:sz w:val="24"/>
                <w:szCs w:val="24"/>
              </w:rPr>
            </w:pPr>
            <w:r w:rsidRPr="00B63AAD">
              <w:rPr>
                <w:rFonts w:ascii="Trebuchet MS" w:hAnsi="Trebuchet MS" w:cs="Calibri"/>
                <w:color w:val="000000"/>
                <w:sz w:val="24"/>
                <w:szCs w:val="24"/>
              </w:rPr>
              <w:t>Impact Attenuator (Temporary)</w:t>
            </w:r>
          </w:p>
        </w:tc>
        <w:tc>
          <w:tcPr>
            <w:tcW w:w="1700" w:type="dxa"/>
            <w:noWrap/>
            <w:hideMark/>
          </w:tcPr>
          <w:p w14:paraId="6EEB99FD" w14:textId="77777777" w:rsidR="00B63AAD" w:rsidRPr="00B63AAD" w:rsidRDefault="00B63AAD" w:rsidP="00B63AAD">
            <w:pPr>
              <w:rPr>
                <w:rFonts w:ascii="Trebuchet MS" w:hAnsi="Trebuchet MS" w:cs="Calibri"/>
                <w:color w:val="000000"/>
                <w:sz w:val="24"/>
                <w:szCs w:val="24"/>
              </w:rPr>
            </w:pPr>
            <w:r w:rsidRPr="00B63AAD">
              <w:rPr>
                <w:rFonts w:ascii="Trebuchet MS" w:hAnsi="Trebuchet MS" w:cs="Calibri"/>
                <w:color w:val="000000"/>
                <w:sz w:val="24"/>
                <w:szCs w:val="24"/>
              </w:rPr>
              <w:t>Day</w:t>
            </w:r>
          </w:p>
        </w:tc>
      </w:tr>
    </w:tbl>
    <w:p w14:paraId="4DDBFFF0" w14:textId="77777777" w:rsidR="0080119D" w:rsidRPr="00D91514" w:rsidRDefault="0080119D">
      <w:pPr>
        <w:rPr>
          <w:rFonts w:ascii="Trebuchet MS" w:hAnsi="Trebuchet MS"/>
          <w:sz w:val="24"/>
          <w:szCs w:val="24"/>
        </w:rPr>
      </w:pPr>
    </w:p>
    <w:p w14:paraId="0BF665FB" w14:textId="77777777" w:rsidR="0080119D" w:rsidRPr="00D91514" w:rsidRDefault="0080119D">
      <w:pPr>
        <w:rPr>
          <w:rFonts w:ascii="Trebuchet MS" w:hAnsi="Trebuchet MS"/>
          <w:sz w:val="24"/>
          <w:szCs w:val="24"/>
        </w:rPr>
      </w:pPr>
    </w:p>
    <w:p w14:paraId="1DA3D2F0" w14:textId="4BC2B3DD" w:rsidR="008C3C15" w:rsidRPr="00D91514" w:rsidRDefault="0080119D">
      <w:pPr>
        <w:rPr>
          <w:rFonts w:ascii="Trebuchet MS" w:hAnsi="Trebuchet MS"/>
          <w:sz w:val="24"/>
          <w:szCs w:val="24"/>
        </w:rPr>
      </w:pPr>
      <w:r w:rsidRPr="00D91514">
        <w:rPr>
          <w:rFonts w:ascii="Trebuchet MS" w:hAnsi="Trebuchet MS"/>
          <w:sz w:val="24"/>
          <w:szCs w:val="24"/>
        </w:rPr>
        <w:t xml:space="preserve">Payment will be full compensation for all work and materials required to furnish, install, certify, move, repair, maintain, and remove the impact attenuator. Site preparation, foundation pad, epoxy painting, and all necessary hardware including anchors and transitions will not be paid for </w:t>
      </w:r>
      <w:r w:rsidR="00D91514" w:rsidRPr="00D91514">
        <w:rPr>
          <w:rFonts w:ascii="Trebuchet MS" w:hAnsi="Trebuchet MS"/>
          <w:sz w:val="24"/>
          <w:szCs w:val="24"/>
        </w:rPr>
        <w:t>separately but</w:t>
      </w:r>
      <w:r w:rsidRPr="00D91514">
        <w:rPr>
          <w:rFonts w:ascii="Trebuchet MS" w:hAnsi="Trebuchet MS"/>
          <w:sz w:val="24"/>
          <w:szCs w:val="24"/>
        </w:rPr>
        <w:t xml:space="preserve"> shall be included in the work.</w:t>
      </w:r>
    </w:p>
    <w:p w14:paraId="30E004C6" w14:textId="77777777" w:rsidR="0080119D" w:rsidRPr="00D91514" w:rsidRDefault="0080119D">
      <w:pPr>
        <w:rPr>
          <w:rFonts w:ascii="Trebuchet MS" w:hAnsi="Trebuchet MS"/>
          <w:sz w:val="24"/>
          <w:szCs w:val="24"/>
        </w:rPr>
      </w:pPr>
    </w:p>
    <w:p w14:paraId="1D23F3A1" w14:textId="77777777" w:rsidR="0080119D" w:rsidRPr="00D91514" w:rsidRDefault="0080119D">
      <w:pPr>
        <w:rPr>
          <w:rFonts w:ascii="Trebuchet MS" w:hAnsi="Trebuchet MS"/>
          <w:color w:val="0070C0"/>
          <w:sz w:val="24"/>
          <w:szCs w:val="24"/>
        </w:rPr>
      </w:pPr>
      <w:r w:rsidRPr="00D91514">
        <w:rPr>
          <w:rFonts w:ascii="Trebuchet MS" w:hAnsi="Trebuchet MS"/>
          <w:color w:val="0070C0"/>
          <w:sz w:val="24"/>
          <w:szCs w:val="24"/>
        </w:rPr>
        <w:t>*****************************************************************************************</w:t>
      </w:r>
    </w:p>
    <w:p w14:paraId="074616D9" w14:textId="51FD3127" w:rsidR="0080119D" w:rsidRPr="00D91514" w:rsidRDefault="001032F6">
      <w:pPr>
        <w:rPr>
          <w:rFonts w:ascii="Trebuchet MS" w:hAnsi="Trebuchet MS"/>
          <w:color w:val="0070C0"/>
          <w:sz w:val="24"/>
          <w:szCs w:val="24"/>
        </w:rPr>
      </w:pPr>
      <w:r w:rsidRPr="00D91514">
        <w:rPr>
          <w:rFonts w:ascii="Trebuchet MS" w:hAnsi="Trebuchet MS"/>
          <w:b/>
          <w:color w:val="0070C0"/>
          <w:sz w:val="24"/>
          <w:szCs w:val="24"/>
        </w:rPr>
        <w:t xml:space="preserve">Instructions </w:t>
      </w:r>
      <w:r>
        <w:rPr>
          <w:rFonts w:ascii="Trebuchet MS" w:hAnsi="Trebuchet MS"/>
          <w:b/>
          <w:color w:val="0070C0"/>
          <w:sz w:val="24"/>
          <w:szCs w:val="24"/>
        </w:rPr>
        <w:t>t</w:t>
      </w:r>
      <w:r w:rsidRPr="00D91514">
        <w:rPr>
          <w:rFonts w:ascii="Trebuchet MS" w:hAnsi="Trebuchet MS"/>
          <w:b/>
          <w:color w:val="0070C0"/>
          <w:sz w:val="24"/>
          <w:szCs w:val="24"/>
        </w:rPr>
        <w:t>o Designers</w:t>
      </w:r>
      <w:r w:rsidR="0080119D" w:rsidRPr="00D91514">
        <w:rPr>
          <w:rFonts w:ascii="Trebuchet MS" w:hAnsi="Trebuchet MS"/>
          <w:b/>
          <w:color w:val="0070C0"/>
          <w:sz w:val="24"/>
          <w:szCs w:val="24"/>
        </w:rPr>
        <w:t xml:space="preserve"> </w:t>
      </w:r>
      <w:r w:rsidR="0080119D" w:rsidRPr="00D91514">
        <w:rPr>
          <w:rFonts w:ascii="Trebuchet MS" w:hAnsi="Trebuchet MS"/>
          <w:color w:val="0070C0"/>
          <w:sz w:val="24"/>
          <w:szCs w:val="24"/>
        </w:rPr>
        <w:t>(Delete these instructions and highlights in your final draft)</w:t>
      </w:r>
    </w:p>
    <w:p w14:paraId="26E72E84" w14:textId="77777777" w:rsidR="0080119D" w:rsidRPr="00D91514" w:rsidRDefault="0080119D">
      <w:pPr>
        <w:rPr>
          <w:rFonts w:ascii="Trebuchet MS" w:hAnsi="Trebuchet MS"/>
          <w:color w:val="0070C0"/>
          <w:sz w:val="24"/>
          <w:szCs w:val="24"/>
        </w:rPr>
      </w:pPr>
    </w:p>
    <w:p w14:paraId="0DF053D3" w14:textId="77777777" w:rsidR="0080119D" w:rsidRPr="00D91514" w:rsidRDefault="0080119D" w:rsidP="00BF779E">
      <w:pPr>
        <w:rPr>
          <w:rFonts w:ascii="Trebuchet MS" w:hAnsi="Trebuchet MS"/>
          <w:color w:val="0070C0"/>
          <w:sz w:val="24"/>
          <w:szCs w:val="24"/>
        </w:rPr>
      </w:pPr>
      <w:r w:rsidRPr="00D91514">
        <w:rPr>
          <w:rFonts w:ascii="Segoe UI Symbol" w:hAnsi="Segoe UI Symbol" w:cs="Segoe UI Symbol"/>
          <w:color w:val="0070C0"/>
          <w:sz w:val="24"/>
          <w:szCs w:val="24"/>
        </w:rPr>
        <w:t>♦</w:t>
      </w:r>
      <w:r w:rsidRPr="00D91514">
        <w:rPr>
          <w:rFonts w:ascii="Trebuchet MS" w:hAnsi="Trebuchet MS"/>
          <w:color w:val="0070C0"/>
          <w:sz w:val="24"/>
          <w:szCs w:val="24"/>
        </w:rPr>
        <w:t xml:space="preserve"> When the designer knows that a barrel array will not suit the work zone conditions, delete the last sentence of this paragraph and replace with “A sand barrel array will not be permitted.”</w:t>
      </w:r>
    </w:p>
    <w:p w14:paraId="57CC7F45" w14:textId="1D4A3CF6" w:rsidR="0080119D" w:rsidRPr="00D91514" w:rsidRDefault="00B107D9" w:rsidP="00030497">
      <w:pPr>
        <w:rPr>
          <w:rFonts w:ascii="Trebuchet MS" w:hAnsi="Trebuchet MS"/>
          <w:color w:val="0070C0"/>
          <w:sz w:val="24"/>
          <w:szCs w:val="24"/>
        </w:rPr>
      </w:pPr>
      <w:r w:rsidRPr="00D91514">
        <w:rPr>
          <w:rFonts w:ascii="Trebuchet MS" w:hAnsi="Trebuchet MS"/>
          <w:color w:val="0070C0"/>
          <w:sz w:val="24"/>
          <w:szCs w:val="24"/>
        </w:rPr>
        <w:lastRenderedPageBreak/>
        <w:t>•</w:t>
      </w:r>
      <w:r w:rsidR="0080119D" w:rsidRPr="00D91514">
        <w:rPr>
          <w:rFonts w:ascii="Trebuchet MS" w:hAnsi="Trebuchet MS"/>
          <w:color w:val="0070C0"/>
          <w:sz w:val="24"/>
          <w:szCs w:val="24"/>
        </w:rPr>
        <w:t>When the designer knows that a barrel array will not suit the work zone conditions, this paragraph should be deleted.</w:t>
      </w:r>
    </w:p>
    <w:sectPr w:rsidR="0080119D" w:rsidRPr="00D91514" w:rsidSect="008C3C15">
      <w:headerReference w:type="default" r:id="rId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0200A" w14:textId="77777777" w:rsidR="00742855" w:rsidRDefault="00742855" w:rsidP="00F878BD">
      <w:r>
        <w:separator/>
      </w:r>
    </w:p>
  </w:endnote>
  <w:endnote w:type="continuationSeparator" w:id="0">
    <w:p w14:paraId="631D849E" w14:textId="77777777" w:rsidR="00742855" w:rsidRDefault="00742855"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5BD24" w14:textId="77777777" w:rsidR="00742855" w:rsidRDefault="00742855" w:rsidP="00F878BD">
      <w:r>
        <w:separator/>
      </w:r>
    </w:p>
  </w:footnote>
  <w:footnote w:type="continuationSeparator" w:id="0">
    <w:p w14:paraId="77082CE3" w14:textId="77777777" w:rsidR="00742855" w:rsidRDefault="00742855"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C52A" w14:textId="77777777" w:rsidR="00D91514" w:rsidRPr="00D91514" w:rsidRDefault="00D91514" w:rsidP="00D91514">
    <w:pPr>
      <w:tabs>
        <w:tab w:val="left" w:pos="3482"/>
      </w:tabs>
      <w:rPr>
        <w:rFonts w:ascii="Trebuchet MS" w:hAnsi="Trebuchet MS"/>
        <w:sz w:val="22"/>
        <w:szCs w:val="22"/>
      </w:rPr>
    </w:pPr>
    <w:r w:rsidRPr="00D91514">
      <w:rPr>
        <w:rFonts w:ascii="Trebuchet MS" w:hAnsi="Trebuchet MS"/>
        <w:sz w:val="22"/>
        <w:szCs w:val="22"/>
      </w:rPr>
      <w:t>Project Special Worksheet: 630iat</w:t>
    </w:r>
  </w:p>
  <w:p w14:paraId="45E1BC65" w14:textId="77777777" w:rsidR="00D91514" w:rsidRDefault="00D91514" w:rsidP="00D91514">
    <w:pPr>
      <w:pStyle w:val="Header"/>
      <w:rPr>
        <w:rFonts w:ascii="Trebuchet MS" w:hAnsi="Trebuchet MS"/>
        <w:sz w:val="22"/>
        <w:szCs w:val="22"/>
      </w:rPr>
    </w:pPr>
    <w:r w:rsidRPr="00D91514">
      <w:rPr>
        <w:rFonts w:ascii="Trebuchet MS" w:hAnsi="Trebuchet MS"/>
        <w:sz w:val="22"/>
        <w:szCs w:val="22"/>
      </w:rPr>
      <w:t>Date: 10-29-2015 (Re-issued 07-03-17)</w:t>
    </w:r>
  </w:p>
  <w:p w14:paraId="179FA382" w14:textId="1770388F" w:rsidR="00731F91" w:rsidRPr="00D91514" w:rsidRDefault="00731F91" w:rsidP="00D91514">
    <w:pPr>
      <w:pStyle w:val="Header"/>
      <w:rPr>
        <w:rFonts w:ascii="Trebuchet MS" w:hAnsi="Trebuchet MS"/>
        <w:sz w:val="22"/>
        <w:szCs w:val="22"/>
      </w:rPr>
    </w:pPr>
    <w:r w:rsidRPr="00731F91">
      <w:rPr>
        <w:rFonts w:ascii="Trebuchet MS" w:hAnsi="Trebuchet MS"/>
        <w:sz w:val="22"/>
        <w:szCs w:val="22"/>
      </w:rPr>
      <w:t>ADA 8.22.23</w:t>
    </w:r>
  </w:p>
  <w:sdt>
    <w:sdtPr>
      <w:rPr>
        <w:rFonts w:ascii="Times New Roman" w:hAnsi="Times New Roman" w:cs="Times New Roman"/>
        <w:sz w:val="20"/>
        <w:szCs w:val="20"/>
      </w:rPr>
      <w:id w:val="189652227"/>
      <w:docPartObj>
        <w:docPartGallery w:val="Page Numbers (Top of Page)"/>
        <w:docPartUnique/>
      </w:docPartObj>
    </w:sdtPr>
    <w:sdtEndPr>
      <w:rPr>
        <w:rFonts w:ascii="Trebuchet MS" w:hAnsi="Trebuchet MS" w:cs="Monospac821 BT"/>
        <w:noProof/>
        <w:sz w:val="24"/>
        <w:szCs w:val="24"/>
      </w:rPr>
    </w:sdtEndPr>
    <w:sdtContent>
      <w:p w14:paraId="46C8EF37" w14:textId="168C6664" w:rsidR="00D91514" w:rsidRDefault="00D91514">
        <w:pPr>
          <w:pStyle w:val="Header"/>
          <w:jc w:val="center"/>
          <w:rPr>
            <w:rFonts w:ascii="Trebuchet MS" w:hAnsi="Trebuchet MS"/>
            <w:noProof/>
          </w:rPr>
        </w:pPr>
        <w:r w:rsidRPr="00D91514">
          <w:rPr>
            <w:rFonts w:ascii="Trebuchet MS" w:hAnsi="Trebuchet MS"/>
          </w:rPr>
          <w:fldChar w:fldCharType="begin"/>
        </w:r>
        <w:r w:rsidRPr="00D91514">
          <w:rPr>
            <w:rFonts w:ascii="Trebuchet MS" w:hAnsi="Trebuchet MS"/>
          </w:rPr>
          <w:instrText xml:space="preserve"> PAGE   \* MERGEFORMAT </w:instrText>
        </w:r>
        <w:r w:rsidRPr="00D91514">
          <w:rPr>
            <w:rFonts w:ascii="Trebuchet MS" w:hAnsi="Trebuchet MS"/>
          </w:rPr>
          <w:fldChar w:fldCharType="separate"/>
        </w:r>
        <w:r w:rsidRPr="00D91514">
          <w:rPr>
            <w:rFonts w:ascii="Trebuchet MS" w:hAnsi="Trebuchet MS"/>
            <w:noProof/>
          </w:rPr>
          <w:t>2</w:t>
        </w:r>
        <w:r w:rsidRPr="00D91514">
          <w:rPr>
            <w:rFonts w:ascii="Trebuchet MS" w:hAnsi="Trebuchet MS"/>
            <w:noProof/>
          </w:rPr>
          <w:fldChar w:fldCharType="end"/>
        </w:r>
      </w:p>
    </w:sdtContent>
  </w:sdt>
  <w:p w14:paraId="3A08525F" w14:textId="77777777" w:rsidR="005B2DAD" w:rsidRPr="001A1BC6" w:rsidRDefault="005B2DAD" w:rsidP="005B2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singleLevel"/>
    <w:tmpl w:val="00000001"/>
    <w:name w:val="WW8Num1"/>
    <w:lvl w:ilvl="0">
      <w:start w:val="1"/>
      <w:numFmt w:val="decimal"/>
      <w:lvlText w:val="(%1)"/>
      <w:lvlJc w:val="left"/>
      <w:pPr>
        <w:tabs>
          <w:tab w:val="num" w:pos="432"/>
        </w:tabs>
        <w:ind w:left="432" w:hanging="432"/>
      </w:pPr>
    </w:lvl>
  </w:abstractNum>
  <w:abstractNum w:abstractNumId="2"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3"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0"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2"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95718"/>
    <w:multiLevelType w:val="hybridMultilevel"/>
    <w:tmpl w:val="3FD2BB80"/>
    <w:lvl w:ilvl="0" w:tplc="9E6AD9E8">
      <w:start w:val="1"/>
      <w:numFmt w:val="lowerLetter"/>
      <w:lvlText w:val="(%1)"/>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085343000">
    <w:abstractNumId w:val="2"/>
  </w:num>
  <w:num w:numId="2" w16cid:durableId="29765730">
    <w:abstractNumId w:val="11"/>
  </w:num>
  <w:num w:numId="3" w16cid:durableId="1437366733">
    <w:abstractNumId w:val="16"/>
  </w:num>
  <w:num w:numId="4" w16cid:durableId="1009719049">
    <w:abstractNumId w:val="3"/>
  </w:num>
  <w:num w:numId="5" w16cid:durableId="207112125">
    <w:abstractNumId w:val="13"/>
  </w:num>
  <w:num w:numId="6" w16cid:durableId="209149736">
    <w:abstractNumId w:val="15"/>
  </w:num>
  <w:num w:numId="7" w16cid:durableId="2130776319">
    <w:abstractNumId w:val="7"/>
  </w:num>
  <w:num w:numId="8" w16cid:durableId="946615484">
    <w:abstractNumId w:val="14"/>
  </w:num>
  <w:num w:numId="9" w16cid:durableId="1302417072">
    <w:abstractNumId w:val="0"/>
  </w:num>
  <w:num w:numId="10" w16cid:durableId="1495604845">
    <w:abstractNumId w:val="6"/>
  </w:num>
  <w:num w:numId="11" w16cid:durableId="364404132">
    <w:abstractNumId w:val="9"/>
  </w:num>
  <w:num w:numId="12" w16cid:durableId="1242175613">
    <w:abstractNumId w:val="5"/>
  </w:num>
  <w:num w:numId="13" w16cid:durableId="1231388000">
    <w:abstractNumId w:val="10"/>
  </w:num>
  <w:num w:numId="14" w16cid:durableId="1486244220">
    <w:abstractNumId w:val="8"/>
  </w:num>
  <w:num w:numId="15" w16cid:durableId="188493384">
    <w:abstractNumId w:val="12"/>
  </w:num>
  <w:num w:numId="16" w16cid:durableId="926960531">
    <w:abstractNumId w:val="17"/>
  </w:num>
  <w:num w:numId="17" w16cid:durableId="1474249386">
    <w:abstractNumId w:val="19"/>
  </w:num>
  <w:num w:numId="18" w16cid:durableId="1194728017">
    <w:abstractNumId w:val="4"/>
  </w:num>
  <w:num w:numId="19" w16cid:durableId="889342069">
    <w:abstractNumId w:val="18"/>
  </w:num>
  <w:num w:numId="20" w16cid:durableId="1500080835">
    <w:abstractNumId w:val="1"/>
  </w:num>
  <w:num w:numId="21" w16cid:durableId="239601110">
    <w:abstractNumId w:val="1"/>
    <w:lvlOverride w:ilvl="0">
      <w:startOverride w:val="1"/>
    </w:lvlOverride>
  </w:num>
  <w:num w:numId="22" w16cid:durableId="19693111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5E78"/>
    <w:rsid w:val="000225FA"/>
    <w:rsid w:val="00054FFA"/>
    <w:rsid w:val="00085D20"/>
    <w:rsid w:val="000A16DC"/>
    <w:rsid w:val="000B74EF"/>
    <w:rsid w:val="000C3C6B"/>
    <w:rsid w:val="000D71B2"/>
    <w:rsid w:val="000E3C78"/>
    <w:rsid w:val="001032F6"/>
    <w:rsid w:val="0010474A"/>
    <w:rsid w:val="0010525A"/>
    <w:rsid w:val="001524F2"/>
    <w:rsid w:val="00167A01"/>
    <w:rsid w:val="00185306"/>
    <w:rsid w:val="001A7BED"/>
    <w:rsid w:val="001C3F85"/>
    <w:rsid w:val="0021237C"/>
    <w:rsid w:val="00214CEC"/>
    <w:rsid w:val="00222B35"/>
    <w:rsid w:val="00230276"/>
    <w:rsid w:val="00240F9D"/>
    <w:rsid w:val="002714AF"/>
    <w:rsid w:val="00272482"/>
    <w:rsid w:val="003162A2"/>
    <w:rsid w:val="0036696A"/>
    <w:rsid w:val="003823FC"/>
    <w:rsid w:val="00394329"/>
    <w:rsid w:val="003A4ED7"/>
    <w:rsid w:val="003C3F1C"/>
    <w:rsid w:val="003E1B9D"/>
    <w:rsid w:val="003E4531"/>
    <w:rsid w:val="004249F3"/>
    <w:rsid w:val="00431744"/>
    <w:rsid w:val="00441D2F"/>
    <w:rsid w:val="004B09DE"/>
    <w:rsid w:val="004F1849"/>
    <w:rsid w:val="004F21F5"/>
    <w:rsid w:val="00541BF0"/>
    <w:rsid w:val="0056039E"/>
    <w:rsid w:val="00572D1D"/>
    <w:rsid w:val="005A11C3"/>
    <w:rsid w:val="005A6F90"/>
    <w:rsid w:val="005B2DAD"/>
    <w:rsid w:val="005B5C4D"/>
    <w:rsid w:val="0066542E"/>
    <w:rsid w:val="00687DD6"/>
    <w:rsid w:val="006B1A52"/>
    <w:rsid w:val="0070029E"/>
    <w:rsid w:val="00706DF8"/>
    <w:rsid w:val="0071231C"/>
    <w:rsid w:val="00726A77"/>
    <w:rsid w:val="00731F91"/>
    <w:rsid w:val="00742855"/>
    <w:rsid w:val="00756A79"/>
    <w:rsid w:val="007735BF"/>
    <w:rsid w:val="007854AB"/>
    <w:rsid w:val="007D24E5"/>
    <w:rsid w:val="0080119D"/>
    <w:rsid w:val="00814549"/>
    <w:rsid w:val="00870736"/>
    <w:rsid w:val="008774DD"/>
    <w:rsid w:val="00891B09"/>
    <w:rsid w:val="00897666"/>
    <w:rsid w:val="008B3BFC"/>
    <w:rsid w:val="008C31F4"/>
    <w:rsid w:val="008C3C15"/>
    <w:rsid w:val="008C59FF"/>
    <w:rsid w:val="008D3567"/>
    <w:rsid w:val="008D4DE9"/>
    <w:rsid w:val="008D6CD0"/>
    <w:rsid w:val="008E4F8E"/>
    <w:rsid w:val="008E6E23"/>
    <w:rsid w:val="00923AF8"/>
    <w:rsid w:val="00931421"/>
    <w:rsid w:val="00935ABF"/>
    <w:rsid w:val="00973DFA"/>
    <w:rsid w:val="00987248"/>
    <w:rsid w:val="00996B46"/>
    <w:rsid w:val="009A40E9"/>
    <w:rsid w:val="009B3EF3"/>
    <w:rsid w:val="009F3FE4"/>
    <w:rsid w:val="00A05375"/>
    <w:rsid w:val="00A14275"/>
    <w:rsid w:val="00A257CE"/>
    <w:rsid w:val="00A27DE7"/>
    <w:rsid w:val="00A468F9"/>
    <w:rsid w:val="00A527B6"/>
    <w:rsid w:val="00A54F34"/>
    <w:rsid w:val="00A7142E"/>
    <w:rsid w:val="00A73269"/>
    <w:rsid w:val="00A76618"/>
    <w:rsid w:val="00A92397"/>
    <w:rsid w:val="00AA36CC"/>
    <w:rsid w:val="00AB028C"/>
    <w:rsid w:val="00AB5B65"/>
    <w:rsid w:val="00AC7AF4"/>
    <w:rsid w:val="00B03922"/>
    <w:rsid w:val="00B107D9"/>
    <w:rsid w:val="00B25927"/>
    <w:rsid w:val="00B63AAD"/>
    <w:rsid w:val="00B91FF1"/>
    <w:rsid w:val="00C26D30"/>
    <w:rsid w:val="00C40133"/>
    <w:rsid w:val="00C93280"/>
    <w:rsid w:val="00CC309C"/>
    <w:rsid w:val="00D029FF"/>
    <w:rsid w:val="00D16104"/>
    <w:rsid w:val="00D270D9"/>
    <w:rsid w:val="00D91514"/>
    <w:rsid w:val="00DA7195"/>
    <w:rsid w:val="00DE7DCD"/>
    <w:rsid w:val="00E208F0"/>
    <w:rsid w:val="00E5788C"/>
    <w:rsid w:val="00E647BB"/>
    <w:rsid w:val="00E85CC9"/>
    <w:rsid w:val="00EA5566"/>
    <w:rsid w:val="00EA7A41"/>
    <w:rsid w:val="00EB0EDC"/>
    <w:rsid w:val="00EC2A21"/>
    <w:rsid w:val="00EC74D7"/>
    <w:rsid w:val="00EF1243"/>
    <w:rsid w:val="00F07B65"/>
    <w:rsid w:val="00F13856"/>
    <w:rsid w:val="00F50386"/>
    <w:rsid w:val="00F605A4"/>
    <w:rsid w:val="00F77D4A"/>
    <w:rsid w:val="00F878BD"/>
    <w:rsid w:val="00F95A59"/>
    <w:rsid w:val="00FC0225"/>
    <w:rsid w:val="00FE63DE"/>
    <w:rsid w:val="00FF4C4E"/>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5788A"/>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66542E"/>
    <w:pPr>
      <w:keepNext/>
      <w:jc w:val="center"/>
      <w:outlineLvl w:val="0"/>
    </w:pPr>
    <w:rPr>
      <w:rFonts w:ascii="Trebuchet MS" w:hAnsi="Trebuchet MS"/>
      <w:b/>
      <w:sz w:val="28"/>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nhideWhenUsed/>
    <w:rsid w:val="008E6E23"/>
    <w:rPr>
      <w:rFonts w:cs="Times New Roman"/>
      <w:sz w:val="16"/>
      <w:szCs w:val="16"/>
    </w:rPr>
  </w:style>
  <w:style w:type="paragraph" w:styleId="CommentText">
    <w:name w:val="annotation text"/>
    <w:basedOn w:val="Normal"/>
    <w:link w:val="CommentTextChar"/>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paragraph" w:styleId="Footer">
    <w:name w:val="footer"/>
    <w:basedOn w:val="Normal"/>
    <w:link w:val="FooterChar"/>
    <w:rsid w:val="005B2DAD"/>
    <w:pPr>
      <w:tabs>
        <w:tab w:val="center" w:pos="4680"/>
        <w:tab w:val="right" w:pos="9360"/>
      </w:tabs>
    </w:pPr>
  </w:style>
  <w:style w:type="character" w:customStyle="1" w:styleId="FooterChar">
    <w:name w:val="Footer Char"/>
    <w:basedOn w:val="DefaultParagraphFont"/>
    <w:link w:val="Footer"/>
    <w:rsid w:val="005B2DAD"/>
  </w:style>
  <w:style w:type="table" w:styleId="PlainTable1">
    <w:name w:val="Plain Table 1"/>
    <w:basedOn w:val="TableNormal"/>
    <w:uiPriority w:val="41"/>
    <w:rsid w:val="00B63A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 w:id="19333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630 Impact Attenuator (Temporary) worksheet</vt:lpstr>
    </vt:vector>
  </TitlesOfParts>
  <Company>Staff Design</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 Impact Attenuator (Temporary) worksheet</dc:title>
  <dc:subject/>
  <dc:creator>coyv</dc:creator>
  <cp:keywords/>
  <cp:lastModifiedBy>Kayen, Michele</cp:lastModifiedBy>
  <cp:revision>6</cp:revision>
  <cp:lastPrinted>2000-06-16T18:28:00Z</cp:lastPrinted>
  <dcterms:created xsi:type="dcterms:W3CDTF">2023-08-23T20:13:00Z</dcterms:created>
  <dcterms:modified xsi:type="dcterms:W3CDTF">2025-02-06T21:05:00Z</dcterms:modified>
</cp:coreProperties>
</file>