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987AD" w14:textId="77777777" w:rsidR="00BC114C" w:rsidRPr="005C49BD" w:rsidRDefault="00BC114C" w:rsidP="00BC114C">
      <w:pPr>
        <w:pStyle w:val="Heading1"/>
        <w:rPr>
          <w:rStyle w:val="PageNumber"/>
        </w:rPr>
      </w:pPr>
      <w:r w:rsidRPr="005C49BD">
        <w:rPr>
          <w:rStyle w:val="PageNumber"/>
        </w:rPr>
        <w:t>Revision of Section 630</w:t>
      </w:r>
    </w:p>
    <w:p w14:paraId="7A96BEF4" w14:textId="77777777" w:rsidR="00BC114C" w:rsidRPr="005C49BD" w:rsidRDefault="00BC114C" w:rsidP="00BC114C">
      <w:pPr>
        <w:pStyle w:val="Heading1"/>
      </w:pPr>
      <w:r w:rsidRPr="005C49BD">
        <w:rPr>
          <w:rStyle w:val="PageNumber"/>
        </w:rPr>
        <w:t>Traffic Incident Management Plan</w:t>
      </w:r>
    </w:p>
    <w:p w14:paraId="3F55034C" w14:textId="77777777" w:rsidR="00183EA4" w:rsidRPr="00B97C6F" w:rsidRDefault="00183EA4" w:rsidP="002A485B">
      <w:pPr>
        <w:rPr>
          <w:rFonts w:ascii="Trebuchet MS" w:hAnsi="Trebuchet MS"/>
          <w:sz w:val="24"/>
          <w:szCs w:val="24"/>
        </w:rPr>
      </w:pPr>
    </w:p>
    <w:p w14:paraId="3B6C4D1B" w14:textId="18D46048" w:rsidR="00D51772" w:rsidRPr="00B97C6F" w:rsidRDefault="00B97C6F" w:rsidP="002A485B">
      <w:pPr>
        <w:rPr>
          <w:rFonts w:ascii="Trebuchet MS" w:hAnsi="Trebuchet MS"/>
          <w:b/>
          <w:bCs/>
          <w:sz w:val="24"/>
          <w:szCs w:val="24"/>
        </w:rPr>
      </w:pPr>
      <w:r w:rsidRPr="00B97C6F">
        <w:rPr>
          <w:rFonts w:ascii="Trebuchet MS" w:hAnsi="Trebuchet MS"/>
          <w:b/>
          <w:bCs/>
          <w:sz w:val="24"/>
          <w:szCs w:val="24"/>
        </w:rPr>
        <w:t>Revise Sec</w:t>
      </w:r>
      <w:r w:rsidR="00D51772" w:rsidRPr="00B97C6F">
        <w:rPr>
          <w:rFonts w:ascii="Trebuchet MS" w:hAnsi="Trebuchet MS"/>
          <w:b/>
          <w:bCs/>
          <w:sz w:val="24"/>
          <w:szCs w:val="24"/>
        </w:rPr>
        <w:t>tion 630 of the Standard Specifications for this project to include the following:</w:t>
      </w:r>
    </w:p>
    <w:p w14:paraId="44D6DE20" w14:textId="77777777" w:rsidR="00D51772" w:rsidRPr="00B97C6F" w:rsidRDefault="00D51772" w:rsidP="002A485B">
      <w:pPr>
        <w:rPr>
          <w:rFonts w:ascii="Trebuchet MS" w:hAnsi="Trebuchet MS"/>
          <w:sz w:val="24"/>
          <w:szCs w:val="24"/>
        </w:rPr>
      </w:pPr>
      <w:r w:rsidRPr="00B97C6F">
        <w:rPr>
          <w:rFonts w:ascii="Trebuchet MS" w:hAnsi="Trebuchet MS"/>
          <w:sz w:val="24"/>
          <w:szCs w:val="24"/>
        </w:rPr>
        <w:t xml:space="preserve"> </w:t>
      </w:r>
    </w:p>
    <w:p w14:paraId="5CD705F9" w14:textId="74368624" w:rsidR="00D51772" w:rsidRDefault="004C49FC" w:rsidP="004C49FC">
      <w:pPr>
        <w:pStyle w:val="Heading2"/>
      </w:pPr>
      <w:r>
        <w:t>Description</w:t>
      </w:r>
    </w:p>
    <w:p w14:paraId="380388AE" w14:textId="77777777" w:rsidR="004C49FC" w:rsidRPr="00B97C6F" w:rsidRDefault="004C49FC" w:rsidP="002A485B">
      <w:pPr>
        <w:rPr>
          <w:rFonts w:ascii="Trebuchet MS" w:hAnsi="Trebuchet MS"/>
          <w:sz w:val="24"/>
          <w:szCs w:val="24"/>
        </w:rPr>
      </w:pPr>
    </w:p>
    <w:p w14:paraId="400D136D" w14:textId="2715FBB8" w:rsidR="00D51772" w:rsidRPr="00B97C6F" w:rsidRDefault="00D51772" w:rsidP="002A485B">
      <w:pPr>
        <w:rPr>
          <w:rFonts w:ascii="Trebuchet MS" w:hAnsi="Trebuchet MS"/>
          <w:sz w:val="24"/>
          <w:szCs w:val="24"/>
        </w:rPr>
      </w:pPr>
      <w:r w:rsidRPr="00B97C6F">
        <w:rPr>
          <w:rFonts w:ascii="Trebuchet MS" w:hAnsi="Trebuchet MS"/>
          <w:sz w:val="24"/>
          <w:szCs w:val="24"/>
        </w:rPr>
        <w:t xml:space="preserve">This work consists of the design and implementation of a Traffic Incident Management Plan (TIMP) that shall be maintained throughout construction of this project.  The TIMP shall be developed </w:t>
      </w:r>
      <w:r w:rsidR="004004B5">
        <w:rPr>
          <w:rFonts w:ascii="Trebuchet MS" w:hAnsi="Trebuchet MS"/>
          <w:sz w:val="24"/>
          <w:szCs w:val="24"/>
        </w:rPr>
        <w:t>per</w:t>
      </w:r>
      <w:r w:rsidRPr="00B97C6F">
        <w:rPr>
          <w:rFonts w:ascii="Trebuchet MS" w:hAnsi="Trebuchet MS"/>
          <w:sz w:val="24"/>
          <w:szCs w:val="24"/>
        </w:rPr>
        <w:t xml:space="preserve"> the latest version of the </w:t>
      </w:r>
      <w:r w:rsidRPr="00B97C6F">
        <w:rPr>
          <w:rFonts w:ascii="Trebuchet MS" w:hAnsi="Trebuchet MS"/>
          <w:i/>
          <w:sz w:val="24"/>
          <w:szCs w:val="24"/>
        </w:rPr>
        <w:t xml:space="preserve">Guidelines for Developing Traffic Incident Management Plans for Work Zones </w:t>
      </w:r>
      <w:r w:rsidRPr="00B97C6F">
        <w:rPr>
          <w:rFonts w:ascii="Trebuchet MS" w:hAnsi="Trebuchet MS"/>
          <w:sz w:val="24"/>
          <w:szCs w:val="24"/>
        </w:rPr>
        <w:t>(Guidelines)</w:t>
      </w:r>
      <w:r w:rsidRPr="00B97C6F">
        <w:rPr>
          <w:rFonts w:ascii="Trebuchet MS" w:hAnsi="Trebuchet MS"/>
          <w:i/>
          <w:sz w:val="24"/>
          <w:szCs w:val="24"/>
        </w:rPr>
        <w:t>.</w:t>
      </w:r>
    </w:p>
    <w:p w14:paraId="50AF11A4" w14:textId="77777777" w:rsidR="00D51772" w:rsidRPr="00B97C6F" w:rsidRDefault="00D51772" w:rsidP="002A485B">
      <w:pPr>
        <w:rPr>
          <w:rFonts w:ascii="Trebuchet MS" w:hAnsi="Trebuchet MS"/>
          <w:sz w:val="24"/>
          <w:szCs w:val="24"/>
        </w:rPr>
      </w:pPr>
    </w:p>
    <w:p w14:paraId="6744A0A2" w14:textId="10EC6FE1" w:rsidR="00D51772" w:rsidRPr="00B97C6F" w:rsidRDefault="005C49BD" w:rsidP="005C49BD">
      <w:pPr>
        <w:pStyle w:val="Heading2"/>
      </w:pPr>
      <w:r w:rsidRPr="00B97C6F">
        <w:t>Construction Requirements</w:t>
      </w:r>
    </w:p>
    <w:p w14:paraId="4ED361CF" w14:textId="77777777" w:rsidR="00D51772" w:rsidRPr="00B97C6F" w:rsidRDefault="00D51772" w:rsidP="002A485B">
      <w:pPr>
        <w:rPr>
          <w:rFonts w:ascii="Trebuchet MS" w:hAnsi="Trebuchet MS"/>
          <w:sz w:val="24"/>
          <w:szCs w:val="24"/>
        </w:rPr>
      </w:pPr>
    </w:p>
    <w:p w14:paraId="1E5C1ED0" w14:textId="77777777" w:rsidR="00D51772" w:rsidRPr="00B97C6F" w:rsidRDefault="00FF1693" w:rsidP="002A485B">
      <w:pPr>
        <w:rPr>
          <w:rFonts w:ascii="Trebuchet MS" w:hAnsi="Trebuchet MS"/>
          <w:sz w:val="24"/>
          <w:szCs w:val="24"/>
        </w:rPr>
      </w:pPr>
      <w:r w:rsidRPr="00B97C6F">
        <w:rPr>
          <w:rFonts w:ascii="Trebuchet MS" w:hAnsi="Trebuchet MS"/>
          <w:sz w:val="24"/>
          <w:szCs w:val="24"/>
        </w:rPr>
        <w:t>T</w:t>
      </w:r>
      <w:r w:rsidR="00D51772" w:rsidRPr="00B97C6F">
        <w:rPr>
          <w:rFonts w:ascii="Trebuchet MS" w:hAnsi="Trebuchet MS"/>
          <w:sz w:val="24"/>
          <w:szCs w:val="24"/>
        </w:rPr>
        <w:t>he Contractor shall provide the following elements for traffic incident management:</w:t>
      </w:r>
    </w:p>
    <w:p w14:paraId="4F16D885" w14:textId="77777777" w:rsidR="00D51772" w:rsidRPr="00B97C6F" w:rsidRDefault="00D51772" w:rsidP="002A485B">
      <w:pPr>
        <w:rPr>
          <w:rFonts w:ascii="Trebuchet MS" w:hAnsi="Trebuchet MS"/>
          <w:sz w:val="24"/>
          <w:szCs w:val="24"/>
        </w:rPr>
      </w:pPr>
    </w:p>
    <w:p w14:paraId="3A7D40AE" w14:textId="77777777" w:rsidR="00D51772" w:rsidRPr="00B97C6F" w:rsidRDefault="00D51772" w:rsidP="00D51772">
      <w:pPr>
        <w:numPr>
          <w:ilvl w:val="0"/>
          <w:numId w:val="5"/>
        </w:numPr>
        <w:tabs>
          <w:tab w:val="num" w:pos="0"/>
        </w:tabs>
        <w:ind w:left="0" w:firstLine="0"/>
        <w:rPr>
          <w:rFonts w:ascii="Trebuchet MS" w:hAnsi="Trebuchet MS"/>
          <w:sz w:val="24"/>
          <w:szCs w:val="24"/>
        </w:rPr>
      </w:pPr>
      <w:r w:rsidRPr="00B97C6F">
        <w:rPr>
          <w:rFonts w:ascii="Trebuchet MS" w:hAnsi="Trebuchet MS"/>
          <w:sz w:val="24"/>
          <w:szCs w:val="24"/>
        </w:rPr>
        <w:t>Traffic Incident Management Plan (TIMP)</w:t>
      </w:r>
    </w:p>
    <w:p w14:paraId="72272F4C" w14:textId="77777777" w:rsidR="00D51772" w:rsidRPr="00B97C6F" w:rsidRDefault="00D51772" w:rsidP="00D51772">
      <w:pPr>
        <w:numPr>
          <w:ilvl w:val="0"/>
          <w:numId w:val="5"/>
        </w:numPr>
        <w:tabs>
          <w:tab w:val="num" w:pos="0"/>
        </w:tabs>
        <w:rPr>
          <w:rFonts w:ascii="Trebuchet MS" w:hAnsi="Trebuchet MS"/>
          <w:sz w:val="24"/>
          <w:szCs w:val="24"/>
        </w:rPr>
      </w:pPr>
      <w:r w:rsidRPr="00B97C6F">
        <w:rPr>
          <w:rFonts w:ascii="Segoe UI Symbol" w:hAnsi="Segoe UI Symbol" w:cs="Segoe UI Symbol"/>
          <w:color w:val="0070C0"/>
          <w:sz w:val="24"/>
          <w:szCs w:val="24"/>
        </w:rPr>
        <w:t>♦</w:t>
      </w:r>
      <w:r w:rsidRPr="00B97C6F">
        <w:rPr>
          <w:rFonts w:ascii="Trebuchet MS" w:hAnsi="Trebuchet MS"/>
          <w:sz w:val="24"/>
          <w:szCs w:val="24"/>
        </w:rPr>
        <w:t>Design elements for effective traffic incident management</w:t>
      </w:r>
    </w:p>
    <w:p w14:paraId="644E5983" w14:textId="77777777" w:rsidR="00D51772" w:rsidRPr="00B97C6F" w:rsidRDefault="00D51772" w:rsidP="002A485B">
      <w:pPr>
        <w:numPr>
          <w:ilvl w:val="0"/>
          <w:numId w:val="5"/>
        </w:numPr>
        <w:rPr>
          <w:rFonts w:ascii="Trebuchet MS" w:hAnsi="Trebuchet MS"/>
          <w:sz w:val="24"/>
          <w:szCs w:val="24"/>
        </w:rPr>
      </w:pPr>
      <w:r w:rsidRPr="00B97C6F">
        <w:rPr>
          <w:rFonts w:ascii="Segoe UI Symbol" w:hAnsi="Segoe UI Symbol" w:cs="Segoe UI Symbol"/>
          <w:color w:val="0070C0"/>
          <w:sz w:val="24"/>
          <w:szCs w:val="24"/>
        </w:rPr>
        <w:t>♦</w:t>
      </w:r>
      <w:r w:rsidR="00065D54" w:rsidRPr="00B97C6F">
        <w:rPr>
          <w:rFonts w:ascii="Arial" w:hAnsi="Arial" w:cs="Arial"/>
          <w:color w:val="0070C0"/>
          <w:sz w:val="24"/>
          <w:szCs w:val="24"/>
        </w:rPr>
        <w:t>▲</w:t>
      </w:r>
      <w:r w:rsidRPr="00B97C6F">
        <w:rPr>
          <w:rFonts w:ascii="Trebuchet MS" w:hAnsi="Trebuchet MS"/>
          <w:sz w:val="24"/>
          <w:szCs w:val="24"/>
        </w:rPr>
        <w:t>Courtesy Patrol</w:t>
      </w:r>
    </w:p>
    <w:p w14:paraId="2CCCEDCD" w14:textId="77777777" w:rsidR="00FF1693" w:rsidRPr="00B97C6F" w:rsidRDefault="00FF1693" w:rsidP="002A485B">
      <w:pPr>
        <w:numPr>
          <w:ilvl w:val="0"/>
          <w:numId w:val="5"/>
        </w:numPr>
        <w:rPr>
          <w:rFonts w:ascii="Trebuchet MS" w:hAnsi="Trebuchet MS"/>
          <w:sz w:val="24"/>
          <w:szCs w:val="24"/>
        </w:rPr>
      </w:pPr>
      <w:r w:rsidRPr="00B97C6F">
        <w:rPr>
          <w:rFonts w:ascii="Trebuchet MS" w:hAnsi="Trebuchet MS"/>
          <w:sz w:val="24"/>
          <w:szCs w:val="24"/>
        </w:rPr>
        <w:t>All additional elements the Contractor determines necessary.</w:t>
      </w:r>
    </w:p>
    <w:p w14:paraId="4CCBAAF0" w14:textId="77777777" w:rsidR="00D51772" w:rsidRPr="00B97C6F" w:rsidRDefault="00D51772" w:rsidP="002A485B">
      <w:pPr>
        <w:rPr>
          <w:rFonts w:ascii="Trebuchet MS" w:hAnsi="Trebuchet MS"/>
          <w:sz w:val="24"/>
          <w:szCs w:val="24"/>
        </w:rPr>
      </w:pPr>
    </w:p>
    <w:p w14:paraId="3C698E62" w14:textId="77777777" w:rsidR="00D51772" w:rsidRPr="00B97C6F" w:rsidRDefault="00D51772" w:rsidP="00D51772">
      <w:pPr>
        <w:numPr>
          <w:ilvl w:val="0"/>
          <w:numId w:val="9"/>
        </w:numPr>
        <w:tabs>
          <w:tab w:val="clear" w:pos="720"/>
          <w:tab w:val="num" w:pos="180"/>
        </w:tabs>
        <w:ind w:left="360"/>
        <w:rPr>
          <w:rFonts w:ascii="Trebuchet MS" w:hAnsi="Trebuchet MS"/>
          <w:sz w:val="24"/>
          <w:szCs w:val="24"/>
        </w:rPr>
      </w:pPr>
      <w:r w:rsidRPr="00B97C6F">
        <w:rPr>
          <w:rFonts w:ascii="Trebuchet MS" w:hAnsi="Trebuchet MS"/>
          <w:i/>
          <w:sz w:val="24"/>
          <w:szCs w:val="24"/>
        </w:rPr>
        <w:t xml:space="preserve">Development of the TIMP.  </w:t>
      </w:r>
    </w:p>
    <w:p w14:paraId="38880D3C" w14:textId="77777777" w:rsidR="00D51772" w:rsidRPr="00B97C6F" w:rsidRDefault="00D51772" w:rsidP="002A485B">
      <w:pPr>
        <w:rPr>
          <w:rFonts w:ascii="Trebuchet MS" w:hAnsi="Trebuchet MS"/>
          <w:sz w:val="24"/>
          <w:szCs w:val="24"/>
        </w:rPr>
      </w:pPr>
    </w:p>
    <w:p w14:paraId="56708326" w14:textId="54597759" w:rsidR="00D51772" w:rsidRPr="00B97C6F" w:rsidRDefault="00D51772" w:rsidP="0092788A">
      <w:pPr>
        <w:ind w:left="360"/>
        <w:rPr>
          <w:rFonts w:ascii="Trebuchet MS" w:hAnsi="Trebuchet MS"/>
          <w:sz w:val="24"/>
          <w:szCs w:val="24"/>
        </w:rPr>
      </w:pPr>
      <w:r w:rsidRPr="00B97C6F">
        <w:rPr>
          <w:rFonts w:ascii="Trebuchet MS" w:hAnsi="Trebuchet MS"/>
          <w:sz w:val="24"/>
          <w:szCs w:val="24"/>
        </w:rPr>
        <w:t xml:space="preserve">The Contractor shall develop and submit the TIMP as part of the project’s overall Traffic Control Management Plan.  The TIMP shall be consistent with the traffic control plan and phasing plan approved by the Engineer.  The TIMP shall be submitted at a minimum of one week </w:t>
      </w:r>
      <w:r w:rsidR="00D74224">
        <w:rPr>
          <w:rFonts w:ascii="Trebuchet MS" w:hAnsi="Trebuchet MS"/>
          <w:sz w:val="24"/>
          <w:szCs w:val="24"/>
        </w:rPr>
        <w:t>before</w:t>
      </w:r>
      <w:r w:rsidRPr="00B97C6F">
        <w:rPr>
          <w:rFonts w:ascii="Trebuchet MS" w:hAnsi="Trebuchet MS"/>
          <w:sz w:val="24"/>
          <w:szCs w:val="24"/>
        </w:rPr>
        <w:t xml:space="preserve"> start of work for approval by the Engineer.  Work shall not begin until written approval of the TIMP has been received. </w:t>
      </w:r>
    </w:p>
    <w:p w14:paraId="3564262B" w14:textId="77777777" w:rsidR="00D51772" w:rsidRPr="00B97C6F" w:rsidRDefault="00D51772" w:rsidP="0092788A">
      <w:pPr>
        <w:ind w:left="360"/>
        <w:rPr>
          <w:rFonts w:ascii="Trebuchet MS" w:hAnsi="Trebuchet MS"/>
          <w:sz w:val="24"/>
          <w:szCs w:val="24"/>
        </w:rPr>
      </w:pPr>
    </w:p>
    <w:p w14:paraId="5E18FF89" w14:textId="64DBB779" w:rsidR="00D51772" w:rsidRPr="00B97C6F" w:rsidRDefault="00D51772" w:rsidP="0092788A">
      <w:pPr>
        <w:ind w:left="360"/>
        <w:rPr>
          <w:rFonts w:ascii="Trebuchet MS" w:hAnsi="Trebuchet MS"/>
          <w:sz w:val="24"/>
          <w:szCs w:val="24"/>
        </w:rPr>
      </w:pPr>
      <w:r w:rsidRPr="00B97C6F">
        <w:rPr>
          <w:rFonts w:ascii="Trebuchet MS" w:hAnsi="Trebuchet MS"/>
          <w:sz w:val="24"/>
          <w:szCs w:val="24"/>
        </w:rPr>
        <w:t xml:space="preserve">The Contractor shall develop the TIMP at a level of detail commensurate with the project work, </w:t>
      </w:r>
      <w:r w:rsidR="004004B5">
        <w:rPr>
          <w:rFonts w:ascii="Trebuchet MS" w:hAnsi="Trebuchet MS"/>
          <w:sz w:val="24"/>
          <w:szCs w:val="24"/>
        </w:rPr>
        <w:t>per</w:t>
      </w:r>
      <w:r w:rsidRPr="00B97C6F">
        <w:rPr>
          <w:rFonts w:ascii="Trebuchet MS" w:hAnsi="Trebuchet MS"/>
          <w:sz w:val="24"/>
          <w:szCs w:val="24"/>
        </w:rPr>
        <w:t xml:space="preserve"> the Guidelines.  </w:t>
      </w:r>
    </w:p>
    <w:p w14:paraId="0010024A" w14:textId="77777777" w:rsidR="00D51772" w:rsidRPr="00B97C6F" w:rsidRDefault="00D51772" w:rsidP="0092788A">
      <w:pPr>
        <w:ind w:left="360"/>
        <w:rPr>
          <w:rFonts w:ascii="Trebuchet MS" w:hAnsi="Trebuchet MS"/>
          <w:sz w:val="24"/>
          <w:szCs w:val="24"/>
        </w:rPr>
      </w:pPr>
    </w:p>
    <w:p w14:paraId="01348A5B" w14:textId="77777777" w:rsidR="00D51772" w:rsidRPr="00B97C6F" w:rsidRDefault="00065D54" w:rsidP="0092788A">
      <w:pPr>
        <w:ind w:left="360"/>
        <w:rPr>
          <w:rFonts w:ascii="Trebuchet MS" w:hAnsi="Trebuchet MS"/>
          <w:sz w:val="24"/>
          <w:szCs w:val="24"/>
        </w:rPr>
      </w:pPr>
      <w:r w:rsidRPr="00B97C6F">
        <w:rPr>
          <w:rFonts w:ascii="Segoe UI Symbol" w:hAnsi="Segoe UI Symbol" w:cs="Segoe UI Symbol"/>
          <w:color w:val="0070C0"/>
          <w:sz w:val="24"/>
          <w:szCs w:val="24"/>
        </w:rPr>
        <w:t>♣</w:t>
      </w:r>
      <w:r w:rsidR="00D51772" w:rsidRPr="00B97C6F">
        <w:rPr>
          <w:rFonts w:ascii="Trebuchet MS" w:hAnsi="Trebuchet MS"/>
          <w:i/>
          <w:color w:val="993300"/>
          <w:sz w:val="24"/>
          <w:szCs w:val="24"/>
        </w:rPr>
        <w:tab/>
      </w:r>
      <w:r w:rsidR="00D51772" w:rsidRPr="00B97C6F">
        <w:rPr>
          <w:rFonts w:ascii="Trebuchet MS" w:hAnsi="Trebuchet MS"/>
          <w:color w:val="800000"/>
          <w:sz w:val="24"/>
          <w:szCs w:val="24"/>
        </w:rPr>
        <w:t xml:space="preserve">  </w:t>
      </w:r>
    </w:p>
    <w:p w14:paraId="57AC84BF" w14:textId="77777777" w:rsidR="00D51772" w:rsidRPr="00B97C6F" w:rsidRDefault="00D51772" w:rsidP="0092788A">
      <w:pPr>
        <w:numPr>
          <w:ilvl w:val="0"/>
          <w:numId w:val="10"/>
        </w:numPr>
        <w:tabs>
          <w:tab w:val="clear" w:pos="360"/>
          <w:tab w:val="num" w:pos="720"/>
        </w:tabs>
        <w:ind w:left="720"/>
        <w:rPr>
          <w:rFonts w:ascii="Trebuchet MS" w:hAnsi="Trebuchet MS"/>
          <w:sz w:val="24"/>
          <w:szCs w:val="24"/>
        </w:rPr>
      </w:pPr>
      <w:r w:rsidRPr="00B97C6F">
        <w:rPr>
          <w:rFonts w:ascii="Trebuchet MS" w:hAnsi="Trebuchet MS"/>
          <w:sz w:val="24"/>
          <w:szCs w:val="24"/>
        </w:rPr>
        <w:t>Drop Sites.</w:t>
      </w:r>
    </w:p>
    <w:p w14:paraId="106D8A05" w14:textId="77777777" w:rsidR="00D51772" w:rsidRPr="00B97C6F" w:rsidRDefault="00D51772" w:rsidP="002A485B">
      <w:pPr>
        <w:rPr>
          <w:rFonts w:ascii="Trebuchet MS" w:hAnsi="Trebuchet MS"/>
          <w:sz w:val="24"/>
          <w:szCs w:val="24"/>
        </w:rPr>
      </w:pPr>
    </w:p>
    <w:p w14:paraId="55549691" w14:textId="41836F56" w:rsidR="00D51772" w:rsidRPr="00B97C6F" w:rsidRDefault="00065D54" w:rsidP="004C6FD9">
      <w:pPr>
        <w:ind w:left="720"/>
        <w:rPr>
          <w:rFonts w:ascii="Trebuchet MS" w:hAnsi="Trebuchet MS"/>
          <w:sz w:val="24"/>
          <w:szCs w:val="24"/>
        </w:rPr>
      </w:pPr>
      <w:r w:rsidRPr="00B97C6F">
        <w:rPr>
          <w:rFonts w:ascii="Segoe UI Symbol" w:hAnsi="Segoe UI Symbol" w:cs="Segoe UI Symbol"/>
          <w:color w:val="0070C0"/>
          <w:sz w:val="24"/>
          <w:szCs w:val="24"/>
        </w:rPr>
        <w:t>♣</w:t>
      </w:r>
      <w:r w:rsidR="00D51772" w:rsidRPr="00B97C6F">
        <w:rPr>
          <w:rFonts w:ascii="Trebuchet MS" w:hAnsi="Trebuchet MS"/>
          <w:sz w:val="24"/>
          <w:szCs w:val="24"/>
        </w:rPr>
        <w:t xml:space="preserve">The TIMP shall include at least two drop sites within the project limits or a reasonable distance from the project limits.  The drop sites shall be used as temporary parking or repair area for vehicles towed from the project limits.  The drop sites may also be used as accident investigation or motorist emergency pullout area. If possible, the drop sites shall also serve as an area for stranded motorists to obtain additional assistance for vehicle repair.  </w:t>
      </w:r>
      <w:r w:rsidR="00D74224">
        <w:rPr>
          <w:rFonts w:ascii="Trebuchet MS" w:hAnsi="Trebuchet MS"/>
          <w:sz w:val="24"/>
          <w:szCs w:val="24"/>
        </w:rPr>
        <w:t>Before</w:t>
      </w:r>
      <w:r w:rsidR="00D51772" w:rsidRPr="00B97C6F">
        <w:rPr>
          <w:rFonts w:ascii="Trebuchet MS" w:hAnsi="Trebuchet MS"/>
          <w:sz w:val="24"/>
          <w:szCs w:val="24"/>
        </w:rPr>
        <w:t xml:space="preserve"> moving a vehicle to the drop site, the Contractor shall obtain the following information from the driver or owner of the vehicle:</w:t>
      </w:r>
    </w:p>
    <w:p w14:paraId="29210DB9" w14:textId="77777777" w:rsidR="00D51772" w:rsidRPr="00B97C6F" w:rsidRDefault="00D51772" w:rsidP="00160D5D">
      <w:pPr>
        <w:pStyle w:val="ListParagraph"/>
        <w:numPr>
          <w:ilvl w:val="1"/>
          <w:numId w:val="12"/>
        </w:numPr>
        <w:tabs>
          <w:tab w:val="left" w:pos="1080"/>
        </w:tabs>
        <w:ind w:left="1080"/>
        <w:rPr>
          <w:rFonts w:ascii="Trebuchet MS" w:hAnsi="Trebuchet MS"/>
          <w:sz w:val="24"/>
          <w:szCs w:val="24"/>
        </w:rPr>
      </w:pPr>
      <w:r w:rsidRPr="00B97C6F">
        <w:rPr>
          <w:rFonts w:ascii="Trebuchet MS" w:hAnsi="Trebuchet MS"/>
          <w:sz w:val="24"/>
          <w:szCs w:val="24"/>
        </w:rPr>
        <w:lastRenderedPageBreak/>
        <w:t>Motorist first and last name</w:t>
      </w:r>
    </w:p>
    <w:p w14:paraId="74182BE6" w14:textId="77777777" w:rsidR="00D51772" w:rsidRPr="00B97C6F" w:rsidRDefault="00D51772" w:rsidP="00160D5D">
      <w:pPr>
        <w:pStyle w:val="ListParagraph"/>
        <w:numPr>
          <w:ilvl w:val="1"/>
          <w:numId w:val="12"/>
        </w:numPr>
        <w:tabs>
          <w:tab w:val="left" w:pos="1080"/>
        </w:tabs>
        <w:ind w:left="1080"/>
        <w:rPr>
          <w:rFonts w:ascii="Trebuchet MS" w:hAnsi="Trebuchet MS"/>
          <w:sz w:val="24"/>
          <w:szCs w:val="24"/>
        </w:rPr>
      </w:pPr>
      <w:r w:rsidRPr="00B97C6F">
        <w:rPr>
          <w:rFonts w:ascii="Trebuchet MS" w:hAnsi="Trebuchet MS"/>
          <w:sz w:val="24"/>
          <w:szCs w:val="24"/>
        </w:rPr>
        <w:t>Owners first and last name</w:t>
      </w:r>
    </w:p>
    <w:p w14:paraId="5E591183" w14:textId="77777777" w:rsidR="00D51772" w:rsidRPr="00B97C6F" w:rsidRDefault="00D51772" w:rsidP="00160D5D">
      <w:pPr>
        <w:pStyle w:val="ListParagraph"/>
        <w:numPr>
          <w:ilvl w:val="1"/>
          <w:numId w:val="12"/>
        </w:numPr>
        <w:tabs>
          <w:tab w:val="left" w:pos="1080"/>
        </w:tabs>
        <w:ind w:left="1080"/>
        <w:rPr>
          <w:rFonts w:ascii="Trebuchet MS" w:hAnsi="Trebuchet MS"/>
          <w:sz w:val="24"/>
          <w:szCs w:val="24"/>
        </w:rPr>
      </w:pPr>
      <w:r w:rsidRPr="00B97C6F">
        <w:rPr>
          <w:rFonts w:ascii="Trebuchet MS" w:hAnsi="Trebuchet MS"/>
          <w:sz w:val="24"/>
          <w:szCs w:val="24"/>
        </w:rPr>
        <w:t xml:space="preserve">Vehicles license plate number </w:t>
      </w:r>
    </w:p>
    <w:p w14:paraId="1A01AB47" w14:textId="77777777" w:rsidR="00D51772" w:rsidRPr="00B97C6F" w:rsidRDefault="00D51772" w:rsidP="00160D5D">
      <w:pPr>
        <w:pStyle w:val="ListParagraph"/>
        <w:numPr>
          <w:ilvl w:val="1"/>
          <w:numId w:val="12"/>
        </w:numPr>
        <w:tabs>
          <w:tab w:val="left" w:pos="1080"/>
        </w:tabs>
        <w:ind w:left="1080"/>
        <w:rPr>
          <w:rFonts w:ascii="Trebuchet MS" w:hAnsi="Trebuchet MS"/>
          <w:sz w:val="24"/>
          <w:szCs w:val="24"/>
        </w:rPr>
      </w:pPr>
      <w:r w:rsidRPr="00B97C6F">
        <w:rPr>
          <w:rFonts w:ascii="Trebuchet MS" w:hAnsi="Trebuchet MS"/>
          <w:sz w:val="24"/>
          <w:szCs w:val="24"/>
        </w:rPr>
        <w:t>Vehicle make and model</w:t>
      </w:r>
    </w:p>
    <w:p w14:paraId="4D1490B8" w14:textId="77777777" w:rsidR="00D51772" w:rsidRPr="00B97C6F" w:rsidRDefault="00D51772" w:rsidP="00160D5D">
      <w:pPr>
        <w:pStyle w:val="ListParagraph"/>
        <w:numPr>
          <w:ilvl w:val="1"/>
          <w:numId w:val="12"/>
        </w:numPr>
        <w:tabs>
          <w:tab w:val="left" w:pos="1080"/>
        </w:tabs>
        <w:ind w:left="1080"/>
        <w:rPr>
          <w:rFonts w:ascii="Trebuchet MS" w:hAnsi="Trebuchet MS"/>
          <w:sz w:val="24"/>
          <w:szCs w:val="24"/>
        </w:rPr>
      </w:pPr>
      <w:r w:rsidRPr="00B97C6F">
        <w:rPr>
          <w:rFonts w:ascii="Trebuchet MS" w:hAnsi="Trebuchet MS"/>
          <w:sz w:val="24"/>
          <w:szCs w:val="24"/>
        </w:rPr>
        <w:t>Condition of vehicle</w:t>
      </w:r>
    </w:p>
    <w:p w14:paraId="2900B917" w14:textId="77777777" w:rsidR="00D51772" w:rsidRPr="00B97C6F" w:rsidRDefault="00D51772" w:rsidP="00160D5D">
      <w:pPr>
        <w:pStyle w:val="ListParagraph"/>
        <w:numPr>
          <w:ilvl w:val="1"/>
          <w:numId w:val="12"/>
        </w:numPr>
        <w:tabs>
          <w:tab w:val="left" w:pos="1080"/>
        </w:tabs>
        <w:ind w:left="1080"/>
        <w:rPr>
          <w:rFonts w:ascii="Trebuchet MS" w:hAnsi="Trebuchet MS"/>
          <w:sz w:val="24"/>
          <w:szCs w:val="24"/>
        </w:rPr>
      </w:pPr>
      <w:r w:rsidRPr="00B97C6F">
        <w:rPr>
          <w:rFonts w:ascii="Trebuchet MS" w:hAnsi="Trebuchet MS"/>
          <w:sz w:val="24"/>
          <w:szCs w:val="24"/>
        </w:rPr>
        <w:t>Signature of driver</w:t>
      </w:r>
    </w:p>
    <w:p w14:paraId="1BC95D75" w14:textId="77777777" w:rsidR="00D51772" w:rsidRPr="00B97C6F" w:rsidRDefault="00D51772" w:rsidP="00160D5D">
      <w:pPr>
        <w:tabs>
          <w:tab w:val="left" w:pos="1080"/>
        </w:tabs>
        <w:ind w:left="1080" w:hanging="360"/>
        <w:rPr>
          <w:rFonts w:ascii="Trebuchet MS" w:hAnsi="Trebuchet MS"/>
          <w:sz w:val="24"/>
          <w:szCs w:val="24"/>
        </w:rPr>
      </w:pPr>
    </w:p>
    <w:p w14:paraId="50879949" w14:textId="14763BF1" w:rsidR="004C6FD9" w:rsidRPr="00B97C6F" w:rsidRDefault="00D51772" w:rsidP="00B97C6F">
      <w:pPr>
        <w:tabs>
          <w:tab w:val="left" w:pos="720"/>
        </w:tabs>
        <w:ind w:left="720"/>
        <w:rPr>
          <w:rFonts w:ascii="Trebuchet MS" w:hAnsi="Trebuchet MS"/>
          <w:sz w:val="24"/>
          <w:szCs w:val="24"/>
        </w:rPr>
      </w:pPr>
      <w:r w:rsidRPr="00B97C6F">
        <w:rPr>
          <w:rFonts w:ascii="Trebuchet MS" w:hAnsi="Trebuchet MS"/>
          <w:sz w:val="24"/>
          <w:szCs w:val="24"/>
        </w:rPr>
        <w:t xml:space="preserve">The Contractor shall maintain and submit a daily log that includes the time the vehicle was placed at the drop site, removed from the drop site, and vehicle information collected </w:t>
      </w:r>
      <w:r w:rsidR="00D74224">
        <w:rPr>
          <w:rFonts w:ascii="Trebuchet MS" w:hAnsi="Trebuchet MS"/>
          <w:sz w:val="24"/>
          <w:szCs w:val="24"/>
        </w:rPr>
        <w:t>before</w:t>
      </w:r>
      <w:r w:rsidRPr="00B97C6F">
        <w:rPr>
          <w:rFonts w:ascii="Trebuchet MS" w:hAnsi="Trebuchet MS"/>
          <w:sz w:val="24"/>
          <w:szCs w:val="24"/>
        </w:rPr>
        <w:t xml:space="preserve"> moving the vehicle to the drop site. In addition, the Contractor shall submit a weekly summary of drop site activity in electronic spreadsheet format.  Preferably, the drop sites should be well lit and have access to public telephones and public restrooms.  Each drop site shall be capable of providing adequate parking for a minimum of two vehicles and adequate space shall be provided for a tow truck to safely unload a disabled vehicle.  The drop site shall be located at a safe distance away from the roadway, preferably outside the clear zone.  Unless arrangements are made with local businesses, the drop sites shall be maintained daily to be free of snow, debris, and easily accessible.  Any claims </w:t>
      </w:r>
      <w:r w:rsidR="00D91BE1" w:rsidRPr="00B97C6F">
        <w:rPr>
          <w:rFonts w:ascii="Trebuchet MS" w:hAnsi="Trebuchet MS"/>
          <w:sz w:val="24"/>
          <w:szCs w:val="24"/>
        </w:rPr>
        <w:t>f</w:t>
      </w:r>
      <w:r w:rsidRPr="00B97C6F">
        <w:rPr>
          <w:rFonts w:ascii="Trebuchet MS" w:hAnsi="Trebuchet MS"/>
          <w:sz w:val="24"/>
          <w:szCs w:val="24"/>
        </w:rPr>
        <w:t xml:space="preserve">or damages to vehicles while stored at the drop site shall be handled in conformance with </w:t>
      </w:r>
      <w:r w:rsidR="00D91BE1" w:rsidRPr="00B97C6F">
        <w:rPr>
          <w:rFonts w:ascii="Trebuchet MS" w:hAnsi="Trebuchet MS"/>
          <w:sz w:val="24"/>
          <w:szCs w:val="24"/>
        </w:rPr>
        <w:t>sub</w:t>
      </w:r>
      <w:r w:rsidRPr="00B97C6F">
        <w:rPr>
          <w:rFonts w:ascii="Trebuchet MS" w:hAnsi="Trebuchet MS"/>
          <w:sz w:val="24"/>
          <w:szCs w:val="24"/>
        </w:rPr>
        <w:t>section 107</w:t>
      </w:r>
      <w:r w:rsidR="00D91BE1" w:rsidRPr="00B97C6F">
        <w:rPr>
          <w:rFonts w:ascii="Trebuchet MS" w:hAnsi="Trebuchet MS"/>
          <w:sz w:val="24"/>
          <w:szCs w:val="24"/>
        </w:rPr>
        <w:t>.15</w:t>
      </w:r>
      <w:r w:rsidRPr="00B97C6F">
        <w:rPr>
          <w:rFonts w:ascii="Trebuchet MS" w:hAnsi="Trebuchet MS"/>
          <w:sz w:val="24"/>
          <w:szCs w:val="24"/>
        </w:rPr>
        <w:t xml:space="preserve">.  The maintenance of the drop sites will not be measured and paid for </w:t>
      </w:r>
      <w:r w:rsidR="00B97C6F" w:rsidRPr="00B97C6F">
        <w:rPr>
          <w:rFonts w:ascii="Trebuchet MS" w:hAnsi="Trebuchet MS"/>
          <w:sz w:val="24"/>
          <w:szCs w:val="24"/>
        </w:rPr>
        <w:t>separately but</w:t>
      </w:r>
      <w:r w:rsidRPr="00B97C6F">
        <w:rPr>
          <w:rFonts w:ascii="Trebuchet MS" w:hAnsi="Trebuchet MS"/>
          <w:sz w:val="24"/>
          <w:szCs w:val="24"/>
        </w:rPr>
        <w:t xml:space="preserve"> shall be included in the work.  </w:t>
      </w:r>
    </w:p>
    <w:p w14:paraId="2D3A9E13" w14:textId="77777777" w:rsidR="003622DB" w:rsidRPr="00B97C6F" w:rsidRDefault="003622DB" w:rsidP="003622DB">
      <w:pPr>
        <w:pStyle w:val="Header"/>
        <w:jc w:val="center"/>
        <w:rPr>
          <w:rFonts w:ascii="Trebuchet MS" w:hAnsi="Trebuchet MS" w:cs="Times New Roman"/>
        </w:rPr>
      </w:pPr>
    </w:p>
    <w:p w14:paraId="3CCEFC45" w14:textId="21058F65" w:rsidR="00D51772" w:rsidRPr="00B97C6F" w:rsidRDefault="00065D54" w:rsidP="00367B9C">
      <w:pPr>
        <w:ind w:left="720"/>
        <w:rPr>
          <w:rFonts w:ascii="Trebuchet MS" w:hAnsi="Trebuchet MS"/>
          <w:sz w:val="24"/>
          <w:szCs w:val="24"/>
        </w:rPr>
      </w:pPr>
      <w:r w:rsidRPr="00B97C6F">
        <w:rPr>
          <w:rFonts w:ascii="Segoe UI Symbol" w:hAnsi="Segoe UI Symbol" w:cs="Segoe UI Symbol"/>
          <w:color w:val="0070C0"/>
          <w:sz w:val="24"/>
          <w:szCs w:val="24"/>
        </w:rPr>
        <w:t>♣</w:t>
      </w:r>
      <w:r w:rsidR="00D51772" w:rsidRPr="00B97C6F">
        <w:rPr>
          <w:rFonts w:ascii="Trebuchet MS" w:hAnsi="Trebuchet MS"/>
          <w:sz w:val="24"/>
          <w:szCs w:val="24"/>
        </w:rPr>
        <w:t xml:space="preserve">At the Contractor’s discretion, local business parking areas may be used as drop sites.  The Contractor shall coordinate with local businesses to ensure the vehicles can be parked at designated locations free of charge for a maximum of 12-hours per vehicle.  The Contractor shall inform the motorist in writing to remove the vehicle from the drop site within 12 hours.  All vehicles left longer than 12 hours at the drop site shall be moved to a local facility, upon approval of the Engineer.  The Contractor shall be remitted for all towing costs </w:t>
      </w:r>
      <w:r w:rsidR="004004B5">
        <w:rPr>
          <w:rFonts w:ascii="Trebuchet MS" w:hAnsi="Trebuchet MS"/>
          <w:sz w:val="24"/>
          <w:szCs w:val="24"/>
        </w:rPr>
        <w:t>per</w:t>
      </w:r>
      <w:r w:rsidR="00D51772" w:rsidRPr="00B97C6F">
        <w:rPr>
          <w:rFonts w:ascii="Trebuchet MS" w:hAnsi="Trebuchet MS"/>
          <w:sz w:val="24"/>
          <w:szCs w:val="24"/>
        </w:rPr>
        <w:t xml:space="preserve"> subsection 104.04.  The Contractor shall </w:t>
      </w:r>
      <w:r w:rsidR="00183EA4" w:rsidRPr="00B97C6F">
        <w:rPr>
          <w:rFonts w:ascii="Trebuchet MS" w:hAnsi="Trebuchet MS"/>
          <w:sz w:val="24"/>
          <w:szCs w:val="24"/>
        </w:rPr>
        <w:t>verify</w:t>
      </w:r>
      <w:r w:rsidR="00D51772" w:rsidRPr="00B97C6F">
        <w:rPr>
          <w:rFonts w:ascii="Trebuchet MS" w:hAnsi="Trebuchet MS"/>
          <w:sz w:val="24"/>
          <w:szCs w:val="24"/>
        </w:rPr>
        <w:t xml:space="preserve"> the businesses at the drop site are open during the time the motorist is present, or the Contractor shall accompany the motorist to the vehicle for safe retrieval if requested by the motorist.  The Contractor shall provide written documentation from the business owners indicating approval of the drop site, and if appropriate, maintenance of the drop site.  Additional working relationships or contracts with the drop site businesses shall not be permitted. </w:t>
      </w:r>
    </w:p>
    <w:p w14:paraId="6BB0B3D6" w14:textId="77777777" w:rsidR="00D51772" w:rsidRPr="00B97C6F" w:rsidRDefault="00D51772" w:rsidP="00367B9C">
      <w:pPr>
        <w:tabs>
          <w:tab w:val="left" w:pos="1370"/>
        </w:tabs>
        <w:ind w:left="720"/>
        <w:rPr>
          <w:rFonts w:ascii="Trebuchet MS" w:hAnsi="Trebuchet MS"/>
          <w:sz w:val="24"/>
          <w:szCs w:val="24"/>
        </w:rPr>
      </w:pPr>
    </w:p>
    <w:p w14:paraId="74F01199" w14:textId="77777777" w:rsidR="00D51772" w:rsidRPr="00B97C6F" w:rsidRDefault="00065D54" w:rsidP="00367B9C">
      <w:pPr>
        <w:ind w:left="720"/>
        <w:rPr>
          <w:rFonts w:ascii="Trebuchet MS" w:hAnsi="Trebuchet MS"/>
          <w:sz w:val="24"/>
          <w:szCs w:val="24"/>
        </w:rPr>
      </w:pPr>
      <w:r w:rsidRPr="00B97C6F">
        <w:rPr>
          <w:rFonts w:ascii="Segoe UI Symbol" w:hAnsi="Segoe UI Symbol" w:cs="Segoe UI Symbol"/>
          <w:color w:val="0070C0"/>
          <w:sz w:val="24"/>
          <w:szCs w:val="24"/>
        </w:rPr>
        <w:t>♣</w:t>
      </w:r>
      <w:r w:rsidR="00D51772" w:rsidRPr="00B97C6F">
        <w:rPr>
          <w:rFonts w:ascii="Trebuchet MS" w:hAnsi="Trebuchet MS"/>
          <w:sz w:val="24"/>
          <w:szCs w:val="24"/>
        </w:rPr>
        <w:t>If the motorist or the Contractor deems the drop site unsafe, the Engineer shall be contacted immediately to make alternate arrangements for the motorist.</w:t>
      </w:r>
    </w:p>
    <w:p w14:paraId="38E01A56" w14:textId="77777777" w:rsidR="00D51772" w:rsidRPr="00B97C6F" w:rsidRDefault="00D51772" w:rsidP="00367B9C">
      <w:pPr>
        <w:ind w:left="720"/>
        <w:rPr>
          <w:rFonts w:ascii="Trebuchet MS" w:hAnsi="Trebuchet MS"/>
          <w:sz w:val="24"/>
          <w:szCs w:val="24"/>
        </w:rPr>
      </w:pPr>
    </w:p>
    <w:p w14:paraId="085F238C" w14:textId="77777777" w:rsidR="00D51772" w:rsidRPr="00B97C6F" w:rsidRDefault="00D51772" w:rsidP="00367B9C">
      <w:pPr>
        <w:numPr>
          <w:ilvl w:val="0"/>
          <w:numId w:val="10"/>
        </w:numPr>
        <w:tabs>
          <w:tab w:val="clear" w:pos="360"/>
          <w:tab w:val="num" w:pos="720"/>
        </w:tabs>
        <w:ind w:left="720"/>
        <w:rPr>
          <w:rFonts w:ascii="Trebuchet MS" w:hAnsi="Trebuchet MS"/>
          <w:sz w:val="24"/>
          <w:szCs w:val="24"/>
        </w:rPr>
      </w:pPr>
      <w:r w:rsidRPr="00B97C6F">
        <w:rPr>
          <w:rFonts w:ascii="Trebuchet MS" w:hAnsi="Trebuchet MS"/>
          <w:sz w:val="24"/>
          <w:szCs w:val="24"/>
        </w:rPr>
        <w:t>TIMP Committee.</w:t>
      </w:r>
    </w:p>
    <w:p w14:paraId="44E35E38" w14:textId="77777777" w:rsidR="00D51772" w:rsidRPr="00B97C6F" w:rsidRDefault="00D51772" w:rsidP="00367B9C">
      <w:pPr>
        <w:ind w:left="720"/>
        <w:rPr>
          <w:rFonts w:ascii="Trebuchet MS" w:hAnsi="Trebuchet MS"/>
          <w:sz w:val="24"/>
          <w:szCs w:val="24"/>
        </w:rPr>
      </w:pPr>
    </w:p>
    <w:p w14:paraId="61A25233" w14:textId="77777777" w:rsidR="00D51772" w:rsidRPr="00B97C6F" w:rsidRDefault="00D51772" w:rsidP="00367B9C">
      <w:pPr>
        <w:ind w:left="720"/>
        <w:rPr>
          <w:rFonts w:ascii="Trebuchet MS" w:hAnsi="Trebuchet MS"/>
          <w:sz w:val="24"/>
          <w:szCs w:val="24"/>
        </w:rPr>
      </w:pPr>
      <w:r w:rsidRPr="00B97C6F">
        <w:rPr>
          <w:rFonts w:ascii="Trebuchet MS" w:hAnsi="Trebuchet MS"/>
          <w:sz w:val="24"/>
          <w:szCs w:val="24"/>
        </w:rPr>
        <w:t xml:space="preserve">For larger projects, the Contractor may form a TIMP Committee, which shall consist of the Engineer, the Contractor, and appropriate response agencies as described in the Guidelines and commensurate with the project scope.   For larger projects, the </w:t>
      </w:r>
      <w:r w:rsidRPr="00B97C6F">
        <w:rPr>
          <w:rFonts w:ascii="Trebuchet MS" w:hAnsi="Trebuchet MS"/>
          <w:sz w:val="24"/>
          <w:szCs w:val="24"/>
        </w:rPr>
        <w:lastRenderedPageBreak/>
        <w:t>Contractor may establish subgroups within the Committee as described in the Guidelines and as approved by the Engineer.</w:t>
      </w:r>
    </w:p>
    <w:p w14:paraId="2B384FC9" w14:textId="77777777" w:rsidR="00D51772" w:rsidRPr="00B97C6F" w:rsidRDefault="00D51772" w:rsidP="00367B9C">
      <w:pPr>
        <w:ind w:left="720"/>
        <w:rPr>
          <w:rFonts w:ascii="Trebuchet MS" w:hAnsi="Trebuchet MS"/>
          <w:sz w:val="24"/>
          <w:szCs w:val="24"/>
        </w:rPr>
      </w:pPr>
      <w:r w:rsidRPr="00B97C6F">
        <w:rPr>
          <w:rFonts w:ascii="Trebuchet MS" w:hAnsi="Trebuchet MS"/>
          <w:sz w:val="24"/>
          <w:szCs w:val="24"/>
        </w:rPr>
        <w:t xml:space="preserve"> </w:t>
      </w:r>
    </w:p>
    <w:p w14:paraId="2A59A305" w14:textId="77777777" w:rsidR="00D51772" w:rsidRPr="00B97C6F" w:rsidRDefault="00D51772" w:rsidP="00367B9C">
      <w:pPr>
        <w:numPr>
          <w:ilvl w:val="0"/>
          <w:numId w:val="10"/>
        </w:numPr>
        <w:tabs>
          <w:tab w:val="clear" w:pos="360"/>
          <w:tab w:val="num" w:pos="720"/>
        </w:tabs>
        <w:ind w:left="720"/>
        <w:rPr>
          <w:rFonts w:ascii="Trebuchet MS" w:hAnsi="Trebuchet MS"/>
          <w:sz w:val="24"/>
          <w:szCs w:val="24"/>
        </w:rPr>
      </w:pPr>
      <w:r w:rsidRPr="00B97C6F">
        <w:rPr>
          <w:rFonts w:ascii="Trebuchet MS" w:hAnsi="Trebuchet MS"/>
          <w:sz w:val="24"/>
          <w:szCs w:val="24"/>
        </w:rPr>
        <w:t>Performance Measures.</w:t>
      </w:r>
    </w:p>
    <w:p w14:paraId="4BCFB7DB" w14:textId="77777777" w:rsidR="00D51772" w:rsidRPr="00B97C6F" w:rsidRDefault="00D51772" w:rsidP="00367B9C">
      <w:pPr>
        <w:ind w:left="720"/>
        <w:rPr>
          <w:rFonts w:ascii="Trebuchet MS" w:hAnsi="Trebuchet MS"/>
          <w:sz w:val="24"/>
          <w:szCs w:val="24"/>
        </w:rPr>
      </w:pPr>
    </w:p>
    <w:p w14:paraId="7ACD1982" w14:textId="77777777" w:rsidR="00D51772" w:rsidRPr="00B97C6F" w:rsidRDefault="00D51772" w:rsidP="00367B9C">
      <w:pPr>
        <w:ind w:left="720"/>
        <w:rPr>
          <w:rFonts w:ascii="Trebuchet MS" w:hAnsi="Trebuchet MS"/>
          <w:sz w:val="24"/>
          <w:szCs w:val="24"/>
        </w:rPr>
      </w:pPr>
      <w:r w:rsidRPr="00B97C6F">
        <w:rPr>
          <w:rFonts w:ascii="Trebuchet MS" w:hAnsi="Trebuchet MS"/>
          <w:sz w:val="24"/>
          <w:szCs w:val="24"/>
        </w:rPr>
        <w:t>The TIMP shall include appropriate performance measures and a target element for each measure.  The Contractor shall refer to the Guidelines for examples of good performance measures and compliance targets. At a minimum, the following performance measures shall be included:</w:t>
      </w:r>
    </w:p>
    <w:p w14:paraId="29587EF9" w14:textId="77777777" w:rsidR="00D51772" w:rsidRPr="00B97C6F" w:rsidRDefault="00D51772" w:rsidP="00367B9C">
      <w:pPr>
        <w:ind w:left="720"/>
        <w:rPr>
          <w:rFonts w:ascii="Trebuchet MS" w:hAnsi="Trebuchet MS"/>
          <w:sz w:val="24"/>
          <w:szCs w:val="24"/>
        </w:rPr>
      </w:pPr>
    </w:p>
    <w:p w14:paraId="430BDBEA" w14:textId="77777777" w:rsidR="00D51772" w:rsidRPr="00B97C6F" w:rsidRDefault="00D51772" w:rsidP="00367B9C">
      <w:pPr>
        <w:numPr>
          <w:ilvl w:val="0"/>
          <w:numId w:val="6"/>
        </w:numPr>
        <w:tabs>
          <w:tab w:val="clear" w:pos="360"/>
          <w:tab w:val="num" w:pos="1080"/>
        </w:tabs>
        <w:ind w:left="1080"/>
        <w:rPr>
          <w:rFonts w:ascii="Trebuchet MS" w:hAnsi="Trebuchet MS"/>
          <w:sz w:val="24"/>
          <w:szCs w:val="24"/>
        </w:rPr>
      </w:pPr>
      <w:r w:rsidRPr="00B97C6F">
        <w:rPr>
          <w:rFonts w:ascii="Trebuchet MS" w:hAnsi="Trebuchet MS"/>
          <w:sz w:val="24"/>
          <w:szCs w:val="24"/>
        </w:rPr>
        <w:t>Appropriate response to incidents that occur within the project limits.</w:t>
      </w:r>
    </w:p>
    <w:p w14:paraId="39008875" w14:textId="77777777" w:rsidR="00D51772" w:rsidRPr="00B97C6F" w:rsidRDefault="00D51772" w:rsidP="00367B9C">
      <w:pPr>
        <w:numPr>
          <w:ilvl w:val="0"/>
          <w:numId w:val="6"/>
        </w:numPr>
        <w:tabs>
          <w:tab w:val="clear" w:pos="360"/>
          <w:tab w:val="num" w:pos="1080"/>
        </w:tabs>
        <w:ind w:left="1080"/>
        <w:rPr>
          <w:rFonts w:ascii="Trebuchet MS" w:hAnsi="Trebuchet MS"/>
          <w:sz w:val="24"/>
          <w:szCs w:val="24"/>
        </w:rPr>
      </w:pPr>
      <w:r w:rsidRPr="00B97C6F">
        <w:rPr>
          <w:rFonts w:ascii="Trebuchet MS" w:hAnsi="Trebuchet MS"/>
          <w:sz w:val="24"/>
          <w:szCs w:val="24"/>
        </w:rPr>
        <w:t>Regular coordination with the TIMP Committee based upon the scope of the project.</w:t>
      </w:r>
    </w:p>
    <w:p w14:paraId="647FD249" w14:textId="77777777" w:rsidR="00D51772" w:rsidRPr="00B97C6F" w:rsidRDefault="00D51772" w:rsidP="00367B9C">
      <w:pPr>
        <w:numPr>
          <w:ilvl w:val="0"/>
          <w:numId w:val="6"/>
        </w:numPr>
        <w:tabs>
          <w:tab w:val="clear" w:pos="360"/>
          <w:tab w:val="num" w:pos="1080"/>
        </w:tabs>
        <w:ind w:left="1080"/>
        <w:rPr>
          <w:rFonts w:ascii="Trebuchet MS" w:hAnsi="Trebuchet MS"/>
          <w:sz w:val="24"/>
          <w:szCs w:val="24"/>
        </w:rPr>
      </w:pPr>
      <w:r w:rsidRPr="00B97C6F">
        <w:rPr>
          <w:rFonts w:ascii="Trebuchet MS" w:hAnsi="Trebuchet MS"/>
          <w:sz w:val="24"/>
          <w:szCs w:val="24"/>
        </w:rPr>
        <w:t xml:space="preserve">Ongoing coordination with existing CDOT TIMPs that include or surround the project area.  The Contractor shall maintain consistency with all existing CDOT TIMPs.  </w:t>
      </w:r>
      <w:r w:rsidR="00065D54" w:rsidRPr="00B97C6F">
        <w:rPr>
          <w:rFonts w:ascii="Segoe UI Symbol" w:hAnsi="Segoe UI Symbol" w:cs="Segoe UI Symbol"/>
          <w:color w:val="0070C0"/>
          <w:sz w:val="24"/>
          <w:szCs w:val="24"/>
        </w:rPr>
        <w:t>♥</w:t>
      </w:r>
      <w:r w:rsidRPr="00B97C6F">
        <w:rPr>
          <w:rFonts w:ascii="Trebuchet MS" w:hAnsi="Trebuchet MS"/>
          <w:sz w:val="24"/>
          <w:szCs w:val="24"/>
        </w:rPr>
        <w:t xml:space="preserve">Existing CDOT TIMPs are:    </w:t>
      </w:r>
    </w:p>
    <w:p w14:paraId="16B315EF" w14:textId="77777777" w:rsidR="00D51772" w:rsidRPr="00B97C6F" w:rsidRDefault="00D51772" w:rsidP="00367B9C">
      <w:pPr>
        <w:numPr>
          <w:ilvl w:val="0"/>
          <w:numId w:val="6"/>
        </w:numPr>
        <w:tabs>
          <w:tab w:val="clear" w:pos="360"/>
          <w:tab w:val="num" w:pos="1080"/>
        </w:tabs>
        <w:ind w:left="1080"/>
        <w:rPr>
          <w:rFonts w:ascii="Trebuchet MS" w:hAnsi="Trebuchet MS"/>
          <w:sz w:val="24"/>
          <w:szCs w:val="24"/>
        </w:rPr>
      </w:pPr>
      <w:r w:rsidRPr="00B97C6F">
        <w:rPr>
          <w:rFonts w:ascii="Trebuchet MS" w:hAnsi="Trebuchet MS"/>
          <w:sz w:val="24"/>
          <w:szCs w:val="24"/>
        </w:rPr>
        <w:t xml:space="preserve">Maintaining contact lists, detour route descriptions, and other TIMP elements that change during the course of the work.  Regular updates shall be provided to the Engineer as needed. </w:t>
      </w:r>
    </w:p>
    <w:p w14:paraId="6F5D3C60" w14:textId="77777777" w:rsidR="00D51772" w:rsidRPr="00B97C6F" w:rsidRDefault="00D51772" w:rsidP="00367B9C">
      <w:pPr>
        <w:numPr>
          <w:ilvl w:val="0"/>
          <w:numId w:val="6"/>
        </w:numPr>
        <w:tabs>
          <w:tab w:val="clear" w:pos="360"/>
          <w:tab w:val="num" w:pos="1080"/>
        </w:tabs>
        <w:ind w:left="1080"/>
        <w:rPr>
          <w:rFonts w:ascii="Trebuchet MS" w:hAnsi="Trebuchet MS"/>
          <w:sz w:val="24"/>
          <w:szCs w:val="24"/>
        </w:rPr>
      </w:pPr>
      <w:r w:rsidRPr="00B97C6F">
        <w:rPr>
          <w:rFonts w:ascii="Trebuchet MS" w:hAnsi="Trebuchet MS"/>
          <w:sz w:val="24"/>
          <w:szCs w:val="24"/>
        </w:rPr>
        <w:t xml:space="preserve">Conducting incident debriefings to address major incidents as defined in the TIMP. </w:t>
      </w:r>
    </w:p>
    <w:p w14:paraId="66E224CF" w14:textId="77777777" w:rsidR="00D51772" w:rsidRPr="00B97C6F" w:rsidRDefault="00D51772" w:rsidP="00367B9C">
      <w:pPr>
        <w:tabs>
          <w:tab w:val="num" w:pos="1080"/>
        </w:tabs>
        <w:ind w:left="1080"/>
        <w:rPr>
          <w:rFonts w:ascii="Trebuchet MS" w:hAnsi="Trebuchet MS"/>
          <w:sz w:val="24"/>
          <w:szCs w:val="24"/>
        </w:rPr>
      </w:pPr>
    </w:p>
    <w:p w14:paraId="0CAB15CF" w14:textId="0021B387" w:rsidR="00D51772" w:rsidRPr="00B97C6F" w:rsidRDefault="00D51772" w:rsidP="00367B9C">
      <w:pPr>
        <w:tabs>
          <w:tab w:val="left" w:pos="720"/>
        </w:tabs>
        <w:ind w:left="720"/>
        <w:rPr>
          <w:rFonts w:ascii="Trebuchet MS" w:hAnsi="Trebuchet MS"/>
          <w:sz w:val="24"/>
          <w:szCs w:val="24"/>
        </w:rPr>
      </w:pPr>
      <w:r w:rsidRPr="00B97C6F">
        <w:rPr>
          <w:rFonts w:ascii="Trebuchet MS" w:hAnsi="Trebuchet MS"/>
          <w:sz w:val="24"/>
          <w:szCs w:val="24"/>
        </w:rPr>
        <w:t xml:space="preserve">Each performance measure shall be approved by the Engineer </w:t>
      </w:r>
      <w:r w:rsidR="00D74224">
        <w:rPr>
          <w:rFonts w:ascii="Trebuchet MS" w:hAnsi="Trebuchet MS"/>
          <w:sz w:val="24"/>
          <w:szCs w:val="24"/>
        </w:rPr>
        <w:t>before</w:t>
      </w:r>
      <w:r w:rsidRPr="00B97C6F">
        <w:rPr>
          <w:rFonts w:ascii="Trebuchet MS" w:hAnsi="Trebuchet MS"/>
          <w:sz w:val="24"/>
          <w:szCs w:val="24"/>
        </w:rPr>
        <w:t xml:space="preserve"> the acceptance of the TIMP.  The Contractor shall incorporate appropriate design elements from the plans to provide effective traffic incident management during construction.  Design elements shall be based on strategies defined in the Guidelines.  </w:t>
      </w:r>
    </w:p>
    <w:p w14:paraId="1A705C4D" w14:textId="77777777" w:rsidR="00D51772" w:rsidRPr="00B97C6F" w:rsidRDefault="00D51772" w:rsidP="002A485B">
      <w:pPr>
        <w:rPr>
          <w:rFonts w:ascii="Trebuchet MS" w:hAnsi="Trebuchet MS"/>
          <w:sz w:val="24"/>
          <w:szCs w:val="24"/>
        </w:rPr>
      </w:pPr>
    </w:p>
    <w:p w14:paraId="6391AEFE" w14:textId="77777777" w:rsidR="00D51772" w:rsidRPr="00B97C6F" w:rsidRDefault="00D51772" w:rsidP="00D51772">
      <w:pPr>
        <w:numPr>
          <w:ilvl w:val="0"/>
          <w:numId w:val="9"/>
        </w:numPr>
        <w:tabs>
          <w:tab w:val="clear" w:pos="720"/>
          <w:tab w:val="num" w:pos="180"/>
        </w:tabs>
        <w:ind w:left="360"/>
        <w:rPr>
          <w:rFonts w:ascii="Trebuchet MS" w:hAnsi="Trebuchet MS"/>
          <w:i/>
          <w:sz w:val="24"/>
          <w:szCs w:val="24"/>
        </w:rPr>
      </w:pPr>
      <w:r w:rsidRPr="00B97C6F">
        <w:rPr>
          <w:rFonts w:ascii="Trebuchet MS" w:hAnsi="Trebuchet MS"/>
          <w:i/>
          <w:sz w:val="24"/>
          <w:szCs w:val="24"/>
        </w:rPr>
        <w:t xml:space="preserve">Implementation of the TIMP.  </w:t>
      </w:r>
    </w:p>
    <w:p w14:paraId="66F328E1" w14:textId="77777777" w:rsidR="00D51772" w:rsidRPr="00B97C6F" w:rsidRDefault="00D51772" w:rsidP="002A485B">
      <w:pPr>
        <w:rPr>
          <w:rFonts w:ascii="Trebuchet MS" w:hAnsi="Trebuchet MS"/>
          <w:sz w:val="24"/>
          <w:szCs w:val="24"/>
        </w:rPr>
      </w:pPr>
    </w:p>
    <w:p w14:paraId="19741B14" w14:textId="77777777" w:rsidR="00D51772" w:rsidRPr="00B97C6F" w:rsidRDefault="00D51772" w:rsidP="00146935">
      <w:pPr>
        <w:ind w:left="360"/>
        <w:rPr>
          <w:rFonts w:ascii="Trebuchet MS" w:hAnsi="Trebuchet MS"/>
          <w:sz w:val="24"/>
          <w:szCs w:val="24"/>
        </w:rPr>
      </w:pPr>
      <w:r w:rsidRPr="00B97C6F">
        <w:rPr>
          <w:rFonts w:ascii="Trebuchet MS" w:hAnsi="Trebuchet MS"/>
          <w:sz w:val="24"/>
          <w:szCs w:val="24"/>
        </w:rPr>
        <w:t xml:space="preserve">At a minimum, the Contractor shall implement procedures as stated in the TIMP and shall collect supporting data for performances measures and design elements as stated in the TIMP.  </w:t>
      </w:r>
    </w:p>
    <w:p w14:paraId="163F91DB" w14:textId="77777777" w:rsidR="00D51772" w:rsidRPr="00B97C6F" w:rsidRDefault="00D51772" w:rsidP="00146935">
      <w:pPr>
        <w:ind w:left="360"/>
        <w:rPr>
          <w:rFonts w:ascii="Trebuchet MS" w:hAnsi="Trebuchet MS"/>
          <w:sz w:val="24"/>
          <w:szCs w:val="24"/>
        </w:rPr>
      </w:pPr>
    </w:p>
    <w:p w14:paraId="1FCB2BE4" w14:textId="77777777" w:rsidR="00D51772" w:rsidRPr="00B97C6F" w:rsidRDefault="00D51772" w:rsidP="00146935">
      <w:pPr>
        <w:ind w:left="360"/>
        <w:rPr>
          <w:rFonts w:ascii="Trebuchet MS" w:hAnsi="Trebuchet MS"/>
          <w:sz w:val="24"/>
          <w:szCs w:val="24"/>
        </w:rPr>
      </w:pPr>
      <w:r w:rsidRPr="00B97C6F">
        <w:rPr>
          <w:rFonts w:ascii="Trebuchet MS" w:hAnsi="Trebuchet MS"/>
          <w:sz w:val="24"/>
          <w:szCs w:val="24"/>
        </w:rPr>
        <w:t xml:space="preserve">The Contractor shall revise the TIMP to be consistent with revisions in construction phasing or traffic control during the course of work.  The revised TIMP shall be submitted to the Engineer for approval.  The Engineer may stop work if the TIMP does not support the current construction phasing or traffic control.  Work </w:t>
      </w:r>
      <w:r w:rsidR="00B43C60" w:rsidRPr="00B97C6F">
        <w:rPr>
          <w:rFonts w:ascii="Trebuchet MS" w:hAnsi="Trebuchet MS"/>
          <w:sz w:val="24"/>
          <w:szCs w:val="24"/>
        </w:rPr>
        <w:t xml:space="preserve">affected by the revised TIMP </w:t>
      </w:r>
      <w:r w:rsidRPr="00B97C6F">
        <w:rPr>
          <w:rFonts w:ascii="Trebuchet MS" w:hAnsi="Trebuchet MS"/>
          <w:sz w:val="24"/>
          <w:szCs w:val="24"/>
        </w:rPr>
        <w:t xml:space="preserve">shall not </w:t>
      </w:r>
      <w:r w:rsidR="00B43C60" w:rsidRPr="00B97C6F">
        <w:rPr>
          <w:rFonts w:ascii="Trebuchet MS" w:hAnsi="Trebuchet MS"/>
          <w:sz w:val="24"/>
          <w:szCs w:val="24"/>
        </w:rPr>
        <w:t>begin</w:t>
      </w:r>
      <w:r w:rsidRPr="00B97C6F">
        <w:rPr>
          <w:rFonts w:ascii="Trebuchet MS" w:hAnsi="Trebuchet MS"/>
          <w:sz w:val="24"/>
          <w:szCs w:val="24"/>
        </w:rPr>
        <w:t xml:space="preserve"> until written approval has been received from the Engineer.  No additional time will be granted to the Contractor for failure to comply with these requirements.</w:t>
      </w:r>
    </w:p>
    <w:p w14:paraId="672CE784" w14:textId="77777777" w:rsidR="00B97C6F" w:rsidRDefault="00B97C6F" w:rsidP="00B97C6F">
      <w:pPr>
        <w:rPr>
          <w:rFonts w:ascii="Trebuchet MS" w:hAnsi="Trebuchet MS"/>
          <w:sz w:val="24"/>
          <w:szCs w:val="24"/>
        </w:rPr>
      </w:pPr>
    </w:p>
    <w:p w14:paraId="79E6823D" w14:textId="7D8EB7C4" w:rsidR="00D51772" w:rsidRPr="00B97C6F" w:rsidRDefault="00D51772" w:rsidP="00B97C6F">
      <w:pPr>
        <w:ind w:left="360"/>
        <w:rPr>
          <w:rFonts w:ascii="Trebuchet MS" w:hAnsi="Trebuchet MS"/>
          <w:sz w:val="24"/>
          <w:szCs w:val="24"/>
        </w:rPr>
      </w:pPr>
      <w:r w:rsidRPr="00B97C6F">
        <w:rPr>
          <w:rFonts w:ascii="Trebuchet MS" w:hAnsi="Trebuchet MS"/>
          <w:sz w:val="24"/>
          <w:szCs w:val="24"/>
        </w:rPr>
        <w:t>The Contractor shall confirm compliance to the performance measures as defined in the TIMP.  At a minimum, the following shall be submitted to the Engineer in a bi-monthly performance report to determine acceptance of each measure:</w:t>
      </w:r>
    </w:p>
    <w:p w14:paraId="1B1F4BDC" w14:textId="77777777" w:rsidR="00D51772" w:rsidRPr="00B97C6F" w:rsidRDefault="00D51772" w:rsidP="00146935">
      <w:pPr>
        <w:ind w:left="360"/>
        <w:rPr>
          <w:rFonts w:ascii="Trebuchet MS" w:hAnsi="Trebuchet MS"/>
          <w:sz w:val="24"/>
          <w:szCs w:val="24"/>
        </w:rPr>
      </w:pPr>
    </w:p>
    <w:p w14:paraId="1AADE767" w14:textId="77777777" w:rsidR="00D51772" w:rsidRPr="00B97C6F" w:rsidRDefault="00D51772" w:rsidP="00146935">
      <w:pPr>
        <w:numPr>
          <w:ilvl w:val="0"/>
          <w:numId w:val="7"/>
        </w:numPr>
        <w:tabs>
          <w:tab w:val="clear" w:pos="1080"/>
          <w:tab w:val="num" w:pos="0"/>
        </w:tabs>
        <w:ind w:left="720"/>
        <w:rPr>
          <w:rFonts w:ascii="Trebuchet MS" w:hAnsi="Trebuchet MS"/>
          <w:sz w:val="24"/>
          <w:szCs w:val="24"/>
        </w:rPr>
      </w:pPr>
      <w:r w:rsidRPr="00B97C6F">
        <w:rPr>
          <w:rFonts w:ascii="Trebuchet MS" w:hAnsi="Trebuchet MS"/>
          <w:sz w:val="24"/>
          <w:szCs w:val="24"/>
        </w:rPr>
        <w:t>Each performance measure.</w:t>
      </w:r>
    </w:p>
    <w:p w14:paraId="1C9321E7" w14:textId="77777777" w:rsidR="00D51772" w:rsidRPr="00B97C6F" w:rsidRDefault="00D51772" w:rsidP="00146935">
      <w:pPr>
        <w:numPr>
          <w:ilvl w:val="0"/>
          <w:numId w:val="7"/>
        </w:numPr>
        <w:tabs>
          <w:tab w:val="clear" w:pos="1080"/>
          <w:tab w:val="num" w:pos="0"/>
        </w:tabs>
        <w:ind w:left="720"/>
        <w:rPr>
          <w:rFonts w:ascii="Trebuchet MS" w:hAnsi="Trebuchet MS"/>
          <w:sz w:val="24"/>
          <w:szCs w:val="24"/>
        </w:rPr>
      </w:pPr>
      <w:r w:rsidRPr="00B97C6F">
        <w:rPr>
          <w:rFonts w:ascii="Trebuchet MS" w:hAnsi="Trebuchet MS"/>
          <w:sz w:val="24"/>
          <w:szCs w:val="24"/>
        </w:rPr>
        <w:t>An evaluation of compliance for each performance measure.</w:t>
      </w:r>
    </w:p>
    <w:p w14:paraId="53885955" w14:textId="77777777" w:rsidR="00D51772" w:rsidRPr="00B97C6F" w:rsidRDefault="00D51772" w:rsidP="00146935">
      <w:pPr>
        <w:numPr>
          <w:ilvl w:val="0"/>
          <w:numId w:val="7"/>
        </w:numPr>
        <w:tabs>
          <w:tab w:val="clear" w:pos="1080"/>
          <w:tab w:val="num" w:pos="0"/>
        </w:tabs>
        <w:ind w:left="720"/>
        <w:rPr>
          <w:rFonts w:ascii="Trebuchet MS" w:hAnsi="Trebuchet MS"/>
          <w:sz w:val="24"/>
          <w:szCs w:val="24"/>
        </w:rPr>
      </w:pPr>
      <w:r w:rsidRPr="00B97C6F">
        <w:rPr>
          <w:rFonts w:ascii="Trebuchet MS" w:hAnsi="Trebuchet MS"/>
          <w:sz w:val="24"/>
          <w:szCs w:val="24"/>
        </w:rPr>
        <w:lastRenderedPageBreak/>
        <w:t>Appropriate support data.</w:t>
      </w:r>
    </w:p>
    <w:p w14:paraId="683E0F36" w14:textId="77777777" w:rsidR="004C6FD9" w:rsidRPr="00B97C6F" w:rsidRDefault="004C6FD9" w:rsidP="002A485B">
      <w:pPr>
        <w:jc w:val="center"/>
        <w:rPr>
          <w:rFonts w:ascii="Trebuchet MS" w:hAnsi="Trebuchet MS"/>
          <w:b/>
          <w:sz w:val="24"/>
          <w:szCs w:val="24"/>
        </w:rPr>
      </w:pPr>
    </w:p>
    <w:p w14:paraId="2FDA692E" w14:textId="03CB42B9" w:rsidR="00D51772" w:rsidRPr="00B97C6F" w:rsidRDefault="005C49BD" w:rsidP="005C49BD">
      <w:pPr>
        <w:pStyle w:val="Heading1"/>
      </w:pPr>
      <w:r w:rsidRPr="00B97C6F">
        <w:t xml:space="preserve">Method </w:t>
      </w:r>
      <w:r>
        <w:t>o</w:t>
      </w:r>
      <w:r w:rsidRPr="00B97C6F">
        <w:t>f Measurement</w:t>
      </w:r>
    </w:p>
    <w:p w14:paraId="6901C607" w14:textId="77777777" w:rsidR="00146935" w:rsidRPr="00B97C6F" w:rsidRDefault="00146935" w:rsidP="00146935">
      <w:pPr>
        <w:rPr>
          <w:rFonts w:ascii="Trebuchet MS" w:hAnsi="Trebuchet MS"/>
          <w:b/>
          <w:sz w:val="24"/>
          <w:szCs w:val="24"/>
        </w:rPr>
      </w:pPr>
    </w:p>
    <w:p w14:paraId="0416DCDA" w14:textId="77777777" w:rsidR="00D51772" w:rsidRPr="00B97C6F" w:rsidRDefault="00D51772" w:rsidP="00146935">
      <w:pPr>
        <w:pStyle w:val="ListParagraph"/>
        <w:numPr>
          <w:ilvl w:val="0"/>
          <w:numId w:val="14"/>
        </w:numPr>
        <w:tabs>
          <w:tab w:val="left" w:pos="360"/>
        </w:tabs>
        <w:ind w:left="360"/>
        <w:rPr>
          <w:rFonts w:ascii="Trebuchet MS" w:hAnsi="Trebuchet MS"/>
          <w:sz w:val="24"/>
          <w:szCs w:val="24"/>
        </w:rPr>
      </w:pPr>
      <w:r w:rsidRPr="00B97C6F">
        <w:rPr>
          <w:rFonts w:ascii="Trebuchet MS" w:hAnsi="Trebuchet MS"/>
          <w:i/>
          <w:sz w:val="24"/>
          <w:szCs w:val="24"/>
        </w:rPr>
        <w:t xml:space="preserve">Development of the TIMP.  </w:t>
      </w:r>
    </w:p>
    <w:p w14:paraId="7C2356A8" w14:textId="77777777" w:rsidR="00D51772" w:rsidRPr="00B97C6F" w:rsidRDefault="00D51772" w:rsidP="002A485B">
      <w:pPr>
        <w:autoSpaceDE w:val="0"/>
        <w:autoSpaceDN w:val="0"/>
        <w:adjustRightInd w:val="0"/>
        <w:rPr>
          <w:rFonts w:ascii="Trebuchet MS" w:hAnsi="Trebuchet MS"/>
          <w:sz w:val="24"/>
          <w:szCs w:val="24"/>
        </w:rPr>
      </w:pPr>
    </w:p>
    <w:p w14:paraId="72C06576" w14:textId="37B4FB76" w:rsidR="00D51772" w:rsidRPr="00B97C6F" w:rsidRDefault="00D51772" w:rsidP="00146935">
      <w:pPr>
        <w:autoSpaceDE w:val="0"/>
        <w:autoSpaceDN w:val="0"/>
        <w:adjustRightInd w:val="0"/>
        <w:ind w:left="360"/>
        <w:rPr>
          <w:rFonts w:ascii="Trebuchet MS" w:hAnsi="Trebuchet MS"/>
          <w:sz w:val="24"/>
          <w:szCs w:val="24"/>
        </w:rPr>
      </w:pPr>
      <w:r w:rsidRPr="00B97C6F">
        <w:rPr>
          <w:rFonts w:ascii="Trebuchet MS" w:hAnsi="Trebuchet MS"/>
          <w:sz w:val="24"/>
          <w:szCs w:val="24"/>
        </w:rPr>
        <w:t xml:space="preserve">Development of the TIMP will not be </w:t>
      </w:r>
      <w:r w:rsidR="00B97C6F" w:rsidRPr="00B97C6F">
        <w:rPr>
          <w:rFonts w:ascii="Trebuchet MS" w:hAnsi="Trebuchet MS"/>
          <w:sz w:val="24"/>
          <w:szCs w:val="24"/>
        </w:rPr>
        <w:t>measured but</w:t>
      </w:r>
      <w:r w:rsidRPr="00B97C6F">
        <w:rPr>
          <w:rFonts w:ascii="Trebuchet MS" w:hAnsi="Trebuchet MS"/>
          <w:sz w:val="24"/>
          <w:szCs w:val="24"/>
        </w:rPr>
        <w:t xml:space="preserve"> will be paid for as a single lump sum upon completion and acceptance of the TIMP. </w:t>
      </w:r>
    </w:p>
    <w:p w14:paraId="5A015893" w14:textId="77777777" w:rsidR="00D51772" w:rsidRPr="00B97C6F" w:rsidRDefault="00D51772" w:rsidP="002A485B">
      <w:pPr>
        <w:autoSpaceDE w:val="0"/>
        <w:autoSpaceDN w:val="0"/>
        <w:adjustRightInd w:val="0"/>
        <w:rPr>
          <w:rFonts w:ascii="Trebuchet MS" w:hAnsi="Trebuchet MS"/>
          <w:sz w:val="24"/>
          <w:szCs w:val="24"/>
        </w:rPr>
      </w:pPr>
    </w:p>
    <w:p w14:paraId="00AFF139" w14:textId="77777777" w:rsidR="00D51772" w:rsidRPr="00B97C6F" w:rsidRDefault="00D51772" w:rsidP="00D51772">
      <w:pPr>
        <w:numPr>
          <w:ilvl w:val="1"/>
          <w:numId w:val="6"/>
        </w:numPr>
        <w:tabs>
          <w:tab w:val="clear" w:pos="720"/>
          <w:tab w:val="num" w:pos="360"/>
        </w:tabs>
        <w:ind w:hanging="720"/>
        <w:rPr>
          <w:rFonts w:ascii="Trebuchet MS" w:hAnsi="Trebuchet MS"/>
          <w:i/>
          <w:sz w:val="24"/>
          <w:szCs w:val="24"/>
        </w:rPr>
      </w:pPr>
      <w:r w:rsidRPr="00B97C6F">
        <w:rPr>
          <w:rFonts w:ascii="Trebuchet MS" w:hAnsi="Trebuchet MS"/>
          <w:i/>
          <w:sz w:val="24"/>
          <w:szCs w:val="24"/>
        </w:rPr>
        <w:t xml:space="preserve">Implementation of the TIMP.  </w:t>
      </w:r>
    </w:p>
    <w:p w14:paraId="78C5C7CF" w14:textId="77777777" w:rsidR="00D51772" w:rsidRPr="00B97C6F" w:rsidRDefault="00D51772" w:rsidP="002A485B">
      <w:pPr>
        <w:autoSpaceDE w:val="0"/>
        <w:autoSpaceDN w:val="0"/>
        <w:adjustRightInd w:val="0"/>
        <w:rPr>
          <w:rFonts w:ascii="Trebuchet MS" w:hAnsi="Trebuchet MS"/>
          <w:sz w:val="24"/>
          <w:szCs w:val="24"/>
        </w:rPr>
      </w:pPr>
    </w:p>
    <w:p w14:paraId="568F4191" w14:textId="77777777" w:rsidR="00D51772" w:rsidRPr="00B97C6F" w:rsidRDefault="00D51772" w:rsidP="00146935">
      <w:pPr>
        <w:autoSpaceDE w:val="0"/>
        <w:autoSpaceDN w:val="0"/>
        <w:adjustRightInd w:val="0"/>
        <w:ind w:left="360"/>
        <w:rPr>
          <w:rFonts w:ascii="Trebuchet MS" w:hAnsi="Trebuchet MS"/>
          <w:sz w:val="24"/>
          <w:szCs w:val="24"/>
        </w:rPr>
      </w:pPr>
      <w:r w:rsidRPr="00B97C6F">
        <w:rPr>
          <w:rFonts w:ascii="Trebuchet MS" w:hAnsi="Trebuchet MS"/>
          <w:sz w:val="24"/>
          <w:szCs w:val="24"/>
        </w:rPr>
        <w:t xml:space="preserve">Implementation of the TIMP will be paid on a monthly basis, for the work that has been accepted by the Engineer.  </w:t>
      </w:r>
    </w:p>
    <w:p w14:paraId="51D75E59" w14:textId="4A52F36F" w:rsidR="00D51772" w:rsidRPr="00B97C6F" w:rsidRDefault="005C49BD" w:rsidP="005C49BD">
      <w:pPr>
        <w:pStyle w:val="Heading1"/>
      </w:pPr>
      <w:r w:rsidRPr="00B97C6F">
        <w:t xml:space="preserve">Basis </w:t>
      </w:r>
      <w:r>
        <w:t>o</w:t>
      </w:r>
      <w:r w:rsidRPr="00B97C6F">
        <w:t>f Payment</w:t>
      </w:r>
    </w:p>
    <w:p w14:paraId="4E4B5A84" w14:textId="77777777" w:rsidR="00D51772" w:rsidRPr="00B97C6F" w:rsidRDefault="00D51772" w:rsidP="002A485B">
      <w:pPr>
        <w:widowControl w:val="0"/>
        <w:spacing w:line="264" w:lineRule="atLeast"/>
        <w:rPr>
          <w:rFonts w:ascii="Trebuchet MS" w:hAnsi="Trebuchet MS"/>
          <w:b/>
          <w:sz w:val="24"/>
          <w:szCs w:val="24"/>
        </w:rPr>
      </w:pPr>
    </w:p>
    <w:p w14:paraId="3BDC6028" w14:textId="60E7BD61" w:rsidR="00D51772" w:rsidRPr="00B97C6F" w:rsidRDefault="00D51772" w:rsidP="002A485B">
      <w:pPr>
        <w:rPr>
          <w:rFonts w:ascii="Trebuchet MS" w:hAnsi="Trebuchet MS"/>
          <w:sz w:val="24"/>
          <w:szCs w:val="24"/>
        </w:rPr>
      </w:pPr>
      <w:r w:rsidRPr="00B97C6F">
        <w:rPr>
          <w:rFonts w:ascii="Trebuchet MS" w:hAnsi="Trebuchet MS"/>
          <w:sz w:val="24"/>
          <w:szCs w:val="24"/>
        </w:rPr>
        <w:t xml:space="preserve">Development of the TIMP will not be </w:t>
      </w:r>
      <w:r w:rsidR="00B97C6F" w:rsidRPr="00B97C6F">
        <w:rPr>
          <w:rFonts w:ascii="Trebuchet MS" w:hAnsi="Trebuchet MS"/>
          <w:sz w:val="24"/>
          <w:szCs w:val="24"/>
        </w:rPr>
        <w:t>measured but</w:t>
      </w:r>
      <w:r w:rsidRPr="00B97C6F">
        <w:rPr>
          <w:rFonts w:ascii="Trebuchet MS" w:hAnsi="Trebuchet MS"/>
          <w:sz w:val="24"/>
          <w:szCs w:val="24"/>
        </w:rPr>
        <w:t xml:space="preserve"> shall be paid for as a single lump sum upon acceptance of the TIMP. </w:t>
      </w:r>
    </w:p>
    <w:p w14:paraId="1061AF15" w14:textId="77777777" w:rsidR="00D51772" w:rsidRPr="00B97C6F" w:rsidRDefault="00D51772" w:rsidP="002A485B">
      <w:pPr>
        <w:rPr>
          <w:rFonts w:ascii="Trebuchet MS" w:hAnsi="Trebuchet MS"/>
          <w:sz w:val="24"/>
          <w:szCs w:val="24"/>
        </w:rPr>
      </w:pPr>
    </w:p>
    <w:p w14:paraId="0E867639" w14:textId="77777777" w:rsidR="00D51772" w:rsidRPr="00B97C6F" w:rsidRDefault="00D51772" w:rsidP="002A485B">
      <w:pPr>
        <w:autoSpaceDE w:val="0"/>
        <w:autoSpaceDN w:val="0"/>
        <w:adjustRightInd w:val="0"/>
        <w:rPr>
          <w:rFonts w:ascii="Trebuchet MS" w:hAnsi="Trebuchet MS"/>
          <w:sz w:val="24"/>
          <w:szCs w:val="24"/>
        </w:rPr>
      </w:pPr>
      <w:r w:rsidRPr="00B97C6F">
        <w:rPr>
          <w:rFonts w:ascii="Trebuchet MS" w:hAnsi="Trebuchet MS"/>
          <w:sz w:val="24"/>
          <w:szCs w:val="24"/>
        </w:rPr>
        <w:t>Implementation of the TIMP will be paid monthly as described under “Method of Measurement”.  The first month shall begin upon written acceptance of the TIMP.  The final month shall terminate at the completion of the final inspection, in conformance to subsection 105.</w:t>
      </w:r>
      <w:r w:rsidR="00785D02" w:rsidRPr="00B97C6F">
        <w:rPr>
          <w:rFonts w:ascii="Trebuchet MS" w:hAnsi="Trebuchet MS"/>
          <w:sz w:val="24"/>
          <w:szCs w:val="24"/>
        </w:rPr>
        <w:t>21</w:t>
      </w:r>
      <w:r w:rsidRPr="00B97C6F">
        <w:rPr>
          <w:rFonts w:ascii="Trebuchet MS" w:hAnsi="Trebuchet MS"/>
          <w:sz w:val="24"/>
          <w:szCs w:val="24"/>
        </w:rPr>
        <w:t>. Payment for the first and last month of implementation will be prorated using the following:</w:t>
      </w:r>
    </w:p>
    <w:p w14:paraId="57722805" w14:textId="77777777" w:rsidR="00D51772" w:rsidRPr="00B97C6F" w:rsidRDefault="00D51772" w:rsidP="002A485B">
      <w:pPr>
        <w:autoSpaceDE w:val="0"/>
        <w:autoSpaceDN w:val="0"/>
        <w:adjustRightInd w:val="0"/>
        <w:rPr>
          <w:rFonts w:ascii="Trebuchet MS" w:hAnsi="Trebuchet MS"/>
          <w:sz w:val="24"/>
          <w:szCs w:val="24"/>
        </w:rPr>
      </w:pPr>
    </w:p>
    <w:p w14:paraId="51763450" w14:textId="77777777" w:rsidR="00D51772" w:rsidRPr="00B97C6F" w:rsidRDefault="00D51772" w:rsidP="002A485B">
      <w:pPr>
        <w:autoSpaceDE w:val="0"/>
        <w:autoSpaceDN w:val="0"/>
        <w:adjustRightInd w:val="0"/>
        <w:jc w:val="center"/>
        <w:rPr>
          <w:rFonts w:ascii="Trebuchet MS" w:hAnsi="Trebuchet MS"/>
          <w:sz w:val="24"/>
          <w:szCs w:val="24"/>
        </w:rPr>
      </w:pPr>
      <w:r w:rsidRPr="00B97C6F">
        <w:rPr>
          <w:rFonts w:ascii="Trebuchet MS" w:hAnsi="Trebuchet MS"/>
          <w:position w:val="-30"/>
          <w:sz w:val="24"/>
          <w:szCs w:val="24"/>
        </w:rPr>
        <w:object w:dxaOrig="7800" w:dyaOrig="680" w14:anchorId="75717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55pt;height:33.95pt" o:ole="">
            <v:imagedata r:id="rId7" o:title=""/>
          </v:shape>
          <o:OLEObject Type="Embed" ProgID="Equation.3" ShapeID="_x0000_i1025" DrawAspect="Content" ObjectID="_1800356088" r:id="rId8"/>
        </w:object>
      </w:r>
    </w:p>
    <w:p w14:paraId="3EC1BB80" w14:textId="77777777" w:rsidR="00D51772" w:rsidRPr="00B97C6F" w:rsidRDefault="00D51772" w:rsidP="002A485B">
      <w:pPr>
        <w:autoSpaceDE w:val="0"/>
        <w:autoSpaceDN w:val="0"/>
        <w:adjustRightInd w:val="0"/>
        <w:rPr>
          <w:rFonts w:ascii="Trebuchet MS" w:hAnsi="Trebuchet MS"/>
          <w:sz w:val="24"/>
          <w:szCs w:val="24"/>
        </w:rPr>
      </w:pPr>
    </w:p>
    <w:p w14:paraId="2943008F" w14:textId="77777777" w:rsidR="00D51772" w:rsidRPr="00B97C6F" w:rsidRDefault="00D51772" w:rsidP="002A485B">
      <w:pPr>
        <w:autoSpaceDE w:val="0"/>
        <w:autoSpaceDN w:val="0"/>
        <w:adjustRightInd w:val="0"/>
        <w:rPr>
          <w:rFonts w:ascii="Trebuchet MS" w:hAnsi="Trebuchet MS"/>
          <w:sz w:val="24"/>
          <w:szCs w:val="24"/>
        </w:rPr>
      </w:pPr>
      <w:r w:rsidRPr="00B97C6F">
        <w:rPr>
          <w:rFonts w:ascii="Trebuchet MS" w:hAnsi="Trebuchet MS"/>
          <w:sz w:val="24"/>
          <w:szCs w:val="24"/>
        </w:rPr>
        <w:t>Each monthly implementation payment will be multiplied by a performance factor to adjust for non-compliance of performance measures.  The performance factor will be based on the performance monitoring report as follows:</w:t>
      </w:r>
    </w:p>
    <w:p w14:paraId="0A792660" w14:textId="77777777" w:rsidR="00D51772" w:rsidRPr="00B97C6F" w:rsidRDefault="00D51772" w:rsidP="002A485B">
      <w:pPr>
        <w:autoSpaceDE w:val="0"/>
        <w:autoSpaceDN w:val="0"/>
        <w:adjustRightInd w:val="0"/>
        <w:rPr>
          <w:rFonts w:ascii="Trebuchet MS" w:hAnsi="Trebuchet MS"/>
          <w:sz w:val="24"/>
          <w:szCs w:val="24"/>
        </w:rPr>
      </w:pPr>
    </w:p>
    <w:p w14:paraId="64C1DBBB" w14:textId="77777777" w:rsidR="00D51772" w:rsidRPr="00B97C6F" w:rsidRDefault="00D51772" w:rsidP="002A485B">
      <w:pPr>
        <w:autoSpaceDE w:val="0"/>
        <w:autoSpaceDN w:val="0"/>
        <w:adjustRightInd w:val="0"/>
        <w:jc w:val="center"/>
        <w:rPr>
          <w:rFonts w:ascii="Trebuchet MS" w:hAnsi="Trebuchet MS"/>
          <w:sz w:val="24"/>
          <w:szCs w:val="24"/>
        </w:rPr>
      </w:pPr>
      <w:r w:rsidRPr="00B97C6F">
        <w:rPr>
          <w:rFonts w:ascii="Trebuchet MS" w:hAnsi="Trebuchet MS"/>
          <w:position w:val="-30"/>
          <w:sz w:val="24"/>
          <w:szCs w:val="24"/>
        </w:rPr>
        <w:object w:dxaOrig="9080" w:dyaOrig="700" w14:anchorId="1CDBBDF5">
          <v:shape id="_x0000_i1026" type="#_x0000_t75" style="width:453.75pt;height:35.3pt" o:ole="">
            <v:imagedata r:id="rId9" o:title=""/>
          </v:shape>
          <o:OLEObject Type="Embed" ProgID="Equation.3" ShapeID="_x0000_i1026" DrawAspect="Content" ObjectID="_1800356089" r:id="rId10"/>
        </w:object>
      </w:r>
    </w:p>
    <w:p w14:paraId="7C17913C" w14:textId="77777777" w:rsidR="00D51772" w:rsidRPr="00B97C6F" w:rsidRDefault="00D51772" w:rsidP="002A485B">
      <w:pPr>
        <w:autoSpaceDE w:val="0"/>
        <w:autoSpaceDN w:val="0"/>
        <w:adjustRightInd w:val="0"/>
        <w:rPr>
          <w:rFonts w:ascii="Trebuchet MS" w:hAnsi="Trebuchet MS"/>
          <w:sz w:val="24"/>
          <w:szCs w:val="24"/>
        </w:rPr>
      </w:pPr>
    </w:p>
    <w:p w14:paraId="2F2BB81D" w14:textId="77777777" w:rsidR="00D51772" w:rsidRPr="00B97C6F" w:rsidRDefault="00D51772" w:rsidP="002A485B">
      <w:pPr>
        <w:autoSpaceDE w:val="0"/>
        <w:autoSpaceDN w:val="0"/>
        <w:adjustRightInd w:val="0"/>
        <w:rPr>
          <w:rFonts w:ascii="Trebuchet MS" w:hAnsi="Trebuchet MS"/>
          <w:sz w:val="24"/>
          <w:szCs w:val="24"/>
        </w:rPr>
      </w:pPr>
      <w:r w:rsidRPr="00B97C6F">
        <w:rPr>
          <w:rFonts w:ascii="Trebuchet MS" w:hAnsi="Trebuchet MS"/>
          <w:sz w:val="24"/>
          <w:szCs w:val="24"/>
        </w:rPr>
        <w:t>Any measure that does not have sufficient data to support determination of compliance will be considered as non-compliant.</w:t>
      </w:r>
    </w:p>
    <w:p w14:paraId="3B42FA31" w14:textId="77777777" w:rsidR="00D51772" w:rsidRPr="00B97C6F" w:rsidRDefault="00D51772" w:rsidP="002A485B">
      <w:pPr>
        <w:autoSpaceDE w:val="0"/>
        <w:autoSpaceDN w:val="0"/>
        <w:adjustRightInd w:val="0"/>
        <w:rPr>
          <w:rFonts w:ascii="Trebuchet MS" w:hAnsi="Trebuchet MS"/>
          <w:sz w:val="24"/>
          <w:szCs w:val="24"/>
        </w:rPr>
      </w:pPr>
    </w:p>
    <w:p w14:paraId="1384F27C" w14:textId="77777777" w:rsidR="00D51772" w:rsidRPr="00B97C6F" w:rsidRDefault="00D51772" w:rsidP="002A485B">
      <w:pPr>
        <w:autoSpaceDE w:val="0"/>
        <w:autoSpaceDN w:val="0"/>
        <w:adjustRightInd w:val="0"/>
        <w:rPr>
          <w:rFonts w:ascii="Trebuchet MS" w:hAnsi="Trebuchet MS"/>
          <w:sz w:val="24"/>
          <w:szCs w:val="24"/>
        </w:rPr>
      </w:pPr>
      <w:r w:rsidRPr="00B97C6F">
        <w:rPr>
          <w:rFonts w:ascii="Trebuchet MS" w:hAnsi="Trebuchet MS"/>
          <w:sz w:val="24"/>
          <w:szCs w:val="24"/>
        </w:rPr>
        <w:t>If the Contractor fails to meet at least 50</w:t>
      </w:r>
      <w:r w:rsidR="00146935" w:rsidRPr="00B97C6F">
        <w:rPr>
          <w:rFonts w:ascii="Trebuchet MS" w:hAnsi="Trebuchet MS"/>
          <w:sz w:val="24"/>
          <w:szCs w:val="24"/>
        </w:rPr>
        <w:t xml:space="preserve"> percent</w:t>
      </w:r>
      <w:r w:rsidRPr="00B97C6F">
        <w:rPr>
          <w:rFonts w:ascii="Trebuchet MS" w:hAnsi="Trebuchet MS"/>
          <w:sz w:val="24"/>
          <w:szCs w:val="24"/>
        </w:rPr>
        <w:t xml:space="preserve"> of the performance targets in two consecutive months, no monthly payment will be made for that second month and in addition to each succeeding month in which the Contractor does not meet at least 50</w:t>
      </w:r>
      <w:r w:rsidR="00146935" w:rsidRPr="00B97C6F">
        <w:rPr>
          <w:rFonts w:ascii="Trebuchet MS" w:hAnsi="Trebuchet MS"/>
          <w:sz w:val="24"/>
          <w:szCs w:val="24"/>
        </w:rPr>
        <w:t xml:space="preserve"> percent</w:t>
      </w:r>
      <w:r w:rsidRPr="00B97C6F">
        <w:rPr>
          <w:rFonts w:ascii="Trebuchet MS" w:hAnsi="Trebuchet MS"/>
          <w:sz w:val="24"/>
          <w:szCs w:val="24"/>
        </w:rPr>
        <w:t xml:space="preserve"> of the performance targets.</w:t>
      </w:r>
    </w:p>
    <w:p w14:paraId="3672051E" w14:textId="77777777" w:rsidR="00B97C6F" w:rsidRDefault="00B97C6F" w:rsidP="00B97C6F">
      <w:pPr>
        <w:rPr>
          <w:rFonts w:ascii="Trebuchet MS" w:hAnsi="Trebuchet MS"/>
          <w:sz w:val="24"/>
          <w:szCs w:val="24"/>
        </w:rPr>
      </w:pPr>
    </w:p>
    <w:p w14:paraId="782AEA41" w14:textId="64734D86" w:rsidR="00D51772" w:rsidRPr="00B97C6F" w:rsidRDefault="00D51772" w:rsidP="00B97C6F">
      <w:pPr>
        <w:rPr>
          <w:rFonts w:ascii="Trebuchet MS" w:hAnsi="Trebuchet MS"/>
          <w:sz w:val="24"/>
          <w:szCs w:val="24"/>
        </w:rPr>
      </w:pPr>
      <w:r w:rsidRPr="00B97C6F">
        <w:rPr>
          <w:rFonts w:ascii="Trebuchet MS" w:hAnsi="Trebuchet MS"/>
          <w:sz w:val="24"/>
          <w:szCs w:val="24"/>
        </w:rPr>
        <w:t>The Engineer will further reduce the monthly performance factor as follows:</w:t>
      </w:r>
    </w:p>
    <w:p w14:paraId="2169BFE5" w14:textId="77777777" w:rsidR="00D51772" w:rsidRPr="00B97C6F" w:rsidRDefault="00D51772" w:rsidP="002A485B">
      <w:pPr>
        <w:autoSpaceDE w:val="0"/>
        <w:autoSpaceDN w:val="0"/>
        <w:adjustRightInd w:val="0"/>
        <w:rPr>
          <w:rFonts w:ascii="Trebuchet MS" w:hAnsi="Trebuchet MS"/>
          <w:sz w:val="24"/>
          <w:szCs w:val="24"/>
        </w:rPr>
      </w:pPr>
    </w:p>
    <w:p w14:paraId="70F36677" w14:textId="77777777" w:rsidR="00D51772" w:rsidRPr="00B97C6F" w:rsidRDefault="00E3508D" w:rsidP="0030418D">
      <w:pPr>
        <w:numPr>
          <w:ilvl w:val="0"/>
          <w:numId w:val="8"/>
        </w:numPr>
        <w:tabs>
          <w:tab w:val="clear" w:pos="720"/>
          <w:tab w:val="num" w:pos="360"/>
        </w:tabs>
        <w:autoSpaceDE w:val="0"/>
        <w:autoSpaceDN w:val="0"/>
        <w:adjustRightInd w:val="0"/>
        <w:ind w:left="360"/>
        <w:rPr>
          <w:rFonts w:ascii="Trebuchet MS" w:hAnsi="Trebuchet MS"/>
          <w:sz w:val="24"/>
          <w:szCs w:val="24"/>
        </w:rPr>
      </w:pPr>
      <w:r w:rsidRPr="00B97C6F">
        <w:rPr>
          <w:rFonts w:ascii="Trebuchet MS" w:hAnsi="Trebuchet MS"/>
          <w:sz w:val="24"/>
          <w:szCs w:val="24"/>
        </w:rPr>
        <w:lastRenderedPageBreak/>
        <w:t>Five percent</w:t>
      </w:r>
      <w:r w:rsidR="00D51772" w:rsidRPr="00B97C6F">
        <w:rPr>
          <w:rFonts w:ascii="Trebuchet MS" w:hAnsi="Trebuchet MS"/>
          <w:sz w:val="24"/>
          <w:szCs w:val="24"/>
        </w:rPr>
        <w:t xml:space="preserve"> of the factor will be deducted for any month in which a TIMP update is not submitted.</w:t>
      </w:r>
    </w:p>
    <w:p w14:paraId="44AEDEDD" w14:textId="77777777" w:rsidR="00E3508D" w:rsidRPr="00B97C6F" w:rsidRDefault="00E3508D" w:rsidP="0030418D">
      <w:pPr>
        <w:numPr>
          <w:ilvl w:val="0"/>
          <w:numId w:val="8"/>
        </w:numPr>
        <w:tabs>
          <w:tab w:val="clear" w:pos="720"/>
          <w:tab w:val="num" w:pos="360"/>
        </w:tabs>
        <w:autoSpaceDE w:val="0"/>
        <w:autoSpaceDN w:val="0"/>
        <w:adjustRightInd w:val="0"/>
        <w:ind w:left="360"/>
        <w:rPr>
          <w:rFonts w:ascii="Trebuchet MS" w:hAnsi="Trebuchet MS"/>
          <w:sz w:val="24"/>
          <w:szCs w:val="24"/>
        </w:rPr>
      </w:pPr>
      <w:r w:rsidRPr="00B97C6F">
        <w:rPr>
          <w:rFonts w:ascii="Trebuchet MS" w:hAnsi="Trebuchet MS"/>
          <w:sz w:val="24"/>
          <w:szCs w:val="24"/>
        </w:rPr>
        <w:t>Ten percent</w:t>
      </w:r>
      <w:r w:rsidR="00D51772" w:rsidRPr="00B97C6F">
        <w:rPr>
          <w:rFonts w:ascii="Trebuchet MS" w:hAnsi="Trebuchet MS"/>
          <w:sz w:val="24"/>
          <w:szCs w:val="24"/>
        </w:rPr>
        <w:t xml:space="preserve"> of the factor will be deducted for any month in which a scheduled agency coordination meeting is not held.</w:t>
      </w:r>
      <w:r w:rsidRPr="00B97C6F">
        <w:rPr>
          <w:rFonts w:ascii="Trebuchet MS" w:hAnsi="Trebuchet MS"/>
          <w:sz w:val="24"/>
          <w:szCs w:val="24"/>
        </w:rPr>
        <w:t xml:space="preserve">  </w:t>
      </w:r>
    </w:p>
    <w:p w14:paraId="03A8930A" w14:textId="0625CC89" w:rsidR="00E3508D" w:rsidRPr="00B97C6F" w:rsidRDefault="00E3508D" w:rsidP="0030418D">
      <w:pPr>
        <w:numPr>
          <w:ilvl w:val="0"/>
          <w:numId w:val="8"/>
        </w:numPr>
        <w:tabs>
          <w:tab w:val="clear" w:pos="720"/>
          <w:tab w:val="num" w:pos="360"/>
        </w:tabs>
        <w:autoSpaceDE w:val="0"/>
        <w:autoSpaceDN w:val="0"/>
        <w:adjustRightInd w:val="0"/>
        <w:ind w:left="360"/>
        <w:rPr>
          <w:rFonts w:ascii="Trebuchet MS" w:hAnsi="Trebuchet MS"/>
          <w:sz w:val="24"/>
          <w:szCs w:val="24"/>
        </w:rPr>
      </w:pPr>
      <w:r w:rsidRPr="00B97C6F">
        <w:rPr>
          <w:rFonts w:ascii="Trebuchet MS" w:hAnsi="Trebuchet MS"/>
          <w:sz w:val="24"/>
          <w:szCs w:val="24"/>
        </w:rPr>
        <w:t>Five percent</w:t>
      </w:r>
      <w:r w:rsidR="00D51772" w:rsidRPr="00B97C6F">
        <w:rPr>
          <w:rFonts w:ascii="Trebuchet MS" w:hAnsi="Trebuchet MS"/>
          <w:sz w:val="24"/>
          <w:szCs w:val="24"/>
        </w:rPr>
        <w:t xml:space="preserve"> of the factor per incident will be deducted for any month in which an incident debriefing meeting is </w:t>
      </w:r>
      <w:r w:rsidR="00B97C6F" w:rsidRPr="00B97C6F">
        <w:rPr>
          <w:rFonts w:ascii="Trebuchet MS" w:hAnsi="Trebuchet MS"/>
          <w:sz w:val="24"/>
          <w:szCs w:val="24"/>
        </w:rPr>
        <w:t>required but</w:t>
      </w:r>
      <w:r w:rsidR="00D51772" w:rsidRPr="00B97C6F">
        <w:rPr>
          <w:rFonts w:ascii="Trebuchet MS" w:hAnsi="Trebuchet MS"/>
          <w:sz w:val="24"/>
          <w:szCs w:val="24"/>
        </w:rPr>
        <w:t xml:space="preserve"> is not held.</w:t>
      </w:r>
      <w:r w:rsidR="00240DD3" w:rsidRPr="00B97C6F">
        <w:rPr>
          <w:rFonts w:ascii="Trebuchet MS" w:hAnsi="Trebuchet MS"/>
          <w:sz w:val="24"/>
          <w:szCs w:val="24"/>
        </w:rPr>
        <w:t xml:space="preserve">  </w:t>
      </w:r>
    </w:p>
    <w:p w14:paraId="751D966F" w14:textId="77777777" w:rsidR="00D51772" w:rsidRPr="00B97C6F" w:rsidRDefault="00240DD3" w:rsidP="0030418D">
      <w:pPr>
        <w:numPr>
          <w:ilvl w:val="0"/>
          <w:numId w:val="8"/>
        </w:numPr>
        <w:tabs>
          <w:tab w:val="clear" w:pos="720"/>
          <w:tab w:val="num" w:pos="360"/>
        </w:tabs>
        <w:autoSpaceDE w:val="0"/>
        <w:autoSpaceDN w:val="0"/>
        <w:adjustRightInd w:val="0"/>
        <w:ind w:left="360"/>
        <w:rPr>
          <w:rFonts w:ascii="Trebuchet MS" w:hAnsi="Trebuchet MS"/>
          <w:sz w:val="24"/>
          <w:szCs w:val="24"/>
        </w:rPr>
      </w:pPr>
      <w:r w:rsidRPr="00B97C6F">
        <w:rPr>
          <w:rFonts w:ascii="Trebuchet MS" w:hAnsi="Trebuchet MS"/>
          <w:sz w:val="24"/>
          <w:szCs w:val="24"/>
        </w:rPr>
        <w:t>These incident factors will accumulate and reduce the final total amount paid.</w:t>
      </w:r>
    </w:p>
    <w:p w14:paraId="0B211C2F" w14:textId="77777777" w:rsidR="00D51772" w:rsidRPr="00B97C6F" w:rsidRDefault="00D51772" w:rsidP="002A485B">
      <w:pPr>
        <w:rPr>
          <w:rFonts w:ascii="Trebuchet MS" w:hAnsi="Trebuchet MS"/>
          <w:sz w:val="24"/>
          <w:szCs w:val="24"/>
        </w:rPr>
      </w:pPr>
    </w:p>
    <w:p w14:paraId="1042F44B" w14:textId="2910E81D" w:rsidR="00D51772" w:rsidRPr="00B97C6F" w:rsidRDefault="00D51772" w:rsidP="002A485B">
      <w:pPr>
        <w:rPr>
          <w:rFonts w:ascii="Trebuchet MS" w:hAnsi="Trebuchet MS"/>
          <w:sz w:val="24"/>
          <w:szCs w:val="24"/>
        </w:rPr>
      </w:pPr>
      <w:r w:rsidRPr="00B97C6F">
        <w:rPr>
          <w:rFonts w:ascii="Trebuchet MS" w:hAnsi="Trebuchet MS"/>
          <w:sz w:val="24"/>
          <w:szCs w:val="24"/>
        </w:rPr>
        <w:t xml:space="preserve">The incorporation of the design elements for traffic incident management will not be measured and paid for </w:t>
      </w:r>
      <w:r w:rsidR="00B97C6F" w:rsidRPr="00B97C6F">
        <w:rPr>
          <w:rFonts w:ascii="Trebuchet MS" w:hAnsi="Trebuchet MS"/>
          <w:sz w:val="24"/>
          <w:szCs w:val="24"/>
        </w:rPr>
        <w:t>separately but</w:t>
      </w:r>
      <w:r w:rsidRPr="00B97C6F">
        <w:rPr>
          <w:rFonts w:ascii="Trebuchet MS" w:hAnsi="Trebuchet MS"/>
          <w:sz w:val="24"/>
          <w:szCs w:val="24"/>
        </w:rPr>
        <w:t xml:space="preserve"> shall be included in the work.</w:t>
      </w:r>
    </w:p>
    <w:p w14:paraId="73A2A414" w14:textId="77777777" w:rsidR="00D51772" w:rsidRPr="00B97C6F" w:rsidRDefault="00D51772" w:rsidP="002A485B">
      <w:pPr>
        <w:autoSpaceDE w:val="0"/>
        <w:autoSpaceDN w:val="0"/>
        <w:adjustRightInd w:val="0"/>
        <w:rPr>
          <w:rFonts w:ascii="Trebuchet MS" w:hAnsi="Trebuchet MS"/>
          <w:sz w:val="24"/>
          <w:szCs w:val="24"/>
        </w:rPr>
      </w:pPr>
    </w:p>
    <w:p w14:paraId="417D945E" w14:textId="4E2699CF" w:rsidR="00D51772" w:rsidRPr="00B97C6F" w:rsidRDefault="00D51772" w:rsidP="002A485B">
      <w:pPr>
        <w:rPr>
          <w:rFonts w:ascii="Trebuchet MS" w:hAnsi="Trebuchet MS"/>
          <w:sz w:val="24"/>
          <w:szCs w:val="24"/>
        </w:rPr>
      </w:pPr>
      <w:r w:rsidRPr="00B97C6F">
        <w:rPr>
          <w:rFonts w:ascii="Trebuchet MS" w:hAnsi="Trebuchet MS"/>
          <w:sz w:val="24"/>
          <w:szCs w:val="24"/>
        </w:rPr>
        <w:t xml:space="preserve">All additional signing, traffic control devices and flagging will be measured and paid for </w:t>
      </w:r>
      <w:r w:rsidR="004004B5">
        <w:rPr>
          <w:rFonts w:ascii="Trebuchet MS" w:hAnsi="Trebuchet MS"/>
          <w:sz w:val="24"/>
          <w:szCs w:val="24"/>
        </w:rPr>
        <w:t>per</w:t>
      </w:r>
      <w:r w:rsidRPr="00B97C6F">
        <w:rPr>
          <w:rFonts w:ascii="Trebuchet MS" w:hAnsi="Trebuchet MS"/>
          <w:sz w:val="24"/>
          <w:szCs w:val="24"/>
        </w:rPr>
        <w:t xml:space="preserve"> Section 630.  Appropriate signs or devices used for project related traffic control will be used to implement the TIMP and will not be paid for as part of the implementation of the TIMP.</w:t>
      </w:r>
    </w:p>
    <w:tbl>
      <w:tblPr>
        <w:tblStyle w:val="PlainTable1"/>
        <w:tblW w:w="7180" w:type="dxa"/>
        <w:tblLook w:val="0420" w:firstRow="1" w:lastRow="0" w:firstColumn="0" w:lastColumn="0" w:noHBand="0" w:noVBand="1"/>
        <w:tblCaption w:val="Section 630 Basis of Payment table"/>
        <w:tblDescription w:val="Contains Pay Item Name and Pay Unit for each cost item&#10;"/>
      </w:tblPr>
      <w:tblGrid>
        <w:gridCol w:w="5755"/>
        <w:gridCol w:w="1425"/>
      </w:tblGrid>
      <w:tr w:rsidR="00353FE5" w:rsidRPr="00353FE5" w14:paraId="0ABA3FA9" w14:textId="77777777" w:rsidTr="00353FE5">
        <w:trPr>
          <w:cnfStyle w:val="100000000000" w:firstRow="1" w:lastRow="0" w:firstColumn="0" w:lastColumn="0" w:oddVBand="0" w:evenVBand="0" w:oddHBand="0" w:evenHBand="0" w:firstRowFirstColumn="0" w:firstRowLastColumn="0" w:lastRowFirstColumn="0" w:lastRowLastColumn="0"/>
          <w:cantSplit/>
          <w:trHeight w:val="336"/>
          <w:tblHeader/>
        </w:trPr>
        <w:tc>
          <w:tcPr>
            <w:tcW w:w="5755" w:type="dxa"/>
            <w:noWrap/>
            <w:hideMark/>
          </w:tcPr>
          <w:p w14:paraId="0CEA8EDD" w14:textId="77777777" w:rsidR="00353FE5" w:rsidRPr="00353FE5" w:rsidRDefault="00353FE5" w:rsidP="00353FE5">
            <w:pPr>
              <w:rPr>
                <w:rFonts w:ascii="Trebuchet MS" w:hAnsi="Trebuchet MS" w:cs="Calibri"/>
                <w:sz w:val="24"/>
                <w:szCs w:val="24"/>
              </w:rPr>
            </w:pPr>
            <w:r w:rsidRPr="00353FE5">
              <w:rPr>
                <w:rFonts w:ascii="Trebuchet MS" w:hAnsi="Trebuchet MS" w:cs="Calibri"/>
                <w:sz w:val="24"/>
                <w:szCs w:val="24"/>
              </w:rPr>
              <w:t>Pay Item</w:t>
            </w:r>
          </w:p>
        </w:tc>
        <w:tc>
          <w:tcPr>
            <w:tcW w:w="1425" w:type="dxa"/>
            <w:noWrap/>
            <w:hideMark/>
          </w:tcPr>
          <w:p w14:paraId="1D77746D" w14:textId="77777777" w:rsidR="00353FE5" w:rsidRPr="00353FE5" w:rsidRDefault="00353FE5" w:rsidP="00353FE5">
            <w:pPr>
              <w:rPr>
                <w:rFonts w:ascii="Trebuchet MS" w:hAnsi="Trebuchet MS" w:cs="Calibri"/>
                <w:sz w:val="24"/>
                <w:szCs w:val="24"/>
              </w:rPr>
            </w:pPr>
            <w:r w:rsidRPr="00353FE5">
              <w:rPr>
                <w:rFonts w:ascii="Trebuchet MS" w:hAnsi="Trebuchet MS" w:cs="Calibri"/>
                <w:sz w:val="24"/>
                <w:szCs w:val="24"/>
              </w:rPr>
              <w:t>Pay Unit</w:t>
            </w:r>
          </w:p>
        </w:tc>
      </w:tr>
      <w:tr w:rsidR="00353FE5" w:rsidRPr="00353FE5" w14:paraId="3B9DA742" w14:textId="77777777" w:rsidTr="00353FE5">
        <w:trPr>
          <w:cnfStyle w:val="000000100000" w:firstRow="0" w:lastRow="0" w:firstColumn="0" w:lastColumn="0" w:oddVBand="0" w:evenVBand="0" w:oddHBand="1" w:evenHBand="0" w:firstRowFirstColumn="0" w:firstRowLastColumn="0" w:lastRowFirstColumn="0" w:lastRowLastColumn="0"/>
          <w:trHeight w:val="324"/>
        </w:trPr>
        <w:tc>
          <w:tcPr>
            <w:tcW w:w="5755" w:type="dxa"/>
            <w:noWrap/>
            <w:hideMark/>
          </w:tcPr>
          <w:p w14:paraId="2628E381" w14:textId="77777777" w:rsidR="00353FE5" w:rsidRPr="00353FE5" w:rsidRDefault="00353FE5" w:rsidP="00353FE5">
            <w:pPr>
              <w:rPr>
                <w:rFonts w:ascii="Trebuchet MS" w:hAnsi="Trebuchet MS" w:cs="Calibri"/>
                <w:color w:val="000000"/>
                <w:sz w:val="24"/>
                <w:szCs w:val="24"/>
              </w:rPr>
            </w:pPr>
            <w:r w:rsidRPr="00353FE5">
              <w:rPr>
                <w:rFonts w:ascii="Trebuchet MS" w:hAnsi="Trebuchet MS" w:cs="Calibri"/>
                <w:color w:val="000000"/>
                <w:sz w:val="24"/>
                <w:szCs w:val="24"/>
              </w:rPr>
              <w:t>Traffic Incident Management Plan Development</w:t>
            </w:r>
          </w:p>
        </w:tc>
        <w:tc>
          <w:tcPr>
            <w:tcW w:w="1425" w:type="dxa"/>
            <w:noWrap/>
            <w:hideMark/>
          </w:tcPr>
          <w:p w14:paraId="09AC8CAE" w14:textId="77777777" w:rsidR="00353FE5" w:rsidRPr="00353FE5" w:rsidRDefault="00353FE5" w:rsidP="00353FE5">
            <w:pPr>
              <w:rPr>
                <w:rFonts w:ascii="Trebuchet MS" w:hAnsi="Trebuchet MS" w:cs="Calibri"/>
                <w:color w:val="000000"/>
                <w:sz w:val="24"/>
                <w:szCs w:val="24"/>
              </w:rPr>
            </w:pPr>
            <w:r w:rsidRPr="00353FE5">
              <w:rPr>
                <w:rFonts w:ascii="Trebuchet MS" w:hAnsi="Trebuchet MS" w:cs="Calibri"/>
                <w:color w:val="000000"/>
                <w:sz w:val="24"/>
                <w:szCs w:val="24"/>
              </w:rPr>
              <w:t>Lump Sum</w:t>
            </w:r>
          </w:p>
        </w:tc>
      </w:tr>
      <w:tr w:rsidR="00353FE5" w:rsidRPr="00353FE5" w14:paraId="479A0568" w14:textId="77777777" w:rsidTr="00353FE5">
        <w:trPr>
          <w:trHeight w:val="324"/>
        </w:trPr>
        <w:tc>
          <w:tcPr>
            <w:tcW w:w="5755" w:type="dxa"/>
            <w:noWrap/>
            <w:hideMark/>
          </w:tcPr>
          <w:p w14:paraId="2A2663B9" w14:textId="77777777" w:rsidR="00353FE5" w:rsidRPr="00353FE5" w:rsidRDefault="00353FE5" w:rsidP="00353FE5">
            <w:pPr>
              <w:rPr>
                <w:rFonts w:ascii="Trebuchet MS" w:hAnsi="Trebuchet MS" w:cs="Calibri"/>
                <w:color w:val="000000"/>
                <w:sz w:val="24"/>
                <w:szCs w:val="24"/>
              </w:rPr>
            </w:pPr>
            <w:r w:rsidRPr="00353FE5">
              <w:rPr>
                <w:rFonts w:ascii="Trebuchet MS" w:hAnsi="Trebuchet MS" w:cs="Calibri"/>
                <w:color w:val="000000"/>
                <w:sz w:val="24"/>
                <w:szCs w:val="24"/>
              </w:rPr>
              <w:t>Traffic Incident Management Plan Implementation</w:t>
            </w:r>
          </w:p>
        </w:tc>
        <w:tc>
          <w:tcPr>
            <w:tcW w:w="1425" w:type="dxa"/>
            <w:noWrap/>
            <w:hideMark/>
          </w:tcPr>
          <w:p w14:paraId="1DCC7465" w14:textId="77777777" w:rsidR="00353FE5" w:rsidRPr="00353FE5" w:rsidRDefault="00353FE5" w:rsidP="00353FE5">
            <w:pPr>
              <w:rPr>
                <w:rFonts w:ascii="Trebuchet MS" w:hAnsi="Trebuchet MS" w:cs="Calibri"/>
                <w:color w:val="000000"/>
                <w:sz w:val="24"/>
                <w:szCs w:val="24"/>
              </w:rPr>
            </w:pPr>
            <w:r w:rsidRPr="00353FE5">
              <w:rPr>
                <w:rFonts w:ascii="Trebuchet MS" w:hAnsi="Trebuchet MS" w:cs="Calibri"/>
                <w:color w:val="000000"/>
                <w:sz w:val="24"/>
                <w:szCs w:val="24"/>
              </w:rPr>
              <w:t>Month</w:t>
            </w:r>
          </w:p>
        </w:tc>
      </w:tr>
    </w:tbl>
    <w:p w14:paraId="27AB8D08" w14:textId="77777777" w:rsidR="00353FE5" w:rsidRDefault="00353FE5" w:rsidP="00B97C6F">
      <w:pPr>
        <w:rPr>
          <w:rFonts w:ascii="Trebuchet MS" w:hAnsi="Trebuchet MS"/>
          <w:b/>
          <w:color w:val="0070C0"/>
          <w:sz w:val="24"/>
          <w:szCs w:val="24"/>
        </w:rPr>
      </w:pPr>
    </w:p>
    <w:p w14:paraId="43EBDCA5" w14:textId="668C1918" w:rsidR="00D51772" w:rsidRPr="00B97C6F" w:rsidRDefault="00D51772" w:rsidP="00B97C6F">
      <w:pPr>
        <w:rPr>
          <w:rFonts w:ascii="Trebuchet MS" w:hAnsi="Trebuchet MS"/>
          <w:sz w:val="24"/>
          <w:szCs w:val="24"/>
        </w:rPr>
      </w:pPr>
      <w:r w:rsidRPr="00B97C6F">
        <w:rPr>
          <w:rFonts w:ascii="Trebuchet MS" w:hAnsi="Trebuchet MS"/>
          <w:b/>
          <w:color w:val="0070C0"/>
          <w:sz w:val="24"/>
          <w:szCs w:val="24"/>
        </w:rPr>
        <w:t>*************************************************************************************</w:t>
      </w:r>
    </w:p>
    <w:p w14:paraId="4A7C749E" w14:textId="47F62F70" w:rsidR="00D51772" w:rsidRPr="00B97C6F" w:rsidRDefault="005C49BD" w:rsidP="002A485B">
      <w:pPr>
        <w:widowControl w:val="0"/>
        <w:spacing w:line="264" w:lineRule="atLeast"/>
        <w:rPr>
          <w:rFonts w:ascii="Trebuchet MS" w:hAnsi="Trebuchet MS"/>
          <w:color w:val="0070C0"/>
          <w:sz w:val="24"/>
          <w:szCs w:val="24"/>
        </w:rPr>
      </w:pPr>
      <w:r w:rsidRPr="00B97C6F">
        <w:rPr>
          <w:rFonts w:ascii="Trebuchet MS" w:hAnsi="Trebuchet MS"/>
          <w:b/>
          <w:color w:val="0070C0"/>
          <w:sz w:val="24"/>
          <w:szCs w:val="24"/>
        </w:rPr>
        <w:t xml:space="preserve">Instructions </w:t>
      </w:r>
      <w:r>
        <w:rPr>
          <w:rFonts w:ascii="Trebuchet MS" w:hAnsi="Trebuchet MS"/>
          <w:b/>
          <w:color w:val="0070C0"/>
          <w:sz w:val="24"/>
          <w:szCs w:val="24"/>
        </w:rPr>
        <w:t>t</w:t>
      </w:r>
      <w:r w:rsidRPr="00B97C6F">
        <w:rPr>
          <w:rFonts w:ascii="Trebuchet MS" w:hAnsi="Trebuchet MS"/>
          <w:b/>
          <w:color w:val="0070C0"/>
          <w:sz w:val="24"/>
          <w:szCs w:val="24"/>
        </w:rPr>
        <w:t>o Designers</w:t>
      </w:r>
      <w:r w:rsidRPr="00B97C6F">
        <w:rPr>
          <w:rFonts w:ascii="Trebuchet MS" w:hAnsi="Trebuchet MS"/>
          <w:color w:val="0070C0"/>
          <w:sz w:val="24"/>
          <w:szCs w:val="24"/>
        </w:rPr>
        <w:t>:</w:t>
      </w:r>
      <w:r w:rsidR="00D51772" w:rsidRPr="00B97C6F">
        <w:rPr>
          <w:rFonts w:ascii="Trebuchet MS" w:hAnsi="Trebuchet MS"/>
          <w:color w:val="0070C0"/>
          <w:sz w:val="24"/>
          <w:szCs w:val="24"/>
        </w:rPr>
        <w:t xml:space="preserve"> (Delete instructions and symbols from final draft)</w:t>
      </w:r>
    </w:p>
    <w:p w14:paraId="2392A09A" w14:textId="77777777" w:rsidR="00D51772" w:rsidRPr="00B97C6F" w:rsidRDefault="00D51772" w:rsidP="002A485B">
      <w:pPr>
        <w:widowControl w:val="0"/>
        <w:spacing w:line="264" w:lineRule="atLeast"/>
        <w:rPr>
          <w:rFonts w:ascii="Trebuchet MS" w:hAnsi="Trebuchet MS"/>
          <w:color w:val="0070C0"/>
          <w:sz w:val="24"/>
          <w:szCs w:val="24"/>
        </w:rPr>
      </w:pPr>
    </w:p>
    <w:p w14:paraId="4B27E732" w14:textId="77777777" w:rsidR="00D51772" w:rsidRPr="00B97C6F" w:rsidRDefault="00D51772" w:rsidP="002A485B">
      <w:pPr>
        <w:widowControl w:val="0"/>
        <w:spacing w:line="264" w:lineRule="atLeast"/>
        <w:ind w:left="360" w:hanging="360"/>
        <w:rPr>
          <w:rFonts w:ascii="Trebuchet MS" w:hAnsi="Trebuchet MS"/>
          <w:color w:val="0070C0"/>
          <w:sz w:val="24"/>
          <w:szCs w:val="24"/>
        </w:rPr>
      </w:pPr>
      <w:r w:rsidRPr="00B97C6F">
        <w:rPr>
          <w:rFonts w:ascii="Segoe UI Symbol" w:hAnsi="Segoe UI Symbol" w:cs="Segoe UI Symbol"/>
          <w:color w:val="0070C0"/>
          <w:sz w:val="24"/>
          <w:szCs w:val="24"/>
        </w:rPr>
        <w:t>♦</w:t>
      </w:r>
      <w:r w:rsidRPr="00B97C6F">
        <w:rPr>
          <w:rFonts w:ascii="Trebuchet MS" w:hAnsi="Trebuchet MS"/>
          <w:color w:val="0070C0"/>
          <w:sz w:val="24"/>
          <w:szCs w:val="24"/>
        </w:rPr>
        <w:tab/>
        <w:t>The Designer shall review the Guidelines for Developing Traffic Incident Management Plans for Work Zones to determine the elements appropriate for the project.</w:t>
      </w:r>
    </w:p>
    <w:p w14:paraId="54DD4C4B" w14:textId="77777777" w:rsidR="00065D54" w:rsidRPr="00B97C6F" w:rsidRDefault="00065D54" w:rsidP="002A485B">
      <w:pPr>
        <w:widowControl w:val="0"/>
        <w:spacing w:line="264" w:lineRule="atLeast"/>
        <w:ind w:left="360" w:hanging="360"/>
        <w:rPr>
          <w:rFonts w:ascii="Trebuchet MS" w:hAnsi="Trebuchet MS"/>
          <w:color w:val="0070C0"/>
          <w:sz w:val="24"/>
          <w:szCs w:val="24"/>
        </w:rPr>
      </w:pPr>
    </w:p>
    <w:p w14:paraId="48C4BF00" w14:textId="77777777" w:rsidR="00065D54" w:rsidRPr="00B97C6F" w:rsidRDefault="00065D54" w:rsidP="00065D54">
      <w:pPr>
        <w:pStyle w:val="Normal11pt"/>
        <w:rPr>
          <w:rFonts w:ascii="Trebuchet MS" w:hAnsi="Trebuchet MS"/>
          <w:color w:val="0070C0"/>
        </w:rPr>
      </w:pPr>
      <w:r w:rsidRPr="00B97C6F">
        <w:rPr>
          <w:rFonts w:ascii="Arial" w:hAnsi="Arial" w:cs="Arial"/>
          <w:color w:val="0070C0"/>
        </w:rPr>
        <w:t>▲</w:t>
      </w:r>
      <w:r w:rsidRPr="00B97C6F">
        <w:rPr>
          <w:rFonts w:ascii="Trebuchet MS" w:hAnsi="Trebuchet MS"/>
          <w:color w:val="0070C0"/>
        </w:rPr>
        <w:tab/>
        <w:t>If Courtesy Patrol is included in the project, the designer shall add the separate Courtesy Patrol specification to the project specifications.</w:t>
      </w:r>
    </w:p>
    <w:p w14:paraId="3EE0301A" w14:textId="77777777" w:rsidR="00D51772" w:rsidRPr="00B97C6F" w:rsidRDefault="00D51772" w:rsidP="002A485B">
      <w:pPr>
        <w:widowControl w:val="0"/>
        <w:spacing w:line="264" w:lineRule="atLeast"/>
        <w:ind w:left="360" w:hanging="360"/>
        <w:rPr>
          <w:rFonts w:ascii="Trebuchet MS" w:hAnsi="Trebuchet MS"/>
          <w:color w:val="0070C0"/>
          <w:sz w:val="24"/>
          <w:szCs w:val="24"/>
        </w:rPr>
      </w:pPr>
    </w:p>
    <w:p w14:paraId="39A22BC3" w14:textId="77777777" w:rsidR="00D51772" w:rsidRPr="00B97C6F" w:rsidRDefault="00065D54" w:rsidP="002A485B">
      <w:pPr>
        <w:widowControl w:val="0"/>
        <w:spacing w:line="264" w:lineRule="atLeast"/>
        <w:ind w:left="360" w:hanging="360"/>
        <w:rPr>
          <w:rFonts w:ascii="Trebuchet MS" w:hAnsi="Trebuchet MS"/>
          <w:color w:val="0070C0"/>
          <w:sz w:val="24"/>
          <w:szCs w:val="24"/>
        </w:rPr>
      </w:pPr>
      <w:r w:rsidRPr="00B97C6F">
        <w:rPr>
          <w:rFonts w:ascii="Segoe UI Symbol" w:hAnsi="Segoe UI Symbol" w:cs="Segoe UI Symbol"/>
          <w:color w:val="0070C0"/>
          <w:sz w:val="24"/>
          <w:szCs w:val="24"/>
        </w:rPr>
        <w:t>♥</w:t>
      </w:r>
      <w:r w:rsidR="00D51772" w:rsidRPr="00B97C6F">
        <w:rPr>
          <w:rFonts w:ascii="Trebuchet MS" w:hAnsi="Trebuchet MS"/>
          <w:color w:val="0070C0"/>
          <w:sz w:val="24"/>
          <w:szCs w:val="24"/>
        </w:rPr>
        <w:tab/>
        <w:t>Insert name of existing traffic incident management plan, if one exists.  Otherwise, delete this sentence.</w:t>
      </w:r>
    </w:p>
    <w:p w14:paraId="1D75BB46" w14:textId="77777777" w:rsidR="00D51772" w:rsidRPr="00B97C6F" w:rsidRDefault="00D51772" w:rsidP="002A485B">
      <w:pPr>
        <w:pStyle w:val="Normal11pt"/>
        <w:rPr>
          <w:rFonts w:ascii="Trebuchet MS" w:hAnsi="Trebuchet MS"/>
          <w:color w:val="0070C0"/>
        </w:rPr>
      </w:pPr>
    </w:p>
    <w:p w14:paraId="489E2154" w14:textId="318C1719" w:rsidR="00AA36CC" w:rsidRPr="00B97C6F" w:rsidRDefault="00065D54" w:rsidP="00033654">
      <w:pPr>
        <w:pStyle w:val="Normal11pt"/>
        <w:rPr>
          <w:rFonts w:ascii="Trebuchet MS" w:hAnsi="Trebuchet MS"/>
          <w:color w:val="0070C0"/>
        </w:rPr>
      </w:pPr>
      <w:r w:rsidRPr="00B97C6F">
        <w:rPr>
          <w:rFonts w:ascii="Segoe UI Symbol" w:hAnsi="Segoe UI Symbol" w:cs="Segoe UI Symbol"/>
          <w:color w:val="0070C0"/>
        </w:rPr>
        <w:t>♣</w:t>
      </w:r>
      <w:r w:rsidR="00D51772" w:rsidRPr="00B97C6F">
        <w:rPr>
          <w:rFonts w:ascii="Trebuchet MS" w:hAnsi="Trebuchet MS"/>
          <w:i/>
          <w:color w:val="0070C0"/>
        </w:rPr>
        <w:tab/>
      </w:r>
      <w:r w:rsidR="00D51772" w:rsidRPr="00B97C6F">
        <w:rPr>
          <w:rFonts w:ascii="Trebuchet MS" w:hAnsi="Trebuchet MS"/>
          <w:color w:val="0070C0"/>
        </w:rPr>
        <w:t xml:space="preserve">The Designer should not include the Courtesy Patrol Spec if State Patrol or a local law agency can provide these services.  The designer shall coordinate with the agency to determine if drop sites will be allowed.  </w:t>
      </w:r>
    </w:p>
    <w:sectPr w:rsidR="00AA36CC" w:rsidRPr="00B97C6F" w:rsidSect="00B97C6F">
      <w:headerReference w:type="default" r:id="rId11"/>
      <w:headerReference w:type="first" r:id="rId12"/>
      <w:pgSz w:w="12240" w:h="15840" w:code="1"/>
      <w:pgMar w:top="720" w:right="1080" w:bottom="720" w:left="1080" w:header="720" w:footer="36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4E8EA" w14:textId="77777777" w:rsidR="005718CD" w:rsidRDefault="005718CD">
      <w:r>
        <w:separator/>
      </w:r>
    </w:p>
  </w:endnote>
  <w:endnote w:type="continuationSeparator" w:id="0">
    <w:p w14:paraId="6C172338" w14:textId="77777777" w:rsidR="005718CD" w:rsidRDefault="0057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0FB89" w14:textId="77777777" w:rsidR="005718CD" w:rsidRDefault="005718CD">
      <w:r>
        <w:separator/>
      </w:r>
    </w:p>
  </w:footnote>
  <w:footnote w:type="continuationSeparator" w:id="0">
    <w:p w14:paraId="0BB4C49E" w14:textId="77777777" w:rsidR="005718CD" w:rsidRDefault="00571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183B" w14:textId="77777777" w:rsidR="00B97C6F" w:rsidRPr="00B97C6F" w:rsidRDefault="00B97C6F" w:rsidP="00B97C6F">
    <w:pPr>
      <w:rPr>
        <w:rFonts w:ascii="Trebuchet MS" w:hAnsi="Trebuchet MS"/>
        <w:sz w:val="22"/>
        <w:szCs w:val="22"/>
      </w:rPr>
    </w:pPr>
    <w:r w:rsidRPr="00B97C6F">
      <w:rPr>
        <w:rFonts w:ascii="Trebuchet MS" w:hAnsi="Trebuchet MS"/>
        <w:sz w:val="22"/>
        <w:szCs w:val="22"/>
      </w:rPr>
      <w:t>Project Special Worksheet: 630timp</w:t>
    </w:r>
  </w:p>
  <w:p w14:paraId="0E97623C" w14:textId="77777777" w:rsidR="00B97C6F" w:rsidRPr="00B97C6F" w:rsidRDefault="00B97C6F" w:rsidP="00B97C6F">
    <w:pPr>
      <w:pStyle w:val="Header"/>
      <w:rPr>
        <w:rFonts w:ascii="Trebuchet MS" w:hAnsi="Trebuchet MS" w:cs="Times New Roman"/>
        <w:sz w:val="22"/>
        <w:szCs w:val="22"/>
      </w:rPr>
    </w:pPr>
    <w:r w:rsidRPr="00B97C6F">
      <w:rPr>
        <w:rFonts w:ascii="Trebuchet MS" w:hAnsi="Trebuchet MS" w:cs="Times New Roman"/>
        <w:sz w:val="22"/>
        <w:szCs w:val="22"/>
      </w:rPr>
      <w:t xml:space="preserve">Page </w:t>
    </w:r>
    <w:sdt>
      <w:sdtPr>
        <w:rPr>
          <w:rFonts w:ascii="Trebuchet MS" w:hAnsi="Trebuchet MS" w:cs="Times New Roman"/>
          <w:sz w:val="22"/>
          <w:szCs w:val="22"/>
        </w:rPr>
        <w:id w:val="-1274096114"/>
        <w:docPartObj>
          <w:docPartGallery w:val="Page Numbers (Top of Page)"/>
          <w:docPartUnique/>
        </w:docPartObj>
      </w:sdtPr>
      <w:sdtEndPr>
        <w:rPr>
          <w:noProof/>
        </w:rPr>
      </w:sdtEndPr>
      <w:sdtContent>
        <w:r w:rsidRPr="00B97C6F">
          <w:rPr>
            <w:rFonts w:ascii="Trebuchet MS" w:hAnsi="Trebuchet MS" w:cs="Times New Roman"/>
            <w:sz w:val="22"/>
            <w:szCs w:val="22"/>
          </w:rPr>
          <w:fldChar w:fldCharType="begin"/>
        </w:r>
        <w:r w:rsidRPr="00B97C6F">
          <w:rPr>
            <w:rFonts w:ascii="Trebuchet MS" w:hAnsi="Trebuchet MS" w:cs="Times New Roman"/>
            <w:sz w:val="22"/>
            <w:szCs w:val="22"/>
          </w:rPr>
          <w:instrText xml:space="preserve"> PAGE   \* MERGEFORMAT </w:instrText>
        </w:r>
        <w:r w:rsidRPr="00B97C6F">
          <w:rPr>
            <w:rFonts w:ascii="Trebuchet MS" w:hAnsi="Trebuchet MS" w:cs="Times New Roman"/>
            <w:sz w:val="22"/>
            <w:szCs w:val="22"/>
          </w:rPr>
          <w:fldChar w:fldCharType="separate"/>
        </w:r>
        <w:r>
          <w:rPr>
            <w:rFonts w:ascii="Trebuchet MS" w:hAnsi="Trebuchet MS"/>
            <w:sz w:val="22"/>
            <w:szCs w:val="22"/>
          </w:rPr>
          <w:t>1</w:t>
        </w:r>
        <w:r w:rsidRPr="00B97C6F">
          <w:rPr>
            <w:rFonts w:ascii="Trebuchet MS" w:hAnsi="Trebuchet MS" w:cs="Times New Roman"/>
            <w:noProof/>
            <w:sz w:val="22"/>
            <w:szCs w:val="22"/>
          </w:rPr>
          <w:fldChar w:fldCharType="end"/>
        </w:r>
      </w:sdtContent>
    </w:sdt>
    <w:r w:rsidRPr="00B97C6F">
      <w:rPr>
        <w:rFonts w:ascii="Trebuchet MS" w:hAnsi="Trebuchet MS" w:cs="Times New Roman"/>
        <w:noProof/>
        <w:sz w:val="22"/>
        <w:szCs w:val="22"/>
      </w:rPr>
      <w:t xml:space="preserve"> </w:t>
    </w:r>
    <w:r w:rsidRPr="00B97C6F">
      <w:rPr>
        <w:rFonts w:ascii="Trebuchet MS" w:hAnsi="Trebuchet MS" w:cs="Times New Roman"/>
        <w:sz w:val="22"/>
        <w:szCs w:val="22"/>
      </w:rPr>
      <w:t>of 5</w:t>
    </w:r>
  </w:p>
  <w:p w14:paraId="60A04042" w14:textId="77777777" w:rsidR="00B97C6F" w:rsidRPr="005C49BD" w:rsidRDefault="00B97C6F" w:rsidP="00B97C6F">
    <w:pPr>
      <w:tabs>
        <w:tab w:val="left" w:pos="1290"/>
      </w:tabs>
      <w:rPr>
        <w:rFonts w:ascii="Trebuchet MS" w:hAnsi="Trebuchet MS"/>
        <w:sz w:val="22"/>
        <w:szCs w:val="22"/>
      </w:rPr>
    </w:pPr>
    <w:r w:rsidRPr="00B97C6F">
      <w:rPr>
        <w:rFonts w:ascii="Trebuchet MS" w:hAnsi="Trebuchet MS"/>
        <w:strike/>
        <w:sz w:val="22"/>
        <w:szCs w:val="22"/>
      </w:rPr>
      <w:t>02-03-11</w:t>
    </w:r>
  </w:p>
  <w:p w14:paraId="19A9C59B" w14:textId="677CB07B" w:rsidR="005C49BD" w:rsidRPr="005C49BD" w:rsidRDefault="005C49BD" w:rsidP="00B97C6F">
    <w:pPr>
      <w:tabs>
        <w:tab w:val="left" w:pos="1290"/>
      </w:tabs>
      <w:rPr>
        <w:rFonts w:ascii="Trebuchet MS" w:hAnsi="Trebuchet MS"/>
        <w:sz w:val="22"/>
        <w:szCs w:val="22"/>
      </w:rPr>
    </w:pPr>
    <w:r w:rsidRPr="005C49BD">
      <w:rPr>
        <w:rFonts w:ascii="Trebuchet MS" w:hAnsi="Trebuchet MS"/>
        <w:sz w:val="22"/>
        <w:szCs w:val="22"/>
      </w:rPr>
      <w:t>ADA 8.22.23</w:t>
    </w:r>
  </w:p>
  <w:sdt>
    <w:sdtPr>
      <w:rPr>
        <w:rFonts w:ascii="Trebuchet MS" w:hAnsi="Trebuchet MS" w:cs="Times New Roman"/>
        <w:b/>
        <w:bCs/>
        <w:sz w:val="28"/>
        <w:szCs w:val="28"/>
      </w:rPr>
      <w:id w:val="-2049451626"/>
      <w:docPartObj>
        <w:docPartGallery w:val="Page Numbers (Top of Page)"/>
        <w:docPartUnique/>
      </w:docPartObj>
    </w:sdtPr>
    <w:sdtEndPr>
      <w:rPr>
        <w:rFonts w:cs="Monospac821 BT"/>
        <w:b w:val="0"/>
        <w:bCs w:val="0"/>
        <w:noProof/>
        <w:sz w:val="24"/>
        <w:szCs w:val="24"/>
      </w:rPr>
    </w:sdtEndPr>
    <w:sdtContent>
      <w:p w14:paraId="4EE50158" w14:textId="7C26B99B" w:rsidR="00B97C6F" w:rsidRDefault="00B97C6F">
        <w:pPr>
          <w:pStyle w:val="Header"/>
          <w:jc w:val="center"/>
          <w:rPr>
            <w:rFonts w:ascii="Trebuchet MS" w:hAnsi="Trebuchet MS"/>
            <w:noProof/>
          </w:rPr>
        </w:pPr>
        <w:r w:rsidRPr="00B97C6F">
          <w:rPr>
            <w:rFonts w:ascii="Trebuchet MS" w:hAnsi="Trebuchet MS"/>
          </w:rPr>
          <w:fldChar w:fldCharType="begin"/>
        </w:r>
        <w:r w:rsidRPr="00B97C6F">
          <w:rPr>
            <w:rFonts w:ascii="Trebuchet MS" w:hAnsi="Trebuchet MS"/>
          </w:rPr>
          <w:instrText xml:space="preserve"> PAGE   \* MERGEFORMAT </w:instrText>
        </w:r>
        <w:r w:rsidRPr="00B97C6F">
          <w:rPr>
            <w:rFonts w:ascii="Trebuchet MS" w:hAnsi="Trebuchet MS"/>
          </w:rPr>
          <w:fldChar w:fldCharType="separate"/>
        </w:r>
        <w:r w:rsidRPr="00B97C6F">
          <w:rPr>
            <w:rFonts w:ascii="Trebuchet MS" w:hAnsi="Trebuchet MS"/>
            <w:noProof/>
          </w:rPr>
          <w:t>2</w:t>
        </w:r>
        <w:r w:rsidRPr="00B97C6F">
          <w:rPr>
            <w:rFonts w:ascii="Trebuchet MS" w:hAnsi="Trebuchet MS"/>
            <w:noProof/>
          </w:rPr>
          <w:fldChar w:fldCharType="end"/>
        </w:r>
      </w:p>
    </w:sdtContent>
  </w:sdt>
  <w:p w14:paraId="4DADF498" w14:textId="77777777" w:rsidR="00B97C6F" w:rsidRDefault="00B97C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71B1" w14:textId="77777777" w:rsidR="00B97C6F" w:rsidRPr="00B97C6F" w:rsidRDefault="00B97C6F" w:rsidP="00B97C6F">
    <w:pPr>
      <w:rPr>
        <w:rFonts w:ascii="Trebuchet MS" w:hAnsi="Trebuchet MS"/>
        <w:sz w:val="22"/>
        <w:szCs w:val="22"/>
      </w:rPr>
    </w:pPr>
    <w:r w:rsidRPr="00B97C6F">
      <w:rPr>
        <w:rFonts w:ascii="Trebuchet MS" w:hAnsi="Trebuchet MS"/>
        <w:sz w:val="22"/>
        <w:szCs w:val="22"/>
      </w:rPr>
      <w:t>Project Special Worksheet: 630timp</w:t>
    </w:r>
  </w:p>
  <w:p w14:paraId="1EC349B3" w14:textId="77777777" w:rsidR="00B97C6F" w:rsidRPr="00B97C6F" w:rsidRDefault="00B97C6F" w:rsidP="00B97C6F">
    <w:pPr>
      <w:pStyle w:val="Header"/>
      <w:rPr>
        <w:rFonts w:ascii="Trebuchet MS" w:hAnsi="Trebuchet MS" w:cs="Times New Roman"/>
        <w:sz w:val="22"/>
        <w:szCs w:val="22"/>
      </w:rPr>
    </w:pPr>
    <w:r w:rsidRPr="00B97C6F">
      <w:rPr>
        <w:rFonts w:ascii="Trebuchet MS" w:hAnsi="Trebuchet MS" w:cs="Times New Roman"/>
        <w:sz w:val="22"/>
        <w:szCs w:val="22"/>
      </w:rPr>
      <w:t xml:space="preserve">Page </w:t>
    </w:r>
    <w:sdt>
      <w:sdtPr>
        <w:rPr>
          <w:rFonts w:ascii="Trebuchet MS" w:hAnsi="Trebuchet MS" w:cs="Times New Roman"/>
          <w:sz w:val="22"/>
          <w:szCs w:val="22"/>
        </w:rPr>
        <w:id w:val="1056892986"/>
        <w:docPartObj>
          <w:docPartGallery w:val="Page Numbers (Top of Page)"/>
          <w:docPartUnique/>
        </w:docPartObj>
      </w:sdtPr>
      <w:sdtEndPr>
        <w:rPr>
          <w:noProof/>
        </w:rPr>
      </w:sdtEndPr>
      <w:sdtContent>
        <w:r w:rsidRPr="00B97C6F">
          <w:rPr>
            <w:rFonts w:ascii="Trebuchet MS" w:hAnsi="Trebuchet MS" w:cs="Times New Roman"/>
            <w:sz w:val="22"/>
            <w:szCs w:val="22"/>
          </w:rPr>
          <w:fldChar w:fldCharType="begin"/>
        </w:r>
        <w:r w:rsidRPr="00B97C6F">
          <w:rPr>
            <w:rFonts w:ascii="Trebuchet MS" w:hAnsi="Trebuchet MS" w:cs="Times New Roman"/>
            <w:sz w:val="22"/>
            <w:szCs w:val="22"/>
          </w:rPr>
          <w:instrText xml:space="preserve"> PAGE   \* MERGEFORMAT </w:instrText>
        </w:r>
        <w:r w:rsidRPr="00B97C6F">
          <w:rPr>
            <w:rFonts w:ascii="Trebuchet MS" w:hAnsi="Trebuchet MS" w:cs="Times New Roman"/>
            <w:sz w:val="22"/>
            <w:szCs w:val="22"/>
          </w:rPr>
          <w:fldChar w:fldCharType="separate"/>
        </w:r>
        <w:r>
          <w:rPr>
            <w:rFonts w:ascii="Trebuchet MS" w:hAnsi="Trebuchet MS" w:cs="Times New Roman"/>
            <w:sz w:val="22"/>
            <w:szCs w:val="22"/>
          </w:rPr>
          <w:t>1</w:t>
        </w:r>
        <w:r w:rsidRPr="00B97C6F">
          <w:rPr>
            <w:rFonts w:ascii="Trebuchet MS" w:hAnsi="Trebuchet MS" w:cs="Times New Roman"/>
            <w:noProof/>
            <w:sz w:val="22"/>
            <w:szCs w:val="22"/>
          </w:rPr>
          <w:fldChar w:fldCharType="end"/>
        </w:r>
      </w:sdtContent>
    </w:sdt>
    <w:r w:rsidRPr="00B97C6F">
      <w:rPr>
        <w:rFonts w:ascii="Trebuchet MS" w:hAnsi="Trebuchet MS" w:cs="Times New Roman"/>
        <w:noProof/>
        <w:sz w:val="22"/>
        <w:szCs w:val="22"/>
      </w:rPr>
      <w:t xml:space="preserve"> </w:t>
    </w:r>
    <w:r w:rsidRPr="00B97C6F">
      <w:rPr>
        <w:rFonts w:ascii="Trebuchet MS" w:hAnsi="Trebuchet MS" w:cs="Times New Roman"/>
        <w:sz w:val="22"/>
        <w:szCs w:val="22"/>
      </w:rPr>
      <w:t>of 5</w:t>
    </w:r>
  </w:p>
  <w:p w14:paraId="44EF2CEC" w14:textId="77777777" w:rsidR="00B97C6F" w:rsidRPr="00B97C6F" w:rsidRDefault="00B97C6F" w:rsidP="00B97C6F">
    <w:pPr>
      <w:tabs>
        <w:tab w:val="left" w:pos="1290"/>
      </w:tabs>
      <w:rPr>
        <w:rFonts w:ascii="Trebuchet MS" w:hAnsi="Trebuchet MS"/>
      </w:rPr>
    </w:pPr>
    <w:r w:rsidRPr="00B97C6F">
      <w:rPr>
        <w:rFonts w:ascii="Trebuchet MS" w:hAnsi="Trebuchet MS"/>
        <w:sz w:val="22"/>
        <w:szCs w:val="22"/>
      </w:rPr>
      <w:t>02-03-11 (Re-issued 07-03-17)</w:t>
    </w:r>
  </w:p>
  <w:sdt>
    <w:sdtPr>
      <w:id w:val="-1012519853"/>
      <w:docPartObj>
        <w:docPartGallery w:val="Page Numbers (Top of Page)"/>
        <w:docPartUnique/>
      </w:docPartObj>
    </w:sdtPr>
    <w:sdtEndPr>
      <w:rPr>
        <w:rFonts w:ascii="Trebuchet MS" w:hAnsi="Trebuchet MS"/>
        <w:noProof/>
      </w:rPr>
    </w:sdtEndPr>
    <w:sdtContent>
      <w:p w14:paraId="69F4D096" w14:textId="77777777" w:rsidR="00B97C6F" w:rsidRDefault="00B97C6F">
        <w:pPr>
          <w:pStyle w:val="Header"/>
          <w:jc w:val="center"/>
          <w:rPr>
            <w:rFonts w:ascii="Trebuchet MS" w:hAnsi="Trebuchet MS"/>
            <w:noProof/>
          </w:rPr>
        </w:pPr>
        <w:r w:rsidRPr="00B97C6F">
          <w:rPr>
            <w:rFonts w:ascii="Trebuchet MS" w:hAnsi="Trebuchet MS"/>
          </w:rPr>
          <w:fldChar w:fldCharType="begin"/>
        </w:r>
        <w:r w:rsidRPr="00B97C6F">
          <w:rPr>
            <w:rFonts w:ascii="Trebuchet MS" w:hAnsi="Trebuchet MS"/>
          </w:rPr>
          <w:instrText xml:space="preserve"> PAGE   \* MERGEFORMAT </w:instrText>
        </w:r>
        <w:r w:rsidRPr="00B97C6F">
          <w:rPr>
            <w:rFonts w:ascii="Trebuchet MS" w:hAnsi="Trebuchet MS"/>
          </w:rPr>
          <w:fldChar w:fldCharType="separate"/>
        </w:r>
        <w:r w:rsidRPr="00B97C6F">
          <w:rPr>
            <w:rFonts w:ascii="Trebuchet MS" w:hAnsi="Trebuchet MS"/>
            <w:noProof/>
          </w:rPr>
          <w:t>2</w:t>
        </w:r>
        <w:r w:rsidRPr="00B97C6F">
          <w:rPr>
            <w:rFonts w:ascii="Trebuchet MS" w:hAnsi="Trebuchet MS"/>
            <w:noProof/>
          </w:rPr>
          <w:fldChar w:fldCharType="end"/>
        </w:r>
      </w:p>
      <w:p w14:paraId="1FF912A2" w14:textId="77777777" w:rsidR="00B97C6F" w:rsidRPr="00CC0F65" w:rsidRDefault="00B97C6F" w:rsidP="00B97C6F">
        <w:pPr>
          <w:pStyle w:val="Header"/>
          <w:jc w:val="center"/>
          <w:rPr>
            <w:rStyle w:val="PageNumber"/>
            <w:rFonts w:ascii="Trebuchet MS" w:hAnsi="Trebuchet MS" w:cs="Times New Roman"/>
            <w:b/>
            <w:bCs/>
            <w:sz w:val="28"/>
            <w:szCs w:val="28"/>
          </w:rPr>
        </w:pPr>
        <w:r w:rsidRPr="00CC0F65">
          <w:rPr>
            <w:rStyle w:val="PageNumber"/>
            <w:rFonts w:ascii="Trebuchet MS" w:hAnsi="Trebuchet MS" w:cs="Times New Roman"/>
            <w:b/>
            <w:bCs/>
            <w:sz w:val="28"/>
            <w:szCs w:val="28"/>
          </w:rPr>
          <w:t>REVISION OF SECTION 630</w:t>
        </w:r>
      </w:p>
      <w:p w14:paraId="27226638" w14:textId="0544DFC1" w:rsidR="00B97C6F" w:rsidRPr="00B97C6F" w:rsidRDefault="00B97C6F">
        <w:pPr>
          <w:pStyle w:val="Header"/>
          <w:jc w:val="center"/>
          <w:rPr>
            <w:rFonts w:ascii="Trebuchet MS" w:hAnsi="Trebuchet MS"/>
          </w:rPr>
        </w:pPr>
        <w:r w:rsidRPr="00CC0F65">
          <w:rPr>
            <w:rStyle w:val="PageNumber"/>
            <w:rFonts w:ascii="Trebuchet MS" w:hAnsi="Trebuchet MS" w:cs="Times New Roman"/>
            <w:b/>
            <w:bCs/>
            <w:sz w:val="28"/>
            <w:szCs w:val="28"/>
          </w:rPr>
          <w:t>TRAFFIC INCIDENT MANAGEMENT PLAN</w:t>
        </w:r>
      </w:p>
    </w:sdtContent>
  </w:sdt>
  <w:p w14:paraId="5BA9DF9F" w14:textId="47DEE1FC" w:rsidR="004C6FD9" w:rsidRPr="00B97C6F" w:rsidRDefault="004C6FD9" w:rsidP="00B97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1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BA857F6"/>
    <w:multiLevelType w:val="hybridMultilevel"/>
    <w:tmpl w:val="7690F876"/>
    <w:lvl w:ilvl="0" w:tplc="14B81F60">
      <w:start w:val="1"/>
      <w:numFmt w:val="decimal"/>
      <w:lvlText w:val="(%1)"/>
      <w:lvlJc w:val="left"/>
      <w:pPr>
        <w:ind w:left="720" w:hanging="360"/>
      </w:pPr>
      <w:rPr>
        <w:rFonts w:ascii="Times New Roman" w:hAnsi="Times New Roman" w:hint="default"/>
        <w:b w:val="0"/>
        <w:bCs w:val="0"/>
        <w:i w:val="0"/>
        <w:iCs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570B9"/>
    <w:multiLevelType w:val="hybridMultilevel"/>
    <w:tmpl w:val="8E38A71C"/>
    <w:lvl w:ilvl="0" w:tplc="CB5410F6">
      <w:start w:val="1"/>
      <w:numFmt w:val="decimal"/>
      <w:lvlText w:val="(%1)"/>
      <w:lvlJc w:val="left"/>
      <w:pPr>
        <w:tabs>
          <w:tab w:val="num" w:pos="360"/>
        </w:tabs>
        <w:ind w:left="360" w:hanging="360"/>
      </w:pPr>
      <w:rPr>
        <w:rFonts w:hint="default"/>
      </w:rPr>
    </w:lvl>
    <w:lvl w:ilvl="1" w:tplc="6B4CC4A4">
      <w:start w:val="2"/>
      <w:numFmt w:val="lowerLetter"/>
      <w:lvlText w:val="(%2)"/>
      <w:lvlJc w:val="left"/>
      <w:pPr>
        <w:tabs>
          <w:tab w:val="num" w:pos="720"/>
        </w:tabs>
        <w:ind w:left="720" w:hanging="360"/>
      </w:pPr>
      <w:rPr>
        <w:rFonts w:hint="default"/>
        <w:i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375B6F56"/>
    <w:multiLevelType w:val="hybridMultilevel"/>
    <w:tmpl w:val="66264DC0"/>
    <w:lvl w:ilvl="0" w:tplc="4C640BFA">
      <w:start w:val="1"/>
      <w:numFmt w:val="lowerLetter"/>
      <w:lvlText w:val="(%1)"/>
      <w:lvlJc w:val="left"/>
      <w:pPr>
        <w:tabs>
          <w:tab w:val="num" w:pos="720"/>
        </w:tabs>
        <w:ind w:left="720" w:hanging="360"/>
      </w:pPr>
      <w:rPr>
        <w:rFonts w:hint="default"/>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7" w15:restartNumberingAfterBreak="0">
    <w:nsid w:val="478D2518"/>
    <w:multiLevelType w:val="hybridMultilevel"/>
    <w:tmpl w:val="0B32EF9A"/>
    <w:lvl w:ilvl="0" w:tplc="79BE10B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66826"/>
    <w:multiLevelType w:val="hybridMultilevel"/>
    <w:tmpl w:val="8D08EBB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6D5780"/>
    <w:multiLevelType w:val="hybridMultilevel"/>
    <w:tmpl w:val="48BCAC3A"/>
    <w:lvl w:ilvl="0" w:tplc="14B81F60">
      <w:start w:val="1"/>
      <w:numFmt w:val="decimal"/>
      <w:lvlText w:val="(%1)"/>
      <w:lvlJc w:val="left"/>
      <w:pPr>
        <w:ind w:left="720" w:hanging="360"/>
      </w:pPr>
      <w:rPr>
        <w:rFonts w:ascii="Times New Roman" w:hAnsi="Times New Roman" w:hint="default"/>
        <w:b w:val="0"/>
        <w:bCs w:val="0"/>
        <w:i w:val="0"/>
        <w:iCs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7C498E"/>
    <w:multiLevelType w:val="hybridMultilevel"/>
    <w:tmpl w:val="B88C45CA"/>
    <w:lvl w:ilvl="0" w:tplc="14B81F60">
      <w:start w:val="1"/>
      <w:numFmt w:val="decimal"/>
      <w:lvlText w:val="(%1)"/>
      <w:lvlJc w:val="left"/>
      <w:pPr>
        <w:ind w:left="720" w:hanging="360"/>
      </w:pPr>
      <w:rPr>
        <w:rFonts w:ascii="Times New Roman" w:hAnsi="Times New Roman" w:hint="default"/>
        <w:b w:val="0"/>
        <w:bCs w:val="0"/>
        <w:i w:val="0"/>
        <w:iCs w:val="0"/>
        <w:sz w:val="22"/>
        <w:szCs w:val="20"/>
      </w:rPr>
    </w:lvl>
    <w:lvl w:ilvl="1" w:tplc="DA6E5532">
      <w:start w:val="1"/>
      <w:numFmt w:val="decimal"/>
      <w:lvlText w:val="(%2)"/>
      <w:lvlJc w:val="left"/>
      <w:pPr>
        <w:ind w:left="1440" w:hanging="360"/>
      </w:pPr>
      <w:rPr>
        <w:rFonts w:ascii="Trebuchet MS" w:hAnsi="Trebuchet MS" w:hint="default"/>
        <w:b w:val="0"/>
        <w:bCs w:val="0"/>
        <w:i w:val="0"/>
        <w:iCs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E520E"/>
    <w:multiLevelType w:val="hybridMultilevel"/>
    <w:tmpl w:val="5F5EF1D2"/>
    <w:lvl w:ilvl="0" w:tplc="CB5410F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22220A"/>
    <w:multiLevelType w:val="hybridMultilevel"/>
    <w:tmpl w:val="C450D9AE"/>
    <w:lvl w:ilvl="0" w:tplc="CB5410F6">
      <w:start w:val="1"/>
      <w:numFmt w:val="decimal"/>
      <w:lvlText w:val="(%1)"/>
      <w:lvlJc w:val="left"/>
      <w:pPr>
        <w:tabs>
          <w:tab w:val="num" w:pos="360"/>
        </w:tabs>
        <w:ind w:left="360" w:hanging="360"/>
      </w:pPr>
      <w:rPr>
        <w:rFonts w:hint="default"/>
      </w:rPr>
    </w:lvl>
    <w:lvl w:ilvl="1" w:tplc="A566D49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5649235">
    <w:abstractNumId w:val="1"/>
  </w:num>
  <w:num w:numId="2" w16cid:durableId="1392541568">
    <w:abstractNumId w:val="6"/>
  </w:num>
  <w:num w:numId="3" w16cid:durableId="870806457">
    <w:abstractNumId w:val="9"/>
  </w:num>
  <w:num w:numId="4" w16cid:durableId="2032292950">
    <w:abstractNumId w:val="2"/>
  </w:num>
  <w:num w:numId="5" w16cid:durableId="437336711">
    <w:abstractNumId w:val="13"/>
  </w:num>
  <w:num w:numId="6" w16cid:durableId="577404105">
    <w:abstractNumId w:val="4"/>
  </w:num>
  <w:num w:numId="7" w16cid:durableId="1809662965">
    <w:abstractNumId w:val="12"/>
  </w:num>
  <w:num w:numId="8" w16cid:durableId="399400280">
    <w:abstractNumId w:val="8"/>
  </w:num>
  <w:num w:numId="9" w16cid:durableId="798572702">
    <w:abstractNumId w:val="5"/>
  </w:num>
  <w:num w:numId="10" w16cid:durableId="718437057">
    <w:abstractNumId w:val="0"/>
  </w:num>
  <w:num w:numId="11" w16cid:durableId="1024945035">
    <w:abstractNumId w:val="10"/>
  </w:num>
  <w:num w:numId="12" w16cid:durableId="553200403">
    <w:abstractNumId w:val="11"/>
  </w:num>
  <w:num w:numId="13" w16cid:durableId="1137189224">
    <w:abstractNumId w:val="3"/>
  </w:num>
  <w:num w:numId="14" w16cid:durableId="13313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32698"/>
    <w:rsid w:val="00033654"/>
    <w:rsid w:val="00065D54"/>
    <w:rsid w:val="00080B6D"/>
    <w:rsid w:val="00146935"/>
    <w:rsid w:val="0014773E"/>
    <w:rsid w:val="00160D5D"/>
    <w:rsid w:val="00183EA4"/>
    <w:rsid w:val="001B1908"/>
    <w:rsid w:val="001C3F85"/>
    <w:rsid w:val="00240DD3"/>
    <w:rsid w:val="00263162"/>
    <w:rsid w:val="00281A7B"/>
    <w:rsid w:val="002A485B"/>
    <w:rsid w:val="002F7781"/>
    <w:rsid w:val="0030418D"/>
    <w:rsid w:val="00311B9C"/>
    <w:rsid w:val="00353FE5"/>
    <w:rsid w:val="003622DB"/>
    <w:rsid w:val="00367B9C"/>
    <w:rsid w:val="003C6A4F"/>
    <w:rsid w:val="004004B5"/>
    <w:rsid w:val="004624DD"/>
    <w:rsid w:val="004C49FC"/>
    <w:rsid w:val="004C6FD9"/>
    <w:rsid w:val="00570CF9"/>
    <w:rsid w:val="005718CD"/>
    <w:rsid w:val="00585616"/>
    <w:rsid w:val="00593C89"/>
    <w:rsid w:val="005B0E5C"/>
    <w:rsid w:val="005C49BD"/>
    <w:rsid w:val="00625882"/>
    <w:rsid w:val="00673CF8"/>
    <w:rsid w:val="00687DD6"/>
    <w:rsid w:val="0069291A"/>
    <w:rsid w:val="006D0C24"/>
    <w:rsid w:val="00726A77"/>
    <w:rsid w:val="007735BF"/>
    <w:rsid w:val="00785D02"/>
    <w:rsid w:val="007A6963"/>
    <w:rsid w:val="007C6D87"/>
    <w:rsid w:val="007E61CD"/>
    <w:rsid w:val="008018C9"/>
    <w:rsid w:val="008449D4"/>
    <w:rsid w:val="0085111E"/>
    <w:rsid w:val="00870736"/>
    <w:rsid w:val="0089174F"/>
    <w:rsid w:val="008C410F"/>
    <w:rsid w:val="008E28DA"/>
    <w:rsid w:val="0092788A"/>
    <w:rsid w:val="00945676"/>
    <w:rsid w:val="00973DFA"/>
    <w:rsid w:val="00987248"/>
    <w:rsid w:val="009A1ABA"/>
    <w:rsid w:val="00A14275"/>
    <w:rsid w:val="00A21589"/>
    <w:rsid w:val="00A76618"/>
    <w:rsid w:val="00A92397"/>
    <w:rsid w:val="00A96EAE"/>
    <w:rsid w:val="00AA36CC"/>
    <w:rsid w:val="00AC7AF4"/>
    <w:rsid w:val="00B25927"/>
    <w:rsid w:val="00B43C60"/>
    <w:rsid w:val="00B76491"/>
    <w:rsid w:val="00B91FF1"/>
    <w:rsid w:val="00B97C6F"/>
    <w:rsid w:val="00BC114C"/>
    <w:rsid w:val="00C23CDD"/>
    <w:rsid w:val="00C75493"/>
    <w:rsid w:val="00CA1284"/>
    <w:rsid w:val="00D51772"/>
    <w:rsid w:val="00D61312"/>
    <w:rsid w:val="00D62980"/>
    <w:rsid w:val="00D74224"/>
    <w:rsid w:val="00D91BE1"/>
    <w:rsid w:val="00D9513F"/>
    <w:rsid w:val="00DB24EB"/>
    <w:rsid w:val="00DC6327"/>
    <w:rsid w:val="00DD7E04"/>
    <w:rsid w:val="00E14C96"/>
    <w:rsid w:val="00E14D60"/>
    <w:rsid w:val="00E3508D"/>
    <w:rsid w:val="00E43188"/>
    <w:rsid w:val="00E47818"/>
    <w:rsid w:val="00E85CC9"/>
    <w:rsid w:val="00EA6EB4"/>
    <w:rsid w:val="00EA7A41"/>
    <w:rsid w:val="00ED3913"/>
    <w:rsid w:val="00EE41BF"/>
    <w:rsid w:val="00EF1243"/>
    <w:rsid w:val="00EF6A75"/>
    <w:rsid w:val="00F605A4"/>
    <w:rsid w:val="00FB6DC7"/>
    <w:rsid w:val="00FB7225"/>
    <w:rsid w:val="00FF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2B761"/>
  <w15:docId w15:val="{3C8AE29A-50F0-4C37-9E56-17D629C1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A7B"/>
  </w:style>
  <w:style w:type="paragraph" w:styleId="Heading1">
    <w:name w:val="heading 1"/>
    <w:basedOn w:val="Header"/>
    <w:next w:val="Normal"/>
    <w:qFormat/>
    <w:rsid w:val="005C49BD"/>
    <w:pPr>
      <w:jc w:val="center"/>
      <w:outlineLvl w:val="0"/>
    </w:pPr>
    <w:rPr>
      <w:rFonts w:ascii="Trebuchet MS" w:hAnsi="Trebuchet MS" w:cs="Times New Roman"/>
      <w:b/>
      <w:bCs/>
      <w:sz w:val="28"/>
      <w:szCs w:val="28"/>
    </w:rPr>
  </w:style>
  <w:style w:type="paragraph" w:styleId="Heading2">
    <w:name w:val="heading 2"/>
    <w:basedOn w:val="Heading1"/>
    <w:next w:val="Normal"/>
    <w:qFormat/>
    <w:rsid w:val="005C49BD"/>
    <w:pPr>
      <w:outlineLvl w:val="1"/>
    </w:pPr>
  </w:style>
  <w:style w:type="paragraph" w:styleId="Heading3">
    <w:name w:val="heading 3"/>
    <w:basedOn w:val="Normal"/>
    <w:next w:val="Normal"/>
    <w:qFormat/>
    <w:rsid w:val="00281A7B"/>
    <w:pPr>
      <w:keepNext/>
      <w:outlineLvl w:val="2"/>
    </w:pPr>
    <w:rPr>
      <w:sz w:val="24"/>
    </w:rPr>
  </w:style>
  <w:style w:type="paragraph" w:styleId="Heading4">
    <w:name w:val="heading 4"/>
    <w:basedOn w:val="Normal"/>
    <w:next w:val="Normal"/>
    <w:qFormat/>
    <w:rsid w:val="00281A7B"/>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81A7B"/>
    <w:rPr>
      <w:rFonts w:ascii="Arial Narrow" w:hAnsi="Arial Narrow"/>
      <w:b/>
    </w:rPr>
  </w:style>
  <w:style w:type="paragraph" w:styleId="Title">
    <w:name w:val="Title"/>
    <w:basedOn w:val="Normal"/>
    <w:qFormat/>
    <w:rsid w:val="00281A7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rsid w:val="00281A7B"/>
    <w:pPr>
      <w:ind w:left="360" w:hanging="432"/>
    </w:pPr>
    <w:rPr>
      <w:rFonts w:ascii="Arial" w:hAnsi="Arial"/>
    </w:rPr>
  </w:style>
  <w:style w:type="paragraph" w:styleId="BodyTextIndent">
    <w:name w:val="Body Text Indent"/>
    <w:basedOn w:val="Normal"/>
    <w:rsid w:val="00281A7B"/>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281A7B"/>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CommentSubjectChar">
    <w:name w:val="Comment Subject Char"/>
    <w:basedOn w:val="CommentTextChar"/>
    <w:link w:val="CommentSubject"/>
    <w:rsid w:val="00240DD3"/>
    <w:rPr>
      <w:b/>
      <w:bCs/>
      <w:lang w:val="en-US" w:eastAsia="en-US" w:bidi="ar-SA"/>
    </w:rPr>
  </w:style>
  <w:style w:type="paragraph" w:customStyle="1" w:styleId="Normal11pt">
    <w:name w:val="Normal + 11 pt"/>
    <w:aliases w:val="Dark Red,Left:  0&quot;,Hanging:  0.25&quot;,Line spacing:  At least..."/>
    <w:basedOn w:val="Normal"/>
    <w:rsid w:val="00DD7E04"/>
    <w:pPr>
      <w:widowControl w:val="0"/>
      <w:spacing w:line="264" w:lineRule="atLeast"/>
      <w:ind w:left="360" w:hanging="360"/>
    </w:pPr>
    <w:rPr>
      <w:color w:val="800000"/>
      <w:sz w:val="24"/>
      <w:szCs w:val="24"/>
    </w:rPr>
  </w:style>
  <w:style w:type="character" w:styleId="PageNumber">
    <w:name w:val="page number"/>
    <w:basedOn w:val="DefaultParagraphFont"/>
    <w:rsid w:val="00DD7E04"/>
  </w:style>
  <w:style w:type="paragraph" w:styleId="Footer">
    <w:name w:val="footer"/>
    <w:basedOn w:val="Normal"/>
    <w:rsid w:val="00D51772"/>
    <w:pPr>
      <w:tabs>
        <w:tab w:val="center" w:pos="4320"/>
        <w:tab w:val="right" w:pos="8640"/>
      </w:tabs>
    </w:pPr>
  </w:style>
  <w:style w:type="character" w:customStyle="1" w:styleId="CharChar3">
    <w:name w:val="Char Char3"/>
    <w:basedOn w:val="DefaultParagraphFont"/>
    <w:rsid w:val="001B1908"/>
    <w:rPr>
      <w:b/>
      <w:noProof/>
      <w:sz w:val="22"/>
      <w:lang w:val="en-US" w:eastAsia="en-US" w:bidi="ar-SA"/>
    </w:rPr>
  </w:style>
  <w:style w:type="character" w:styleId="CommentReference">
    <w:name w:val="annotation reference"/>
    <w:basedOn w:val="DefaultParagraphFont"/>
    <w:rsid w:val="001B1908"/>
    <w:rPr>
      <w:sz w:val="16"/>
      <w:szCs w:val="16"/>
    </w:rPr>
  </w:style>
  <w:style w:type="paragraph" w:styleId="CommentText">
    <w:name w:val="annotation text"/>
    <w:basedOn w:val="Normal"/>
    <w:link w:val="CommentTextChar"/>
    <w:rsid w:val="001B1908"/>
  </w:style>
  <w:style w:type="character" w:customStyle="1" w:styleId="CommentTextChar">
    <w:name w:val="Comment Text Char"/>
    <w:basedOn w:val="DefaultParagraphFont"/>
    <w:link w:val="CommentText"/>
    <w:rsid w:val="001B1908"/>
    <w:rPr>
      <w:lang w:val="en-US" w:eastAsia="en-US" w:bidi="ar-SA"/>
    </w:rPr>
  </w:style>
  <w:style w:type="paragraph" w:styleId="CommentSubject">
    <w:name w:val="annotation subject"/>
    <w:basedOn w:val="CommentText"/>
    <w:next w:val="CommentText"/>
    <w:link w:val="CommentSubjectChar"/>
    <w:rsid w:val="001B1908"/>
    <w:rPr>
      <w:b/>
      <w:bCs/>
    </w:rPr>
  </w:style>
  <w:style w:type="paragraph" w:styleId="BalloonText">
    <w:name w:val="Balloon Text"/>
    <w:basedOn w:val="Normal"/>
    <w:link w:val="BalloonTextChar"/>
    <w:rsid w:val="001B1908"/>
    <w:rPr>
      <w:rFonts w:ascii="Tahoma" w:hAnsi="Tahoma" w:cs="Tahoma"/>
      <w:sz w:val="16"/>
      <w:szCs w:val="16"/>
    </w:rPr>
  </w:style>
  <w:style w:type="character" w:customStyle="1" w:styleId="BalloonTextChar">
    <w:name w:val="Balloon Text Char"/>
    <w:basedOn w:val="DefaultParagraphFont"/>
    <w:link w:val="BalloonText"/>
    <w:rsid w:val="001B1908"/>
    <w:rPr>
      <w:rFonts w:ascii="Tahoma" w:hAnsi="Tahoma" w:cs="Tahoma"/>
      <w:sz w:val="16"/>
      <w:szCs w:val="16"/>
      <w:lang w:val="en-US" w:eastAsia="en-US" w:bidi="ar-SA"/>
    </w:rPr>
  </w:style>
  <w:style w:type="paragraph" w:styleId="ListParagraph">
    <w:name w:val="List Paragraph"/>
    <w:basedOn w:val="Normal"/>
    <w:uiPriority w:val="34"/>
    <w:qFormat/>
    <w:rsid w:val="00160D5D"/>
    <w:pPr>
      <w:ind w:left="720"/>
      <w:contextualSpacing/>
    </w:pPr>
  </w:style>
  <w:style w:type="character" w:customStyle="1" w:styleId="HeaderChar">
    <w:name w:val="Header Char"/>
    <w:basedOn w:val="DefaultParagraphFont"/>
    <w:link w:val="Header"/>
    <w:uiPriority w:val="99"/>
    <w:rsid w:val="004C6FD9"/>
    <w:rPr>
      <w:rFonts w:ascii="Monospac821 BT" w:hAnsi="Monospac821 BT" w:cs="Monospac821 BT"/>
      <w:sz w:val="24"/>
      <w:szCs w:val="24"/>
    </w:rPr>
  </w:style>
  <w:style w:type="table" w:styleId="PlainTable1">
    <w:name w:val="Plain Table 1"/>
    <w:basedOn w:val="TableNormal"/>
    <w:uiPriority w:val="41"/>
    <w:rsid w:val="00353FE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58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630 Traffic Incident management Plan worksheet</vt:lpstr>
    </vt:vector>
  </TitlesOfParts>
  <Company>Staff Design</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630 Traffic Incident management Plan worksheet</dc:title>
  <dc:creator>coyv</dc:creator>
  <cp:lastModifiedBy>Kayen, Michele</cp:lastModifiedBy>
  <cp:revision>7</cp:revision>
  <cp:lastPrinted>2000-06-16T18:28:00Z</cp:lastPrinted>
  <dcterms:created xsi:type="dcterms:W3CDTF">2023-08-23T20:27:00Z</dcterms:created>
  <dcterms:modified xsi:type="dcterms:W3CDTF">2025-02-06T21:07:00Z</dcterms:modified>
</cp:coreProperties>
</file>