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74121" w14:textId="77777777" w:rsidR="00C67A88" w:rsidRPr="00DD4B68" w:rsidRDefault="00C67A88" w:rsidP="00C67A88">
      <w:pPr>
        <w:widowControl w:val="0"/>
        <w:spacing w:line="240" w:lineRule="atLeast"/>
        <w:jc w:val="center"/>
        <w:rPr>
          <w:rFonts w:ascii="Trebuchet MS" w:hAnsi="Trebuchet MS"/>
          <w:b/>
          <w:sz w:val="28"/>
          <w:szCs w:val="28"/>
        </w:rPr>
      </w:pPr>
      <w:r w:rsidRPr="00DD4B68">
        <w:rPr>
          <w:rFonts w:ascii="Trebuchet MS" w:hAnsi="Trebuchet MS"/>
          <w:b/>
          <w:sz w:val="28"/>
          <w:szCs w:val="28"/>
        </w:rPr>
        <w:t>Force Account Items</w:t>
      </w:r>
    </w:p>
    <w:p w14:paraId="0109C4C5" w14:textId="77777777" w:rsidR="0061400D" w:rsidRDefault="0061400D" w:rsidP="00DD4B68">
      <w:pPr>
        <w:widowControl w:val="0"/>
        <w:jc w:val="center"/>
        <w:rPr>
          <w:rFonts w:ascii="Trebuchet MS" w:hAnsi="Trebuchet MS"/>
          <w:b/>
          <w:sz w:val="28"/>
          <w:szCs w:val="28"/>
        </w:rPr>
      </w:pPr>
    </w:p>
    <w:p w14:paraId="460A181A" w14:textId="0FEAE7A9" w:rsidR="002B6A25" w:rsidRPr="00DD4B68" w:rsidRDefault="00DA5EDF" w:rsidP="00DD4B68">
      <w:pPr>
        <w:widowControl w:val="0"/>
        <w:jc w:val="center"/>
        <w:rPr>
          <w:rFonts w:ascii="Trebuchet MS" w:hAnsi="Trebuchet MS"/>
          <w:b/>
          <w:sz w:val="28"/>
          <w:szCs w:val="28"/>
        </w:rPr>
      </w:pPr>
      <w:r w:rsidRPr="00DD4B68">
        <w:rPr>
          <w:rFonts w:ascii="Trebuchet MS" w:hAnsi="Trebuchet MS"/>
          <w:b/>
          <w:sz w:val="28"/>
          <w:szCs w:val="28"/>
        </w:rPr>
        <w:t>Description</w:t>
      </w:r>
    </w:p>
    <w:p w14:paraId="0C4B7C62" w14:textId="77777777" w:rsidR="002B6A25" w:rsidRPr="00DD4B68" w:rsidRDefault="002B6A25" w:rsidP="00DD4B68">
      <w:pPr>
        <w:widowControl w:val="0"/>
        <w:rPr>
          <w:rFonts w:ascii="Trebuchet MS" w:hAnsi="Trebuchet MS"/>
          <w:sz w:val="24"/>
          <w:szCs w:val="24"/>
        </w:rPr>
      </w:pPr>
    </w:p>
    <w:p w14:paraId="46EF7466" w14:textId="77777777" w:rsidR="002B6A25" w:rsidRPr="00DD4B68" w:rsidRDefault="002B6A25" w:rsidP="00DD4B68">
      <w:pPr>
        <w:widowControl w:val="0"/>
        <w:rPr>
          <w:rFonts w:ascii="Trebuchet MS" w:hAnsi="Trebuchet MS"/>
          <w:sz w:val="24"/>
          <w:szCs w:val="24"/>
        </w:rPr>
      </w:pPr>
      <w:r w:rsidRPr="00DD4B68">
        <w:rPr>
          <w:rFonts w:ascii="Trebuchet MS" w:hAnsi="Trebuchet MS"/>
          <w:sz w:val="24"/>
          <w:szCs w:val="24"/>
        </w:rPr>
        <w:t xml:space="preserve">This special provision contains the </w:t>
      </w:r>
      <w:r w:rsidR="004D3E6D" w:rsidRPr="00DD4B68">
        <w:rPr>
          <w:rFonts w:ascii="Trebuchet MS" w:hAnsi="Trebuchet MS"/>
          <w:sz w:val="24"/>
          <w:szCs w:val="24"/>
        </w:rPr>
        <w:t>Department</w:t>
      </w:r>
      <w:r w:rsidRPr="00DD4B68">
        <w:rPr>
          <w:rFonts w:ascii="Trebuchet MS" w:hAnsi="Trebuchet MS"/>
          <w:sz w:val="24"/>
          <w:szCs w:val="24"/>
        </w:rPr>
        <w:t>'s estimate for force account items included in the Contract. The estimated amounts marked with an asterisk will be added to the total bid to determine the amount of the performance and payment bonds.  Force Account work shall be performed as directed by the Engineer.</w:t>
      </w:r>
    </w:p>
    <w:p w14:paraId="6B513AC1" w14:textId="77777777" w:rsidR="002B6A25" w:rsidRPr="00DD4B68" w:rsidRDefault="002B6A25" w:rsidP="00DD4B68">
      <w:pPr>
        <w:widowControl w:val="0"/>
        <w:rPr>
          <w:rFonts w:ascii="Trebuchet MS" w:hAnsi="Trebuchet MS"/>
          <w:sz w:val="24"/>
          <w:szCs w:val="24"/>
        </w:rPr>
      </w:pPr>
    </w:p>
    <w:p w14:paraId="2647E5D1" w14:textId="74473C0D" w:rsidR="002B6A25" w:rsidRPr="00DD4B68" w:rsidRDefault="00DA5EDF" w:rsidP="00DD4B68">
      <w:pPr>
        <w:widowControl w:val="0"/>
        <w:jc w:val="center"/>
        <w:rPr>
          <w:rFonts w:ascii="Trebuchet MS" w:hAnsi="Trebuchet MS"/>
          <w:b/>
          <w:sz w:val="28"/>
          <w:szCs w:val="28"/>
        </w:rPr>
      </w:pPr>
      <w:r w:rsidRPr="00DD4B68">
        <w:rPr>
          <w:rFonts w:ascii="Trebuchet MS" w:hAnsi="Trebuchet MS"/>
          <w:b/>
          <w:sz w:val="28"/>
          <w:szCs w:val="28"/>
        </w:rPr>
        <w:t xml:space="preserve">Basis </w:t>
      </w:r>
      <w:r>
        <w:rPr>
          <w:rFonts w:ascii="Trebuchet MS" w:hAnsi="Trebuchet MS"/>
          <w:b/>
          <w:sz w:val="28"/>
          <w:szCs w:val="28"/>
        </w:rPr>
        <w:t>of</w:t>
      </w:r>
      <w:r w:rsidRPr="00DD4B68">
        <w:rPr>
          <w:rFonts w:ascii="Trebuchet MS" w:hAnsi="Trebuchet MS"/>
          <w:b/>
          <w:sz w:val="28"/>
          <w:szCs w:val="28"/>
        </w:rPr>
        <w:t xml:space="preserve"> Payment</w:t>
      </w:r>
    </w:p>
    <w:p w14:paraId="2F484563" w14:textId="77777777" w:rsidR="002B6A25" w:rsidRPr="00DD4B68" w:rsidRDefault="002B6A25" w:rsidP="00DD4B68">
      <w:pPr>
        <w:widowControl w:val="0"/>
        <w:rPr>
          <w:rFonts w:ascii="Trebuchet MS" w:hAnsi="Trebuchet MS"/>
          <w:sz w:val="24"/>
          <w:szCs w:val="24"/>
        </w:rPr>
      </w:pPr>
    </w:p>
    <w:p w14:paraId="029AC53B" w14:textId="77777777" w:rsidR="002B6A25" w:rsidRPr="00DD4B68" w:rsidRDefault="002B6A25" w:rsidP="00DD4B68">
      <w:pPr>
        <w:widowControl w:val="0"/>
        <w:rPr>
          <w:rFonts w:ascii="Trebuchet MS" w:hAnsi="Trebuchet MS"/>
          <w:sz w:val="24"/>
          <w:szCs w:val="24"/>
        </w:rPr>
      </w:pPr>
      <w:r w:rsidRPr="00DD4B68">
        <w:rPr>
          <w:rFonts w:ascii="Trebuchet MS" w:hAnsi="Trebuchet MS"/>
          <w:sz w:val="24"/>
          <w:szCs w:val="24"/>
        </w:rPr>
        <w:t>Payment will be made in accordance with subsection 109.04.  Payment will constitute full compensation for all work necessary to complete the item.</w:t>
      </w:r>
    </w:p>
    <w:p w14:paraId="068D08E2" w14:textId="77777777" w:rsidR="002B6A25" w:rsidRPr="00DD4B68" w:rsidRDefault="002B6A25" w:rsidP="00DD4B68">
      <w:pPr>
        <w:widowControl w:val="0"/>
        <w:rPr>
          <w:rFonts w:ascii="Trebuchet MS" w:hAnsi="Trebuchet MS"/>
          <w:sz w:val="24"/>
          <w:szCs w:val="24"/>
        </w:rPr>
      </w:pPr>
    </w:p>
    <w:p w14:paraId="6B9A6C2A" w14:textId="77777777" w:rsidR="002B6A25" w:rsidRPr="00DD4B68" w:rsidRDefault="002B6A25" w:rsidP="00DD4B68">
      <w:pPr>
        <w:widowControl w:val="0"/>
        <w:rPr>
          <w:rFonts w:ascii="Trebuchet MS" w:hAnsi="Trebuchet MS"/>
          <w:sz w:val="24"/>
          <w:szCs w:val="24"/>
        </w:rPr>
      </w:pPr>
      <w:r w:rsidRPr="00DD4B68">
        <w:rPr>
          <w:rFonts w:ascii="Trebuchet MS" w:hAnsi="Trebuchet MS"/>
          <w:sz w:val="24"/>
          <w:szCs w:val="24"/>
        </w:rPr>
        <w:t>Force account work valued at $5,000 or less, that must be performed by a licensed journeyman in order to comply with federal, state, or local codes, may be paid for after receipt of an itemized statement endorsed by the Contractor.</w:t>
      </w:r>
    </w:p>
    <w:p w14:paraId="1E348295" w14:textId="77777777" w:rsidR="002B6A25" w:rsidRPr="00DD4B68" w:rsidRDefault="002B6A25" w:rsidP="00DD4B68">
      <w:pPr>
        <w:widowControl w:val="0"/>
        <w:rPr>
          <w:rFonts w:ascii="Trebuchet MS" w:hAnsi="Trebuchet MS"/>
          <w:sz w:val="24"/>
          <w:szCs w:val="24"/>
        </w:rPr>
      </w:pPr>
    </w:p>
    <w:p w14:paraId="5F825815" w14:textId="77777777" w:rsidR="002B6A25" w:rsidRPr="00DD4B68" w:rsidRDefault="002B6A25" w:rsidP="00DD4B68">
      <w:pPr>
        <w:widowControl w:val="0"/>
        <w:rPr>
          <w:rFonts w:ascii="Trebuchet MS" w:hAnsi="Trebuchet MS"/>
          <w:sz w:val="24"/>
          <w:szCs w:val="24"/>
        </w:rPr>
      </w:pPr>
      <w:r w:rsidRPr="00DD4B68">
        <w:rPr>
          <w:rFonts w:ascii="Trebuchet MS" w:hAnsi="Trebuchet MS"/>
          <w:sz w:val="24"/>
          <w:szCs w:val="24"/>
        </w:rPr>
        <w:tab/>
      </w:r>
      <w:r w:rsidRPr="00DD4B68">
        <w:rPr>
          <w:rFonts w:ascii="Trebuchet MS" w:hAnsi="Trebuchet MS"/>
          <w:sz w:val="24"/>
          <w:szCs w:val="24"/>
        </w:rPr>
        <w:tab/>
      </w:r>
      <w:r w:rsidRPr="00DD4B68">
        <w:rPr>
          <w:rFonts w:ascii="Trebuchet MS" w:hAnsi="Trebuchet MS"/>
          <w:sz w:val="24"/>
          <w:szCs w:val="24"/>
        </w:rPr>
        <w:tab/>
      </w:r>
      <w:r w:rsidRPr="00DD4B68">
        <w:rPr>
          <w:rFonts w:ascii="Trebuchet MS" w:hAnsi="Trebuchet MS"/>
          <w:sz w:val="24"/>
          <w:szCs w:val="24"/>
        </w:rPr>
        <w:tab/>
      </w:r>
      <w:r w:rsidRPr="00DD4B68">
        <w:rPr>
          <w:rFonts w:ascii="Trebuchet MS" w:hAnsi="Trebuchet MS"/>
          <w:sz w:val="24"/>
          <w:szCs w:val="24"/>
        </w:rPr>
        <w:tab/>
      </w:r>
      <w:r w:rsidRPr="00DD4B68">
        <w:rPr>
          <w:rFonts w:ascii="Trebuchet MS" w:hAnsi="Trebuchet MS"/>
          <w:sz w:val="24"/>
          <w:szCs w:val="24"/>
        </w:rPr>
        <w:tab/>
      </w:r>
      <w:r w:rsidRPr="00DD4B68">
        <w:rPr>
          <w:rFonts w:ascii="Trebuchet MS" w:hAnsi="Trebuchet MS"/>
          <w:sz w:val="24"/>
          <w:szCs w:val="24"/>
        </w:rPr>
        <w:tab/>
      </w:r>
      <w:r w:rsidRPr="00DD4B68">
        <w:rPr>
          <w:rFonts w:ascii="Trebuchet MS" w:hAnsi="Trebuchet MS"/>
          <w:sz w:val="24"/>
          <w:szCs w:val="24"/>
        </w:rPr>
        <w:tab/>
      </w:r>
      <w:r w:rsidRPr="00DD4B68">
        <w:rPr>
          <w:rFonts w:ascii="Trebuchet MS" w:hAnsi="Trebuchet MS"/>
          <w:sz w:val="24"/>
          <w:szCs w:val="24"/>
        </w:rPr>
        <w:tab/>
      </w:r>
      <w:r w:rsidRPr="00DD4B68">
        <w:rPr>
          <w:rFonts w:ascii="Trebuchet MS" w:hAnsi="Trebuchet MS"/>
          <w:sz w:val="24"/>
          <w:szCs w:val="24"/>
        </w:rPr>
        <w:tab/>
        <w:t>Estimated</w:t>
      </w:r>
    </w:p>
    <w:p w14:paraId="07008F0E" w14:textId="77777777" w:rsidR="00DA5EDF" w:rsidRPr="00DD4B68" w:rsidRDefault="002B6A25" w:rsidP="00DA5EDF">
      <w:pPr>
        <w:widowControl w:val="0"/>
        <w:rPr>
          <w:rFonts w:ascii="Trebuchet MS" w:hAnsi="Trebuchet MS"/>
          <w:sz w:val="24"/>
          <w:szCs w:val="24"/>
        </w:rPr>
      </w:pPr>
      <w:r w:rsidRPr="00DD4B68">
        <w:rPr>
          <w:rFonts w:ascii="Trebuchet MS" w:hAnsi="Trebuchet MS"/>
          <w:sz w:val="24"/>
          <w:szCs w:val="24"/>
        </w:rPr>
        <w:tab/>
      </w:r>
    </w:p>
    <w:tbl>
      <w:tblPr>
        <w:tblStyle w:val="PlainTable1"/>
        <w:tblW w:w="9445" w:type="dxa"/>
        <w:tblLook w:val="0420" w:firstRow="1" w:lastRow="0" w:firstColumn="0" w:lastColumn="0" w:noHBand="0" w:noVBand="1"/>
        <w:tblCaption w:val="Force Account Item with estimated Cost"/>
      </w:tblPr>
      <w:tblGrid>
        <w:gridCol w:w="4675"/>
        <w:gridCol w:w="3060"/>
        <w:gridCol w:w="1710"/>
      </w:tblGrid>
      <w:tr w:rsidR="00DA5EDF" w:rsidRPr="00DA5EDF" w14:paraId="1D0D3A30" w14:textId="77777777" w:rsidTr="00DA5EDF">
        <w:trPr>
          <w:cnfStyle w:val="100000000000" w:firstRow="1" w:lastRow="0" w:firstColumn="0" w:lastColumn="0" w:oddVBand="0" w:evenVBand="0" w:oddHBand="0" w:evenHBand="0" w:firstRowFirstColumn="0" w:firstRowLastColumn="0" w:lastRowFirstColumn="0" w:lastRowLastColumn="0"/>
          <w:cantSplit/>
          <w:trHeight w:val="324"/>
          <w:tblHeader/>
        </w:trPr>
        <w:tc>
          <w:tcPr>
            <w:tcW w:w="4675" w:type="dxa"/>
            <w:hideMark/>
          </w:tcPr>
          <w:p w14:paraId="3B7CB406" w14:textId="77777777"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Force Account Item</w:t>
            </w:r>
          </w:p>
        </w:tc>
        <w:tc>
          <w:tcPr>
            <w:tcW w:w="3060" w:type="dxa"/>
            <w:hideMark/>
          </w:tcPr>
          <w:p w14:paraId="3A131CE7" w14:textId="77777777"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Estimated Quantity</w:t>
            </w:r>
          </w:p>
        </w:tc>
        <w:tc>
          <w:tcPr>
            <w:tcW w:w="1710" w:type="dxa"/>
            <w:noWrap/>
            <w:hideMark/>
          </w:tcPr>
          <w:p w14:paraId="0A4891C7" w14:textId="77777777"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Amount</w:t>
            </w:r>
          </w:p>
        </w:tc>
      </w:tr>
      <w:tr w:rsidR="00DA5EDF" w:rsidRPr="00DA5EDF" w14:paraId="6ADB4E0F" w14:textId="77777777" w:rsidTr="00DA5EDF">
        <w:trPr>
          <w:cnfStyle w:val="000000100000" w:firstRow="0" w:lastRow="0" w:firstColumn="0" w:lastColumn="0" w:oddVBand="0" w:evenVBand="0" w:oddHBand="1" w:evenHBand="0" w:firstRowFirstColumn="0" w:firstRowLastColumn="0" w:lastRowFirstColumn="0" w:lastRowLastColumn="0"/>
          <w:trHeight w:val="324"/>
        </w:trPr>
        <w:tc>
          <w:tcPr>
            <w:tcW w:w="4675" w:type="dxa"/>
            <w:noWrap/>
            <w:hideMark/>
          </w:tcPr>
          <w:p w14:paraId="1F7E1470" w14:textId="77777777"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F/A Minor Contract Revisions</w:t>
            </w:r>
          </w:p>
        </w:tc>
        <w:tc>
          <w:tcPr>
            <w:tcW w:w="3060" w:type="dxa"/>
            <w:noWrap/>
            <w:hideMark/>
          </w:tcPr>
          <w:p w14:paraId="42E2CDBA" w14:textId="77777777"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F.A.</w:t>
            </w:r>
          </w:p>
        </w:tc>
        <w:tc>
          <w:tcPr>
            <w:tcW w:w="1710" w:type="dxa"/>
            <w:noWrap/>
            <w:hideMark/>
          </w:tcPr>
          <w:p w14:paraId="11FB2586" w14:textId="77777777"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 xml:space="preserve">$ </w:t>
            </w:r>
            <w:r w:rsidRPr="00DA5EDF">
              <w:rPr>
                <w:rFonts w:ascii="Segoe UI Symbol" w:hAnsi="Segoe UI Symbol" w:cs="Segoe UI Symbol"/>
                <w:noProof w:val="0"/>
                <w:color w:val="00B0F0"/>
                <w:sz w:val="24"/>
                <w:szCs w:val="24"/>
              </w:rPr>
              <w:t>♦</w:t>
            </w:r>
            <w:r w:rsidRPr="00DA5EDF">
              <w:rPr>
                <w:rFonts w:ascii="Trebuchet MS" w:hAnsi="Trebuchet MS" w:cs="Calibri"/>
                <w:b/>
                <w:bCs/>
                <w:noProof w:val="0"/>
                <w:color w:val="000000"/>
                <w:sz w:val="24"/>
                <w:szCs w:val="24"/>
              </w:rPr>
              <w:t>*</w:t>
            </w:r>
          </w:p>
        </w:tc>
      </w:tr>
      <w:tr w:rsidR="00DA5EDF" w:rsidRPr="00DA5EDF" w14:paraId="31E11211" w14:textId="77777777" w:rsidTr="00DA5EDF">
        <w:trPr>
          <w:trHeight w:val="324"/>
        </w:trPr>
        <w:tc>
          <w:tcPr>
            <w:tcW w:w="4675" w:type="dxa"/>
            <w:noWrap/>
            <w:hideMark/>
          </w:tcPr>
          <w:p w14:paraId="7A4E811E" w14:textId="39680211"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F/A of</w:t>
            </w:r>
            <w:r>
              <w:rPr>
                <w:rFonts w:ascii="Trebuchet MS" w:hAnsi="Trebuchet MS" w:cs="Calibri"/>
                <w:noProof w:val="0"/>
                <w:color w:val="000000"/>
                <w:sz w:val="24"/>
                <w:szCs w:val="24"/>
              </w:rPr>
              <w:t xml:space="preserve"> A</w:t>
            </w:r>
            <w:r w:rsidRPr="00DA5EDF">
              <w:rPr>
                <w:rFonts w:ascii="Trebuchet MS" w:hAnsi="Trebuchet MS" w:cs="Calibri"/>
                <w:noProof w:val="0"/>
                <w:color w:val="000000"/>
                <w:sz w:val="24"/>
                <w:szCs w:val="24"/>
              </w:rPr>
              <w:t>sphalt Cement Cost Adjustment</w:t>
            </w:r>
          </w:p>
        </w:tc>
        <w:tc>
          <w:tcPr>
            <w:tcW w:w="3060" w:type="dxa"/>
            <w:noWrap/>
            <w:hideMark/>
          </w:tcPr>
          <w:p w14:paraId="30BC5CDA" w14:textId="77777777"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F.A.</w:t>
            </w:r>
          </w:p>
        </w:tc>
        <w:tc>
          <w:tcPr>
            <w:tcW w:w="1710" w:type="dxa"/>
            <w:noWrap/>
            <w:hideMark/>
          </w:tcPr>
          <w:p w14:paraId="4542E1E6" w14:textId="77777777"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 xml:space="preserve">$ </w:t>
            </w:r>
            <w:r w:rsidRPr="00DA5EDF">
              <w:rPr>
                <w:rFonts w:ascii="Segoe UI Symbol" w:hAnsi="Segoe UI Symbol" w:cs="Segoe UI Symbol"/>
                <w:noProof w:val="0"/>
                <w:color w:val="00B0F0"/>
                <w:sz w:val="24"/>
                <w:szCs w:val="24"/>
              </w:rPr>
              <w:t>♦</w:t>
            </w:r>
          </w:p>
        </w:tc>
      </w:tr>
      <w:tr w:rsidR="00DA5EDF" w:rsidRPr="00DA5EDF" w14:paraId="21C4EB50" w14:textId="77777777" w:rsidTr="00DA5EDF">
        <w:trPr>
          <w:cnfStyle w:val="000000100000" w:firstRow="0" w:lastRow="0" w:firstColumn="0" w:lastColumn="0" w:oddVBand="0" w:evenVBand="0" w:oddHBand="1" w:evenHBand="0" w:firstRowFirstColumn="0" w:firstRowLastColumn="0" w:lastRowFirstColumn="0" w:lastRowLastColumn="0"/>
          <w:trHeight w:val="324"/>
        </w:trPr>
        <w:tc>
          <w:tcPr>
            <w:tcW w:w="4675" w:type="dxa"/>
            <w:noWrap/>
            <w:hideMark/>
          </w:tcPr>
          <w:p w14:paraId="227EE407" w14:textId="77777777"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F/A Fuel Cost Adjustment</w:t>
            </w:r>
          </w:p>
        </w:tc>
        <w:tc>
          <w:tcPr>
            <w:tcW w:w="3060" w:type="dxa"/>
            <w:noWrap/>
            <w:hideMark/>
          </w:tcPr>
          <w:p w14:paraId="78FEAFD0" w14:textId="77777777"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F.A.</w:t>
            </w:r>
          </w:p>
        </w:tc>
        <w:tc>
          <w:tcPr>
            <w:tcW w:w="1710" w:type="dxa"/>
            <w:noWrap/>
            <w:hideMark/>
          </w:tcPr>
          <w:p w14:paraId="5DABC582" w14:textId="77777777"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 xml:space="preserve">$ </w:t>
            </w:r>
            <w:r w:rsidRPr="00DA5EDF">
              <w:rPr>
                <w:rFonts w:ascii="Segoe UI Symbol" w:hAnsi="Segoe UI Symbol" w:cs="Segoe UI Symbol"/>
                <w:noProof w:val="0"/>
                <w:color w:val="00B0F0"/>
                <w:sz w:val="24"/>
                <w:szCs w:val="24"/>
              </w:rPr>
              <w:t>♦</w:t>
            </w:r>
          </w:p>
        </w:tc>
      </w:tr>
      <w:tr w:rsidR="00DA5EDF" w:rsidRPr="00DA5EDF" w14:paraId="1D3FDD69" w14:textId="77777777" w:rsidTr="00DA5EDF">
        <w:trPr>
          <w:trHeight w:val="324"/>
        </w:trPr>
        <w:tc>
          <w:tcPr>
            <w:tcW w:w="4675" w:type="dxa"/>
            <w:noWrap/>
            <w:hideMark/>
          </w:tcPr>
          <w:p w14:paraId="1A8422CC" w14:textId="77777777"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F/A On-the-Job Trainee</w:t>
            </w:r>
          </w:p>
        </w:tc>
        <w:tc>
          <w:tcPr>
            <w:tcW w:w="3060" w:type="dxa"/>
            <w:noWrap/>
            <w:hideMark/>
          </w:tcPr>
          <w:p w14:paraId="5A37B191" w14:textId="77777777"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F.A.</w:t>
            </w:r>
          </w:p>
        </w:tc>
        <w:tc>
          <w:tcPr>
            <w:tcW w:w="1710" w:type="dxa"/>
            <w:noWrap/>
            <w:hideMark/>
          </w:tcPr>
          <w:p w14:paraId="25A3F021" w14:textId="77777777"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 xml:space="preserve">$ </w:t>
            </w:r>
            <w:r w:rsidRPr="00DA5EDF">
              <w:rPr>
                <w:rFonts w:ascii="Segoe UI Symbol" w:hAnsi="Segoe UI Symbol" w:cs="Segoe UI Symbol"/>
                <w:noProof w:val="0"/>
                <w:color w:val="00B0F0"/>
                <w:sz w:val="24"/>
                <w:szCs w:val="24"/>
              </w:rPr>
              <w:t>♦</w:t>
            </w:r>
          </w:p>
        </w:tc>
      </w:tr>
      <w:tr w:rsidR="00DA5EDF" w:rsidRPr="00DA5EDF" w14:paraId="014DA2F8" w14:textId="77777777" w:rsidTr="00DA5EDF">
        <w:trPr>
          <w:cnfStyle w:val="000000100000" w:firstRow="0" w:lastRow="0" w:firstColumn="0" w:lastColumn="0" w:oddVBand="0" w:evenVBand="0" w:oddHBand="1" w:evenHBand="0" w:firstRowFirstColumn="0" w:firstRowLastColumn="0" w:lastRowFirstColumn="0" w:lastRowLastColumn="0"/>
          <w:trHeight w:val="324"/>
        </w:trPr>
        <w:tc>
          <w:tcPr>
            <w:tcW w:w="4675" w:type="dxa"/>
            <w:noWrap/>
            <w:hideMark/>
          </w:tcPr>
          <w:p w14:paraId="361DBA32" w14:textId="5F8F7B35"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F/A Project First Program</w:t>
            </w:r>
          </w:p>
        </w:tc>
        <w:tc>
          <w:tcPr>
            <w:tcW w:w="3060" w:type="dxa"/>
            <w:noWrap/>
            <w:hideMark/>
          </w:tcPr>
          <w:p w14:paraId="2D7CDAB8" w14:textId="77777777"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F.A.</w:t>
            </w:r>
          </w:p>
        </w:tc>
        <w:tc>
          <w:tcPr>
            <w:tcW w:w="1710" w:type="dxa"/>
            <w:noWrap/>
            <w:hideMark/>
          </w:tcPr>
          <w:p w14:paraId="29DF946B" w14:textId="77777777"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 xml:space="preserve">$ </w:t>
            </w:r>
            <w:r w:rsidRPr="00DA5EDF">
              <w:rPr>
                <w:rFonts w:ascii="Segoe UI Symbol" w:hAnsi="Segoe UI Symbol" w:cs="Segoe UI Symbol"/>
                <w:noProof w:val="0"/>
                <w:color w:val="00B0F0"/>
                <w:sz w:val="24"/>
                <w:szCs w:val="24"/>
              </w:rPr>
              <w:t>♦</w:t>
            </w:r>
          </w:p>
        </w:tc>
      </w:tr>
      <w:tr w:rsidR="00DA5EDF" w:rsidRPr="00DA5EDF" w14:paraId="66DBCEFB" w14:textId="77777777" w:rsidTr="00DA5EDF">
        <w:trPr>
          <w:trHeight w:val="324"/>
        </w:trPr>
        <w:tc>
          <w:tcPr>
            <w:tcW w:w="4675" w:type="dxa"/>
            <w:noWrap/>
            <w:hideMark/>
          </w:tcPr>
          <w:p w14:paraId="1A71AC42" w14:textId="77777777"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F/A Quality Incentive Payment</w:t>
            </w:r>
          </w:p>
        </w:tc>
        <w:tc>
          <w:tcPr>
            <w:tcW w:w="3060" w:type="dxa"/>
            <w:noWrap/>
            <w:hideMark/>
          </w:tcPr>
          <w:p w14:paraId="15EA213E" w14:textId="77777777"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F.A.</w:t>
            </w:r>
          </w:p>
        </w:tc>
        <w:tc>
          <w:tcPr>
            <w:tcW w:w="1710" w:type="dxa"/>
            <w:noWrap/>
            <w:hideMark/>
          </w:tcPr>
          <w:p w14:paraId="520A0E84" w14:textId="77777777"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 xml:space="preserve">$ </w:t>
            </w:r>
            <w:r w:rsidRPr="00DA5EDF">
              <w:rPr>
                <w:rFonts w:ascii="Segoe UI Symbol" w:hAnsi="Segoe UI Symbol" w:cs="Segoe UI Symbol"/>
                <w:noProof w:val="0"/>
                <w:color w:val="00B0F0"/>
                <w:sz w:val="24"/>
                <w:szCs w:val="24"/>
              </w:rPr>
              <w:t>♦</w:t>
            </w:r>
          </w:p>
        </w:tc>
      </w:tr>
      <w:tr w:rsidR="00DA5EDF" w:rsidRPr="00DA5EDF" w14:paraId="2CA2913C" w14:textId="77777777" w:rsidTr="00DA5EDF">
        <w:trPr>
          <w:cnfStyle w:val="000000100000" w:firstRow="0" w:lastRow="0" w:firstColumn="0" w:lastColumn="0" w:oddVBand="0" w:evenVBand="0" w:oddHBand="1" w:evenHBand="0" w:firstRowFirstColumn="0" w:firstRowLastColumn="0" w:lastRowFirstColumn="0" w:lastRowLastColumn="0"/>
          <w:trHeight w:val="324"/>
        </w:trPr>
        <w:tc>
          <w:tcPr>
            <w:tcW w:w="4675" w:type="dxa"/>
            <w:noWrap/>
            <w:hideMark/>
          </w:tcPr>
          <w:p w14:paraId="19A0606F" w14:textId="77777777"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F/A Roadway Smoothness Incentive</w:t>
            </w:r>
          </w:p>
        </w:tc>
        <w:tc>
          <w:tcPr>
            <w:tcW w:w="3060" w:type="dxa"/>
            <w:noWrap/>
            <w:hideMark/>
          </w:tcPr>
          <w:p w14:paraId="38A02F5B" w14:textId="77777777"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F.A.</w:t>
            </w:r>
          </w:p>
        </w:tc>
        <w:tc>
          <w:tcPr>
            <w:tcW w:w="1710" w:type="dxa"/>
            <w:noWrap/>
            <w:hideMark/>
          </w:tcPr>
          <w:p w14:paraId="74459643" w14:textId="77777777"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 xml:space="preserve">$ </w:t>
            </w:r>
            <w:r w:rsidRPr="00DA5EDF">
              <w:rPr>
                <w:rFonts w:ascii="Segoe UI Symbol" w:hAnsi="Segoe UI Symbol" w:cs="Segoe UI Symbol"/>
                <w:noProof w:val="0"/>
                <w:color w:val="00B0F0"/>
                <w:sz w:val="24"/>
                <w:szCs w:val="24"/>
              </w:rPr>
              <w:t>♦</w:t>
            </w:r>
          </w:p>
        </w:tc>
      </w:tr>
      <w:tr w:rsidR="00DA5EDF" w:rsidRPr="00DA5EDF" w14:paraId="59095C00" w14:textId="77777777" w:rsidTr="00DA5EDF">
        <w:trPr>
          <w:trHeight w:val="384"/>
        </w:trPr>
        <w:tc>
          <w:tcPr>
            <w:tcW w:w="4675" w:type="dxa"/>
            <w:noWrap/>
            <w:hideMark/>
          </w:tcPr>
          <w:p w14:paraId="73AA7F3D" w14:textId="77777777"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F/A Standing DRB</w:t>
            </w:r>
          </w:p>
        </w:tc>
        <w:tc>
          <w:tcPr>
            <w:tcW w:w="3060" w:type="dxa"/>
            <w:noWrap/>
            <w:hideMark/>
          </w:tcPr>
          <w:p w14:paraId="6EE03C32" w14:textId="77777777"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F.A.</w:t>
            </w:r>
          </w:p>
        </w:tc>
        <w:tc>
          <w:tcPr>
            <w:tcW w:w="1710" w:type="dxa"/>
            <w:noWrap/>
            <w:hideMark/>
          </w:tcPr>
          <w:p w14:paraId="2B723FE1" w14:textId="77777777"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 xml:space="preserve">$ </w:t>
            </w:r>
            <w:r w:rsidRPr="00DA5EDF">
              <w:rPr>
                <w:rFonts w:ascii="Segoe UI Symbol" w:hAnsi="Segoe UI Symbol" w:cs="Segoe UI Symbol"/>
                <w:noProof w:val="0"/>
                <w:color w:val="00B0F0"/>
                <w:sz w:val="24"/>
                <w:szCs w:val="24"/>
              </w:rPr>
              <w:t>♦</w:t>
            </w:r>
          </w:p>
        </w:tc>
      </w:tr>
      <w:tr w:rsidR="00DA5EDF" w:rsidRPr="00DA5EDF" w14:paraId="5D60167E" w14:textId="77777777" w:rsidTr="00DA5EDF">
        <w:trPr>
          <w:cnfStyle w:val="000000100000" w:firstRow="0" w:lastRow="0" w:firstColumn="0" w:lastColumn="0" w:oddVBand="0" w:evenVBand="0" w:oddHBand="1" w:evenHBand="0" w:firstRowFirstColumn="0" w:firstRowLastColumn="0" w:lastRowFirstColumn="0" w:lastRowLastColumn="0"/>
          <w:trHeight w:val="384"/>
        </w:trPr>
        <w:tc>
          <w:tcPr>
            <w:tcW w:w="4675" w:type="dxa"/>
            <w:noWrap/>
            <w:hideMark/>
          </w:tcPr>
          <w:p w14:paraId="571B4DDB" w14:textId="77777777"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F/A Erosion Control</w:t>
            </w:r>
          </w:p>
        </w:tc>
        <w:tc>
          <w:tcPr>
            <w:tcW w:w="3060" w:type="dxa"/>
            <w:noWrap/>
            <w:hideMark/>
          </w:tcPr>
          <w:p w14:paraId="4D86ACF0" w14:textId="77777777"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F.A.</w:t>
            </w:r>
          </w:p>
        </w:tc>
        <w:tc>
          <w:tcPr>
            <w:tcW w:w="1710" w:type="dxa"/>
            <w:noWrap/>
            <w:hideMark/>
          </w:tcPr>
          <w:p w14:paraId="42A55FFC" w14:textId="77777777" w:rsidR="00DA5EDF" w:rsidRPr="00DA5EDF" w:rsidRDefault="00DA5EDF" w:rsidP="00DA5EDF">
            <w:pPr>
              <w:rPr>
                <w:rFonts w:ascii="Trebuchet MS" w:hAnsi="Trebuchet MS" w:cs="Calibri"/>
                <w:noProof w:val="0"/>
                <w:color w:val="000000"/>
                <w:sz w:val="24"/>
                <w:szCs w:val="24"/>
              </w:rPr>
            </w:pPr>
            <w:r w:rsidRPr="00DA5EDF">
              <w:rPr>
                <w:rFonts w:ascii="Trebuchet MS" w:hAnsi="Trebuchet MS" w:cs="Calibri"/>
                <w:noProof w:val="0"/>
                <w:color w:val="000000"/>
                <w:sz w:val="24"/>
                <w:szCs w:val="24"/>
              </w:rPr>
              <w:t xml:space="preserve">$ </w:t>
            </w:r>
            <w:r w:rsidRPr="00DA5EDF">
              <w:rPr>
                <w:rFonts w:ascii="Segoe UI Symbol" w:hAnsi="Segoe UI Symbol" w:cs="Segoe UI Symbol"/>
                <w:noProof w:val="0"/>
                <w:color w:val="00B0F0"/>
                <w:sz w:val="24"/>
                <w:szCs w:val="24"/>
              </w:rPr>
              <w:t>♦</w:t>
            </w:r>
          </w:p>
        </w:tc>
      </w:tr>
    </w:tbl>
    <w:p w14:paraId="45E61FD5" w14:textId="4BC2B0AC" w:rsidR="00455F65" w:rsidRPr="00DD4B68" w:rsidRDefault="00455F65" w:rsidP="00DA5EDF">
      <w:pPr>
        <w:widowControl w:val="0"/>
        <w:rPr>
          <w:rFonts w:ascii="Trebuchet MS" w:hAnsi="Trebuchet MS"/>
          <w:sz w:val="24"/>
          <w:szCs w:val="24"/>
        </w:rPr>
      </w:pPr>
    </w:p>
    <w:p w14:paraId="08F12975" w14:textId="3D239B2B" w:rsidR="002B6A25" w:rsidRPr="00BC363C" w:rsidRDefault="00455F65" w:rsidP="00DD4B68">
      <w:pPr>
        <w:widowControl w:val="0"/>
        <w:rPr>
          <w:rFonts w:ascii="Trebuchet MS" w:hAnsi="Trebuchet MS"/>
          <w:color w:val="00B0F0"/>
          <w:sz w:val="24"/>
          <w:szCs w:val="24"/>
        </w:rPr>
      </w:pPr>
      <w:r w:rsidRPr="00BC363C">
        <w:rPr>
          <w:rFonts w:ascii="Trebuchet MS" w:hAnsi="Trebuchet MS"/>
          <w:color w:val="00B0F0"/>
          <w:sz w:val="24"/>
          <w:szCs w:val="24"/>
        </w:rPr>
        <w:t>******************************************************************************</w:t>
      </w:r>
    </w:p>
    <w:p w14:paraId="26D01D76" w14:textId="052214AD" w:rsidR="002B6A25" w:rsidRPr="00BC363C" w:rsidRDefault="00BC363C" w:rsidP="00DD4B68">
      <w:pPr>
        <w:widowControl w:val="0"/>
        <w:rPr>
          <w:rFonts w:ascii="Trebuchet MS" w:hAnsi="Trebuchet MS"/>
          <w:color w:val="00B0F0"/>
          <w:sz w:val="24"/>
          <w:szCs w:val="24"/>
        </w:rPr>
      </w:pPr>
      <w:r w:rsidRPr="00BC363C">
        <w:rPr>
          <w:rFonts w:ascii="Trebuchet MS" w:hAnsi="Trebuchet MS"/>
          <w:b/>
          <w:color w:val="00B0F0"/>
          <w:sz w:val="24"/>
          <w:szCs w:val="24"/>
        </w:rPr>
        <w:t xml:space="preserve">Instruction </w:t>
      </w:r>
      <w:r>
        <w:rPr>
          <w:rFonts w:ascii="Trebuchet MS" w:hAnsi="Trebuchet MS"/>
          <w:b/>
          <w:color w:val="00B0F0"/>
          <w:sz w:val="24"/>
          <w:szCs w:val="24"/>
        </w:rPr>
        <w:t>t</w:t>
      </w:r>
      <w:r w:rsidRPr="00BC363C">
        <w:rPr>
          <w:rFonts w:ascii="Trebuchet MS" w:hAnsi="Trebuchet MS"/>
          <w:b/>
          <w:color w:val="00B0F0"/>
          <w:sz w:val="24"/>
          <w:szCs w:val="24"/>
        </w:rPr>
        <w:t>o Designers</w:t>
      </w:r>
      <w:r w:rsidR="002B6A25" w:rsidRPr="00BC363C">
        <w:rPr>
          <w:rFonts w:ascii="Trebuchet MS" w:hAnsi="Trebuchet MS"/>
          <w:color w:val="00B0F0"/>
          <w:sz w:val="24"/>
          <w:szCs w:val="24"/>
        </w:rPr>
        <w:t xml:space="preserve"> (delete instructions from final draft):</w:t>
      </w:r>
    </w:p>
    <w:p w14:paraId="1906F4F0" w14:textId="77777777" w:rsidR="002B6A25" w:rsidRPr="00BC363C" w:rsidRDefault="002B6A25" w:rsidP="00DD4B68">
      <w:pPr>
        <w:widowControl w:val="0"/>
        <w:rPr>
          <w:rFonts w:ascii="Trebuchet MS" w:hAnsi="Trebuchet MS"/>
          <w:color w:val="00B0F0"/>
          <w:sz w:val="24"/>
          <w:szCs w:val="24"/>
        </w:rPr>
      </w:pPr>
    </w:p>
    <w:p w14:paraId="3AEF5016" w14:textId="77777777" w:rsidR="00455F65" w:rsidRPr="00BC363C" w:rsidRDefault="00455F65" w:rsidP="00DD4B68">
      <w:pPr>
        <w:widowControl w:val="0"/>
        <w:rPr>
          <w:rFonts w:ascii="Trebuchet MS" w:hAnsi="Trebuchet MS"/>
          <w:color w:val="00B0F0"/>
          <w:sz w:val="24"/>
          <w:szCs w:val="24"/>
        </w:rPr>
      </w:pPr>
      <w:r w:rsidRPr="00BC363C">
        <w:rPr>
          <w:rFonts w:ascii="Segoe UI Symbol" w:hAnsi="Segoe UI Symbol" w:cs="Segoe UI Symbol"/>
          <w:color w:val="00B0F0"/>
          <w:sz w:val="24"/>
          <w:szCs w:val="24"/>
        </w:rPr>
        <w:t>♦</w:t>
      </w:r>
      <w:r w:rsidRPr="00BC363C">
        <w:rPr>
          <w:rFonts w:ascii="Trebuchet MS" w:hAnsi="Trebuchet MS"/>
          <w:color w:val="00B0F0"/>
          <w:sz w:val="24"/>
          <w:szCs w:val="24"/>
        </w:rPr>
        <w:tab/>
        <w:t>Insert dollar amount.</w:t>
      </w:r>
      <w:r w:rsidR="003B6DB9" w:rsidRPr="00BC363C">
        <w:rPr>
          <w:rFonts w:ascii="Trebuchet MS" w:hAnsi="Trebuchet MS"/>
          <w:color w:val="00B0F0"/>
          <w:sz w:val="24"/>
          <w:szCs w:val="24"/>
        </w:rPr>
        <w:t xml:space="preserve"> Use only those Force Account Items applicable to the project.</w:t>
      </w:r>
    </w:p>
    <w:p w14:paraId="09E03EFA" w14:textId="77777777" w:rsidR="00455F65" w:rsidRPr="00BC363C" w:rsidRDefault="00455F65" w:rsidP="00DD4B68">
      <w:pPr>
        <w:widowControl w:val="0"/>
        <w:rPr>
          <w:rFonts w:ascii="Trebuchet MS" w:hAnsi="Trebuchet MS"/>
          <w:color w:val="00B0F0"/>
          <w:sz w:val="24"/>
          <w:szCs w:val="24"/>
        </w:rPr>
      </w:pPr>
    </w:p>
    <w:p w14:paraId="6C17F2FB" w14:textId="77777777" w:rsidR="0061400D" w:rsidRPr="00BC363C" w:rsidRDefault="002B6A25" w:rsidP="00DD4B68">
      <w:pPr>
        <w:widowControl w:val="0"/>
        <w:rPr>
          <w:rFonts w:ascii="Trebuchet MS" w:hAnsi="Trebuchet MS"/>
          <w:color w:val="00B0F0"/>
          <w:sz w:val="24"/>
          <w:szCs w:val="24"/>
        </w:rPr>
      </w:pPr>
      <w:r w:rsidRPr="00BC363C">
        <w:rPr>
          <w:rFonts w:ascii="Trebuchet MS" w:hAnsi="Trebuchet MS"/>
          <w:color w:val="00B0F0"/>
          <w:sz w:val="24"/>
          <w:szCs w:val="24"/>
        </w:rPr>
        <w:t xml:space="preserve">Planned force accounts which are to be included in the bond amounts must be denoted with an asterisk.  Items to be included in the bond amounts are those that are expected to include work, materials, or equipment that will be incorporated into the project.  Items such as incentive payments, On-The-Job-Training, etc. shall not be included in the bond </w:t>
      </w:r>
    </w:p>
    <w:p w14:paraId="7ADCAE45" w14:textId="071FD97B" w:rsidR="002B6A25" w:rsidRPr="00BC363C" w:rsidRDefault="002B6A25" w:rsidP="00DD4B68">
      <w:pPr>
        <w:widowControl w:val="0"/>
        <w:rPr>
          <w:rFonts w:ascii="Trebuchet MS" w:hAnsi="Trebuchet MS"/>
          <w:color w:val="00B0F0"/>
          <w:sz w:val="24"/>
          <w:szCs w:val="24"/>
        </w:rPr>
      </w:pPr>
      <w:r w:rsidRPr="00BC363C">
        <w:rPr>
          <w:rFonts w:ascii="Trebuchet MS" w:hAnsi="Trebuchet MS"/>
          <w:color w:val="00B0F0"/>
          <w:sz w:val="24"/>
          <w:szCs w:val="24"/>
        </w:rPr>
        <w:lastRenderedPageBreak/>
        <w:t xml:space="preserve">amounts. </w:t>
      </w:r>
    </w:p>
    <w:p w14:paraId="6BE6ED91" w14:textId="1534C21F" w:rsidR="0061400D" w:rsidRPr="00BC363C" w:rsidRDefault="0061400D" w:rsidP="00DD4B68">
      <w:pPr>
        <w:widowControl w:val="0"/>
        <w:rPr>
          <w:rFonts w:ascii="Trebuchet MS" w:hAnsi="Trebuchet MS"/>
          <w:color w:val="00B0F0"/>
          <w:sz w:val="24"/>
          <w:szCs w:val="24"/>
        </w:rPr>
      </w:pPr>
    </w:p>
    <w:p w14:paraId="75611637" w14:textId="77777777" w:rsidR="0061400D" w:rsidRPr="00BC363C" w:rsidRDefault="0061400D" w:rsidP="00DD4B68">
      <w:pPr>
        <w:rPr>
          <w:rFonts w:ascii="Trebuchet MS" w:hAnsi="Trebuchet MS"/>
          <w:color w:val="00B0F0"/>
          <w:sz w:val="24"/>
          <w:szCs w:val="24"/>
        </w:rPr>
      </w:pPr>
    </w:p>
    <w:p w14:paraId="542BBC8B" w14:textId="1A060E58" w:rsidR="00AE48FE" w:rsidRPr="00BC363C" w:rsidRDefault="00AE48FE" w:rsidP="00DD4B68">
      <w:pPr>
        <w:rPr>
          <w:rFonts w:ascii="Trebuchet MS" w:hAnsi="Trebuchet MS"/>
          <w:color w:val="00B0F0"/>
          <w:sz w:val="24"/>
          <w:szCs w:val="24"/>
        </w:rPr>
      </w:pPr>
      <w:r w:rsidRPr="00BC363C">
        <w:rPr>
          <w:rFonts w:ascii="Trebuchet MS" w:hAnsi="Trebuchet MS"/>
          <w:color w:val="00B0F0"/>
          <w:sz w:val="24"/>
          <w:szCs w:val="24"/>
        </w:rPr>
        <w:t>Descriptions:</w:t>
      </w:r>
    </w:p>
    <w:p w14:paraId="4F2DA3AE" w14:textId="77777777" w:rsidR="00AE48FE" w:rsidRPr="00BC363C" w:rsidRDefault="00AE48FE" w:rsidP="00DD4B68">
      <w:pPr>
        <w:rPr>
          <w:rFonts w:ascii="Trebuchet MS" w:hAnsi="Trebuchet MS"/>
          <w:color w:val="00B0F0"/>
          <w:sz w:val="24"/>
          <w:szCs w:val="24"/>
        </w:rPr>
      </w:pPr>
    </w:p>
    <w:p w14:paraId="74B51746" w14:textId="329D2927" w:rsidR="00AE48FE" w:rsidRPr="00BC363C" w:rsidRDefault="00AE48FE" w:rsidP="00DD4B68">
      <w:pPr>
        <w:rPr>
          <w:rFonts w:ascii="Trebuchet MS" w:hAnsi="Trebuchet MS"/>
          <w:color w:val="00B0F0"/>
          <w:sz w:val="24"/>
          <w:szCs w:val="24"/>
        </w:rPr>
      </w:pPr>
      <w:r w:rsidRPr="00BC363C">
        <w:rPr>
          <w:rFonts w:ascii="Trebuchet MS" w:hAnsi="Trebuchet MS"/>
          <w:color w:val="00B0F0"/>
          <w:sz w:val="24"/>
          <w:szCs w:val="24"/>
        </w:rPr>
        <w:t xml:space="preserve">F/A Minor Contract Revisions – </w:t>
      </w:r>
      <w:r w:rsidR="004B1000" w:rsidRPr="00BC363C">
        <w:rPr>
          <w:rFonts w:ascii="Trebuchet MS" w:hAnsi="Trebuchet MS"/>
          <w:color w:val="00B0F0"/>
          <w:sz w:val="24"/>
          <w:szCs w:val="24"/>
        </w:rPr>
        <w:t>C</w:t>
      </w:r>
      <w:r w:rsidRPr="00BC363C">
        <w:rPr>
          <w:rFonts w:ascii="Trebuchet MS" w:hAnsi="Trebuchet MS"/>
          <w:color w:val="00B0F0"/>
          <w:sz w:val="24"/>
          <w:szCs w:val="24"/>
        </w:rPr>
        <w:t>onsists of minor work authorized and approved by the Engineer, which is not included in the contract plans or specifications</w:t>
      </w:r>
      <w:r w:rsidR="004B1000" w:rsidRPr="00BC363C">
        <w:rPr>
          <w:rFonts w:ascii="Trebuchet MS" w:hAnsi="Trebuchet MS"/>
          <w:color w:val="00B0F0"/>
          <w:sz w:val="24"/>
          <w:szCs w:val="24"/>
        </w:rPr>
        <w:t>,</w:t>
      </w:r>
      <w:r w:rsidRPr="00BC363C">
        <w:rPr>
          <w:rFonts w:ascii="Trebuchet MS" w:hAnsi="Trebuchet MS"/>
          <w:color w:val="00B0F0"/>
          <w:sz w:val="24"/>
          <w:szCs w:val="24"/>
        </w:rPr>
        <w:t xml:space="preserve"> and is necessary to accomplish the scope of work of this contract.</w:t>
      </w:r>
    </w:p>
    <w:p w14:paraId="2C79A01E" w14:textId="7B2D347B" w:rsidR="00AE48FE" w:rsidRPr="00BC363C" w:rsidRDefault="00AE48FE" w:rsidP="0061400D">
      <w:pPr>
        <w:tabs>
          <w:tab w:val="left" w:pos="2833"/>
        </w:tabs>
        <w:rPr>
          <w:rFonts w:ascii="Trebuchet MS" w:hAnsi="Trebuchet MS"/>
          <w:color w:val="00B0F0"/>
          <w:sz w:val="24"/>
          <w:szCs w:val="24"/>
        </w:rPr>
      </w:pPr>
    </w:p>
    <w:p w14:paraId="1F34D881" w14:textId="77777777" w:rsidR="00725DC8" w:rsidRPr="00BC363C" w:rsidRDefault="00725DC8" w:rsidP="00DD4B68">
      <w:pPr>
        <w:rPr>
          <w:rFonts w:ascii="Trebuchet MS" w:hAnsi="Trebuchet MS"/>
          <w:color w:val="00B0F0"/>
          <w:sz w:val="24"/>
          <w:szCs w:val="24"/>
        </w:rPr>
      </w:pPr>
      <w:r w:rsidRPr="00BC363C">
        <w:rPr>
          <w:rFonts w:ascii="Trebuchet MS" w:hAnsi="Trebuchet MS"/>
          <w:color w:val="00B0F0"/>
          <w:sz w:val="24"/>
          <w:szCs w:val="24"/>
        </w:rPr>
        <w:t>F/A Asphalt Cement Cost Adjustment - Adjustment will be made in accordance with the subection 109.06(j).</w:t>
      </w:r>
    </w:p>
    <w:p w14:paraId="65749DA9" w14:textId="77777777" w:rsidR="00725DC8" w:rsidRPr="00BC363C" w:rsidRDefault="00725DC8" w:rsidP="00DD4B68">
      <w:pPr>
        <w:rPr>
          <w:rFonts w:ascii="Trebuchet MS" w:hAnsi="Trebuchet MS"/>
          <w:color w:val="00B0F0"/>
          <w:sz w:val="24"/>
          <w:szCs w:val="24"/>
        </w:rPr>
      </w:pPr>
    </w:p>
    <w:p w14:paraId="085673BD" w14:textId="77777777" w:rsidR="00725DC8" w:rsidRPr="00BC363C" w:rsidRDefault="00725DC8" w:rsidP="00DD4B68">
      <w:pPr>
        <w:rPr>
          <w:rFonts w:ascii="Trebuchet MS" w:hAnsi="Trebuchet MS"/>
          <w:color w:val="00B0F0"/>
          <w:sz w:val="24"/>
          <w:szCs w:val="24"/>
        </w:rPr>
      </w:pPr>
      <w:r w:rsidRPr="00BC363C">
        <w:rPr>
          <w:rFonts w:ascii="Trebuchet MS" w:hAnsi="Trebuchet MS"/>
          <w:color w:val="00B0F0"/>
          <w:sz w:val="24"/>
          <w:szCs w:val="24"/>
        </w:rPr>
        <w:t>F/A Fuel Cost Adjustment - Adjustment will be made in accordance with subsection 109.06(i).</w:t>
      </w:r>
    </w:p>
    <w:p w14:paraId="39688320" w14:textId="77777777" w:rsidR="00725DC8" w:rsidRPr="00BC363C" w:rsidRDefault="00725DC8" w:rsidP="00DD4B68">
      <w:pPr>
        <w:rPr>
          <w:rFonts w:ascii="Trebuchet MS" w:hAnsi="Trebuchet MS"/>
          <w:color w:val="00B0F0"/>
          <w:sz w:val="24"/>
          <w:szCs w:val="24"/>
        </w:rPr>
      </w:pPr>
    </w:p>
    <w:p w14:paraId="04281CCF" w14:textId="77777777" w:rsidR="00725DC8" w:rsidRPr="00BC363C" w:rsidRDefault="00725DC8" w:rsidP="00DD4B68">
      <w:pPr>
        <w:rPr>
          <w:rFonts w:ascii="Trebuchet MS" w:hAnsi="Trebuchet MS"/>
          <w:color w:val="00B0F0"/>
          <w:sz w:val="24"/>
          <w:szCs w:val="24"/>
        </w:rPr>
      </w:pPr>
      <w:r w:rsidRPr="00BC363C">
        <w:rPr>
          <w:rFonts w:ascii="Trebuchet MS" w:hAnsi="Trebuchet MS"/>
          <w:color w:val="00B0F0"/>
          <w:sz w:val="24"/>
          <w:szCs w:val="24"/>
        </w:rPr>
        <w:t>F/A On-the-Job Trainee – Cost of maintaining on-the-job pilot training program in accordance with the Standard Special Provision.</w:t>
      </w:r>
    </w:p>
    <w:p w14:paraId="3A579FF8" w14:textId="77777777" w:rsidR="00725DC8" w:rsidRPr="00BC363C" w:rsidRDefault="00725DC8" w:rsidP="00DD4B68">
      <w:pPr>
        <w:rPr>
          <w:rFonts w:ascii="Trebuchet MS" w:hAnsi="Trebuchet MS"/>
          <w:color w:val="00B0F0"/>
          <w:sz w:val="24"/>
          <w:szCs w:val="24"/>
        </w:rPr>
      </w:pPr>
    </w:p>
    <w:p w14:paraId="09E845E5" w14:textId="3331EDA2" w:rsidR="00725DC8" w:rsidRPr="00BC363C" w:rsidRDefault="00725DC8" w:rsidP="00DD4B68">
      <w:pPr>
        <w:rPr>
          <w:rFonts w:ascii="Trebuchet MS" w:hAnsi="Trebuchet MS"/>
          <w:color w:val="00B0F0"/>
          <w:sz w:val="24"/>
          <w:szCs w:val="24"/>
        </w:rPr>
      </w:pPr>
      <w:r w:rsidRPr="00BC363C">
        <w:rPr>
          <w:rFonts w:ascii="Trebuchet MS" w:hAnsi="Trebuchet MS"/>
          <w:color w:val="00B0F0"/>
          <w:sz w:val="24"/>
          <w:szCs w:val="24"/>
        </w:rPr>
        <w:t>F/A Project First Program – Cost of participating in a Project First Program between the Contractor and the Department in accordance with the Standard Special Provision.</w:t>
      </w:r>
    </w:p>
    <w:p w14:paraId="1D762862" w14:textId="77777777" w:rsidR="00DD4B68" w:rsidRPr="00BC363C" w:rsidRDefault="00DD4B68" w:rsidP="00DD4B68">
      <w:pPr>
        <w:rPr>
          <w:rFonts w:ascii="Trebuchet MS" w:hAnsi="Trebuchet MS"/>
          <w:color w:val="00B0F0"/>
          <w:sz w:val="24"/>
          <w:szCs w:val="24"/>
        </w:rPr>
      </w:pPr>
    </w:p>
    <w:p w14:paraId="342A86E5" w14:textId="77777777" w:rsidR="00725DC8" w:rsidRPr="00BC363C" w:rsidRDefault="00725DC8" w:rsidP="00DD4B68">
      <w:pPr>
        <w:rPr>
          <w:rFonts w:ascii="Trebuchet MS" w:hAnsi="Trebuchet MS"/>
          <w:color w:val="00B0F0"/>
          <w:sz w:val="24"/>
          <w:szCs w:val="24"/>
        </w:rPr>
      </w:pPr>
      <w:r w:rsidRPr="00BC363C">
        <w:rPr>
          <w:rFonts w:ascii="Trebuchet MS" w:hAnsi="Trebuchet MS"/>
          <w:color w:val="00B0F0"/>
          <w:sz w:val="24"/>
          <w:szCs w:val="24"/>
        </w:rPr>
        <w:t>F/A Roadway Smoothness Incentive – Incentive/disincentive will be made in accordance with subsection 105.07.</w:t>
      </w:r>
    </w:p>
    <w:p w14:paraId="507F1298" w14:textId="77777777" w:rsidR="00725DC8" w:rsidRPr="00BC363C" w:rsidRDefault="00725DC8" w:rsidP="00DD4B68">
      <w:pPr>
        <w:rPr>
          <w:rFonts w:ascii="Trebuchet MS" w:hAnsi="Trebuchet MS"/>
          <w:color w:val="00B0F0"/>
          <w:sz w:val="24"/>
          <w:szCs w:val="24"/>
        </w:rPr>
      </w:pPr>
    </w:p>
    <w:p w14:paraId="7C71D9DD" w14:textId="5E85DD13" w:rsidR="00725DC8" w:rsidRPr="00BC363C" w:rsidRDefault="00725DC8" w:rsidP="00DD4B68">
      <w:pPr>
        <w:rPr>
          <w:rFonts w:ascii="Trebuchet MS" w:hAnsi="Trebuchet MS"/>
          <w:color w:val="00B0F0"/>
          <w:sz w:val="24"/>
          <w:szCs w:val="24"/>
        </w:rPr>
      </w:pPr>
      <w:r w:rsidRPr="00BC363C">
        <w:rPr>
          <w:rFonts w:ascii="Trebuchet MS" w:hAnsi="Trebuchet MS"/>
          <w:color w:val="00B0F0"/>
          <w:sz w:val="24"/>
          <w:szCs w:val="24"/>
        </w:rPr>
        <w:t>F/A Asphalt Pavement Incentive – Incentive/disincentive will be made in accordance with subsection 106.05.</w:t>
      </w:r>
    </w:p>
    <w:p w14:paraId="5A4E77D2" w14:textId="77777777" w:rsidR="00725DC8" w:rsidRPr="00BC363C" w:rsidRDefault="00725DC8" w:rsidP="00DD4B68">
      <w:pPr>
        <w:rPr>
          <w:rFonts w:ascii="Trebuchet MS" w:hAnsi="Trebuchet MS"/>
          <w:color w:val="00B0F0"/>
          <w:sz w:val="24"/>
          <w:szCs w:val="24"/>
        </w:rPr>
      </w:pPr>
    </w:p>
    <w:p w14:paraId="74A4533A" w14:textId="4927B83A" w:rsidR="00AE48FE" w:rsidRPr="00BC363C" w:rsidRDefault="00AE48FE" w:rsidP="00DD4B68">
      <w:pPr>
        <w:rPr>
          <w:rFonts w:ascii="Trebuchet MS" w:hAnsi="Trebuchet MS"/>
          <w:color w:val="00B0F0"/>
          <w:sz w:val="24"/>
          <w:szCs w:val="24"/>
        </w:rPr>
      </w:pPr>
      <w:r w:rsidRPr="00BC363C">
        <w:rPr>
          <w:rFonts w:ascii="Trebuchet MS" w:hAnsi="Trebuchet MS"/>
          <w:color w:val="00B0F0"/>
          <w:sz w:val="24"/>
          <w:szCs w:val="24"/>
        </w:rPr>
        <w:t>F/A</w:t>
      </w:r>
      <w:r w:rsidR="004A381B" w:rsidRPr="00BC363C">
        <w:rPr>
          <w:rFonts w:ascii="Trebuchet MS" w:hAnsi="Trebuchet MS"/>
          <w:color w:val="00B0F0"/>
          <w:sz w:val="24"/>
          <w:szCs w:val="24"/>
        </w:rPr>
        <w:t xml:space="preserve"> </w:t>
      </w:r>
      <w:r w:rsidRPr="00BC363C">
        <w:rPr>
          <w:rFonts w:ascii="Trebuchet MS" w:hAnsi="Trebuchet MS"/>
          <w:color w:val="00B0F0"/>
          <w:sz w:val="24"/>
          <w:szCs w:val="24"/>
        </w:rPr>
        <w:t xml:space="preserve">Erosion Control – </w:t>
      </w:r>
      <w:r w:rsidR="004B1000" w:rsidRPr="00BC363C">
        <w:rPr>
          <w:rFonts w:ascii="Trebuchet MS" w:hAnsi="Trebuchet MS"/>
          <w:color w:val="00B0F0"/>
          <w:sz w:val="24"/>
          <w:szCs w:val="24"/>
        </w:rPr>
        <w:t>S</w:t>
      </w:r>
      <w:r w:rsidRPr="00BC363C">
        <w:rPr>
          <w:rFonts w:ascii="Trebuchet MS" w:hAnsi="Trebuchet MS"/>
          <w:color w:val="00B0F0"/>
          <w:sz w:val="24"/>
          <w:szCs w:val="24"/>
        </w:rPr>
        <w:t xml:space="preserve">upplemental erosion control measures suggested by the Erosion Control Supervisor, but not provided for in the </w:t>
      </w:r>
      <w:r w:rsidR="004B1000" w:rsidRPr="00BC363C">
        <w:rPr>
          <w:rFonts w:ascii="Trebuchet MS" w:hAnsi="Trebuchet MS"/>
          <w:color w:val="00B0F0"/>
          <w:sz w:val="24"/>
          <w:szCs w:val="24"/>
        </w:rPr>
        <w:t>contract plans or specifications</w:t>
      </w:r>
      <w:r w:rsidRPr="00BC363C">
        <w:rPr>
          <w:rFonts w:ascii="Trebuchet MS" w:hAnsi="Trebuchet MS"/>
          <w:color w:val="00B0F0"/>
          <w:sz w:val="24"/>
          <w:szCs w:val="24"/>
        </w:rPr>
        <w:t>. All items shall be approved by the Engineer prior to installation or they will be at no cost to the project.</w:t>
      </w:r>
    </w:p>
    <w:p w14:paraId="1E89E993" w14:textId="77777777" w:rsidR="002B6A25" w:rsidRPr="00BC363C" w:rsidRDefault="002B6A25" w:rsidP="00DD4B68">
      <w:pPr>
        <w:rPr>
          <w:rFonts w:ascii="Trebuchet MS" w:hAnsi="Trebuchet MS"/>
          <w:color w:val="00B0F0"/>
          <w:sz w:val="24"/>
          <w:szCs w:val="24"/>
        </w:rPr>
      </w:pPr>
    </w:p>
    <w:p w14:paraId="5EABBCE6" w14:textId="74A57F0B" w:rsidR="00725DC8" w:rsidRPr="00BC363C" w:rsidRDefault="00725DC8" w:rsidP="00DD4B68">
      <w:pPr>
        <w:rPr>
          <w:rFonts w:ascii="Trebuchet MS" w:hAnsi="Trebuchet MS"/>
          <w:color w:val="00B0F0"/>
          <w:sz w:val="24"/>
          <w:szCs w:val="24"/>
        </w:rPr>
      </w:pPr>
      <w:r w:rsidRPr="00BC363C">
        <w:rPr>
          <w:rFonts w:ascii="Trebuchet MS" w:hAnsi="Trebuchet MS"/>
          <w:color w:val="00B0F0"/>
          <w:sz w:val="24"/>
          <w:szCs w:val="24"/>
        </w:rPr>
        <w:t>F/A Interim Surface Repair – Consists of work related to the Project Special Provision Worksheet Revision of Section 202 – Removal of Asphalt Mat (Planing).</w:t>
      </w:r>
    </w:p>
    <w:p w14:paraId="4441638B" w14:textId="77777777" w:rsidR="002B6A25" w:rsidRPr="00BC363C" w:rsidRDefault="002B6A25" w:rsidP="00DD4B68">
      <w:pPr>
        <w:rPr>
          <w:rFonts w:ascii="Trebuchet MS" w:hAnsi="Trebuchet MS"/>
          <w:color w:val="00B0F0"/>
          <w:sz w:val="24"/>
          <w:szCs w:val="24"/>
        </w:rPr>
      </w:pPr>
    </w:p>
    <w:p w14:paraId="1B94A6FC" w14:textId="77777777" w:rsidR="002B6A25" w:rsidRPr="00DD4B68" w:rsidRDefault="002B6A25" w:rsidP="00DD4B68">
      <w:pPr>
        <w:rPr>
          <w:rFonts w:ascii="Trebuchet MS" w:hAnsi="Trebuchet MS"/>
          <w:color w:val="800000"/>
          <w:sz w:val="24"/>
          <w:szCs w:val="24"/>
        </w:rPr>
      </w:pPr>
    </w:p>
    <w:sectPr w:rsidR="002B6A25" w:rsidRPr="00DD4B68" w:rsidSect="00CE2A81">
      <w:headerReference w:type="default" r:id="rId6"/>
      <w:footerReference w:type="default" r:id="rId7"/>
      <w:pgSz w:w="12240" w:h="15840" w:code="1"/>
      <w:pgMar w:top="720" w:right="1080" w:bottom="43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585D0" w14:textId="77777777" w:rsidR="006A0031" w:rsidRDefault="006A0031" w:rsidP="004C5C84">
      <w:r>
        <w:separator/>
      </w:r>
    </w:p>
  </w:endnote>
  <w:endnote w:type="continuationSeparator" w:id="0">
    <w:p w14:paraId="2049D311" w14:textId="77777777" w:rsidR="006A0031" w:rsidRDefault="006A0031" w:rsidP="004C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275992193"/>
      <w:docPartObj>
        <w:docPartGallery w:val="Page Numbers (Bottom of Page)"/>
        <w:docPartUnique/>
      </w:docPartObj>
    </w:sdtPr>
    <w:sdtEndPr>
      <w:rPr>
        <w:rFonts w:ascii="Trebuchet MS" w:hAnsi="Trebuchet MS"/>
        <w:noProof/>
        <w:sz w:val="24"/>
        <w:szCs w:val="24"/>
      </w:rPr>
    </w:sdtEndPr>
    <w:sdtContent>
      <w:p w14:paraId="095474C1" w14:textId="461EB784" w:rsidR="0061400D" w:rsidRPr="0061400D" w:rsidRDefault="0061400D">
        <w:pPr>
          <w:pStyle w:val="Footer"/>
          <w:jc w:val="center"/>
          <w:rPr>
            <w:rFonts w:ascii="Trebuchet MS" w:hAnsi="Trebuchet MS"/>
            <w:sz w:val="24"/>
            <w:szCs w:val="24"/>
          </w:rPr>
        </w:pPr>
        <w:r w:rsidRPr="0061400D">
          <w:rPr>
            <w:rFonts w:ascii="Trebuchet MS" w:hAnsi="Trebuchet MS"/>
            <w:noProof w:val="0"/>
            <w:sz w:val="24"/>
            <w:szCs w:val="24"/>
          </w:rPr>
          <w:fldChar w:fldCharType="begin"/>
        </w:r>
        <w:r w:rsidRPr="0061400D">
          <w:rPr>
            <w:rFonts w:ascii="Trebuchet MS" w:hAnsi="Trebuchet MS"/>
            <w:sz w:val="24"/>
            <w:szCs w:val="24"/>
          </w:rPr>
          <w:instrText xml:space="preserve"> PAGE   \* MERGEFORMAT </w:instrText>
        </w:r>
        <w:r w:rsidRPr="0061400D">
          <w:rPr>
            <w:rFonts w:ascii="Trebuchet MS" w:hAnsi="Trebuchet MS"/>
            <w:noProof w:val="0"/>
            <w:sz w:val="24"/>
            <w:szCs w:val="24"/>
          </w:rPr>
          <w:fldChar w:fldCharType="separate"/>
        </w:r>
        <w:r>
          <w:rPr>
            <w:rFonts w:ascii="Trebuchet MS" w:hAnsi="Trebuchet MS"/>
            <w:sz w:val="24"/>
            <w:szCs w:val="24"/>
          </w:rPr>
          <w:t>1</w:t>
        </w:r>
        <w:r w:rsidRPr="0061400D">
          <w:rPr>
            <w:rFonts w:ascii="Trebuchet MS" w:hAnsi="Trebuchet MS"/>
            <w:sz w:val="24"/>
            <w:szCs w:val="24"/>
          </w:rPr>
          <w:fldChar w:fldCharType="end"/>
        </w:r>
      </w:p>
    </w:sdtContent>
  </w:sdt>
  <w:p w14:paraId="285FC952" w14:textId="77777777" w:rsidR="0061400D" w:rsidRDefault="00614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11A00" w14:textId="77777777" w:rsidR="006A0031" w:rsidRDefault="006A0031" w:rsidP="004C5C84">
      <w:r>
        <w:separator/>
      </w:r>
    </w:p>
  </w:footnote>
  <w:footnote w:type="continuationSeparator" w:id="0">
    <w:p w14:paraId="702A030B" w14:textId="77777777" w:rsidR="006A0031" w:rsidRDefault="006A0031" w:rsidP="004C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EC783" w14:textId="411F2C61" w:rsidR="00EB6E7C" w:rsidRPr="00DD4B68" w:rsidRDefault="00EB6E7C" w:rsidP="00EB6E7C">
    <w:pPr>
      <w:widowControl w:val="0"/>
      <w:spacing w:line="240" w:lineRule="atLeast"/>
      <w:rPr>
        <w:rFonts w:ascii="Trebuchet MS" w:hAnsi="Trebuchet MS"/>
        <w:sz w:val="24"/>
        <w:szCs w:val="24"/>
      </w:rPr>
    </w:pPr>
    <w:r w:rsidRPr="00DD4B68">
      <w:rPr>
        <w:rFonts w:ascii="Trebuchet MS" w:hAnsi="Trebuchet MS"/>
        <w:sz w:val="24"/>
        <w:szCs w:val="24"/>
      </w:rPr>
      <w:t>Work Sheet: fai</w:t>
    </w:r>
  </w:p>
  <w:p w14:paraId="45C8AB74" w14:textId="77777777" w:rsidR="00EB6E7C" w:rsidRPr="00DD4B68" w:rsidRDefault="00EB6E7C" w:rsidP="00EB6E7C">
    <w:pPr>
      <w:widowControl w:val="0"/>
      <w:spacing w:line="240" w:lineRule="atLeast"/>
      <w:rPr>
        <w:rFonts w:ascii="Trebuchet MS" w:hAnsi="Trebuchet MS"/>
        <w:sz w:val="24"/>
        <w:szCs w:val="24"/>
      </w:rPr>
    </w:pPr>
    <w:r w:rsidRPr="00DD4B68">
      <w:rPr>
        <w:rFonts w:ascii="Trebuchet MS" w:hAnsi="Trebuchet MS"/>
        <w:sz w:val="24"/>
        <w:szCs w:val="24"/>
      </w:rPr>
      <w:t>10/06/2016 (Re-issued 07-03-17)</w:t>
    </w:r>
  </w:p>
  <w:p w14:paraId="302F0F42" w14:textId="013D0AAB" w:rsidR="00EB6E7C" w:rsidRDefault="00EB6E7C" w:rsidP="00EB6E7C">
    <w:pPr>
      <w:widowControl w:val="0"/>
      <w:tabs>
        <w:tab w:val="left" w:pos="1210"/>
      </w:tabs>
      <w:spacing w:line="240" w:lineRule="atLeast"/>
      <w:rPr>
        <w:rFonts w:ascii="Trebuchet MS" w:hAnsi="Trebuchet MS"/>
        <w:sz w:val="24"/>
        <w:szCs w:val="24"/>
      </w:rPr>
    </w:pPr>
    <w:r w:rsidRPr="00DD4B68">
      <w:rPr>
        <w:rFonts w:ascii="Trebuchet MS" w:hAnsi="Trebuchet MS"/>
        <w:sz w:val="24"/>
        <w:szCs w:val="24"/>
      </w:rPr>
      <w:t xml:space="preserve">Revised </w:t>
    </w:r>
    <w:r w:rsidR="00725DC8" w:rsidRPr="00DD4B68">
      <w:rPr>
        <w:rFonts w:ascii="Trebuchet MS" w:hAnsi="Trebuchet MS"/>
        <w:sz w:val="24"/>
        <w:szCs w:val="24"/>
      </w:rPr>
      <w:t>11</w:t>
    </w:r>
    <w:r w:rsidRPr="00DD4B68">
      <w:rPr>
        <w:rFonts w:ascii="Trebuchet MS" w:hAnsi="Trebuchet MS"/>
        <w:sz w:val="24"/>
        <w:szCs w:val="24"/>
      </w:rPr>
      <w:t>/</w:t>
    </w:r>
    <w:r w:rsidR="00725DC8" w:rsidRPr="00DD4B68">
      <w:rPr>
        <w:rFonts w:ascii="Trebuchet MS" w:hAnsi="Trebuchet MS"/>
        <w:sz w:val="24"/>
        <w:szCs w:val="24"/>
      </w:rPr>
      <w:t>01</w:t>
    </w:r>
    <w:r w:rsidRPr="00DD4B68">
      <w:rPr>
        <w:rFonts w:ascii="Trebuchet MS" w:hAnsi="Trebuchet MS"/>
        <w:sz w:val="24"/>
        <w:szCs w:val="24"/>
      </w:rPr>
      <w:t>/</w:t>
    </w:r>
    <w:r w:rsidR="00AE48FE" w:rsidRPr="00DD4B68">
      <w:rPr>
        <w:rFonts w:ascii="Trebuchet MS" w:hAnsi="Trebuchet MS"/>
        <w:sz w:val="24"/>
        <w:szCs w:val="24"/>
      </w:rPr>
      <w:t>2019</w:t>
    </w:r>
  </w:p>
  <w:p w14:paraId="21661E0B" w14:textId="00898AB6" w:rsidR="00DA5EDF" w:rsidRDefault="00DA5EDF" w:rsidP="00EB6E7C">
    <w:pPr>
      <w:widowControl w:val="0"/>
      <w:tabs>
        <w:tab w:val="left" w:pos="1210"/>
      </w:tabs>
      <w:spacing w:line="240" w:lineRule="atLeast"/>
      <w:rPr>
        <w:rFonts w:ascii="Trebuchet MS" w:hAnsi="Trebuchet MS"/>
        <w:sz w:val="24"/>
        <w:szCs w:val="24"/>
      </w:rPr>
    </w:pPr>
    <w:r>
      <w:rPr>
        <w:rFonts w:ascii="Trebuchet MS" w:hAnsi="Trebuchet MS"/>
        <w:sz w:val="24"/>
        <w:szCs w:val="24"/>
      </w:rPr>
      <w:t>Rev ADA 2.1.24</w:t>
    </w:r>
  </w:p>
  <w:p w14:paraId="2A1BE18D" w14:textId="77777777" w:rsidR="0061400D" w:rsidRDefault="0061400D" w:rsidP="00DD4B68">
    <w:pPr>
      <w:widowControl w:val="0"/>
      <w:spacing w:line="240" w:lineRule="atLeast"/>
      <w:jc w:val="center"/>
      <w:rPr>
        <w:rFonts w:ascii="Trebuchet MS" w:hAnsi="Trebuchet MS"/>
        <w:b/>
        <w:sz w:val="28"/>
        <w:szCs w:val="28"/>
      </w:rPr>
    </w:pPr>
  </w:p>
  <w:p w14:paraId="72141831" w14:textId="77777777" w:rsidR="004B1000" w:rsidRDefault="004B1000" w:rsidP="00EB6E7C">
    <w:pPr>
      <w:widowControl w:val="0"/>
      <w:tabs>
        <w:tab w:val="left" w:pos="1210"/>
      </w:tabs>
      <w:spacing w:line="240" w:lineRule="atLea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25"/>
    <w:rsid w:val="00005D94"/>
    <w:rsid w:val="00051182"/>
    <w:rsid w:val="00061DFB"/>
    <w:rsid w:val="00063810"/>
    <w:rsid w:val="000E00DC"/>
    <w:rsid w:val="002441E9"/>
    <w:rsid w:val="00262F39"/>
    <w:rsid w:val="002835D5"/>
    <w:rsid w:val="002B6A25"/>
    <w:rsid w:val="003153AF"/>
    <w:rsid w:val="00332A51"/>
    <w:rsid w:val="003A7B1D"/>
    <w:rsid w:val="003B6DB9"/>
    <w:rsid w:val="003C5080"/>
    <w:rsid w:val="003E7155"/>
    <w:rsid w:val="00426571"/>
    <w:rsid w:val="00455F65"/>
    <w:rsid w:val="004A381B"/>
    <w:rsid w:val="004B1000"/>
    <w:rsid w:val="004C5C84"/>
    <w:rsid w:val="004D3E6D"/>
    <w:rsid w:val="00592F5A"/>
    <w:rsid w:val="0059680C"/>
    <w:rsid w:val="005D4CFA"/>
    <w:rsid w:val="005E4F4A"/>
    <w:rsid w:val="0061400D"/>
    <w:rsid w:val="00673F1E"/>
    <w:rsid w:val="006769E5"/>
    <w:rsid w:val="00687DD6"/>
    <w:rsid w:val="006A0031"/>
    <w:rsid w:val="006A7A20"/>
    <w:rsid w:val="006E13A4"/>
    <w:rsid w:val="00725DC8"/>
    <w:rsid w:val="0079003C"/>
    <w:rsid w:val="007B0F7E"/>
    <w:rsid w:val="007F6F9F"/>
    <w:rsid w:val="00856D77"/>
    <w:rsid w:val="0086406E"/>
    <w:rsid w:val="008D3752"/>
    <w:rsid w:val="009719C7"/>
    <w:rsid w:val="009B3DCC"/>
    <w:rsid w:val="009C368D"/>
    <w:rsid w:val="00A76E8C"/>
    <w:rsid w:val="00AA3C8D"/>
    <w:rsid w:val="00AE48FE"/>
    <w:rsid w:val="00BA10F7"/>
    <w:rsid w:val="00BC363C"/>
    <w:rsid w:val="00C26474"/>
    <w:rsid w:val="00C531F0"/>
    <w:rsid w:val="00C67A88"/>
    <w:rsid w:val="00CC431A"/>
    <w:rsid w:val="00CE2A81"/>
    <w:rsid w:val="00DA5EDF"/>
    <w:rsid w:val="00DD4303"/>
    <w:rsid w:val="00DD4B68"/>
    <w:rsid w:val="00EB6E7C"/>
    <w:rsid w:val="00EE50F1"/>
    <w:rsid w:val="00F269C3"/>
    <w:rsid w:val="00FD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4C69C"/>
  <w15:docId w15:val="{CDDE9FFA-F43F-4DC2-8792-9926099F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A81"/>
    <w:rPr>
      <w:noProof/>
    </w:rPr>
  </w:style>
  <w:style w:type="paragraph" w:styleId="Heading1">
    <w:name w:val="heading 1"/>
    <w:next w:val="Normal"/>
    <w:qFormat/>
    <w:rsid w:val="00CE2A81"/>
    <w:pPr>
      <w:outlineLvl w:val="0"/>
    </w:pPr>
    <w:rPr>
      <w:noProof/>
    </w:rPr>
  </w:style>
  <w:style w:type="paragraph" w:styleId="Heading2">
    <w:name w:val="heading 2"/>
    <w:next w:val="Normal"/>
    <w:qFormat/>
    <w:rsid w:val="00CE2A81"/>
    <w:pPr>
      <w:outlineLvl w:val="1"/>
    </w:pPr>
    <w:rPr>
      <w:noProof/>
    </w:rPr>
  </w:style>
  <w:style w:type="paragraph" w:styleId="Heading3">
    <w:name w:val="heading 3"/>
    <w:next w:val="Normal"/>
    <w:qFormat/>
    <w:rsid w:val="00CE2A81"/>
    <w:pPr>
      <w:outlineLvl w:val="2"/>
    </w:pPr>
    <w:rPr>
      <w:noProof/>
    </w:rPr>
  </w:style>
  <w:style w:type="paragraph" w:styleId="Heading4">
    <w:name w:val="heading 4"/>
    <w:next w:val="Normal"/>
    <w:qFormat/>
    <w:rsid w:val="00CE2A81"/>
    <w:pPr>
      <w:outlineLvl w:val="3"/>
    </w:pPr>
    <w:rPr>
      <w:noProof/>
    </w:rPr>
  </w:style>
  <w:style w:type="paragraph" w:styleId="Heading5">
    <w:name w:val="heading 5"/>
    <w:next w:val="Normal"/>
    <w:qFormat/>
    <w:rsid w:val="00CE2A81"/>
    <w:pPr>
      <w:outlineLvl w:val="4"/>
    </w:pPr>
    <w:rPr>
      <w:noProof/>
    </w:rPr>
  </w:style>
  <w:style w:type="paragraph" w:styleId="Heading6">
    <w:name w:val="heading 6"/>
    <w:next w:val="Normal"/>
    <w:qFormat/>
    <w:rsid w:val="00CE2A81"/>
    <w:pPr>
      <w:outlineLvl w:val="5"/>
    </w:pPr>
    <w:rPr>
      <w:noProof/>
    </w:rPr>
  </w:style>
  <w:style w:type="paragraph" w:styleId="Heading7">
    <w:name w:val="heading 7"/>
    <w:next w:val="Normal"/>
    <w:qFormat/>
    <w:rsid w:val="00CE2A81"/>
    <w:pPr>
      <w:outlineLvl w:val="6"/>
    </w:pPr>
    <w:rPr>
      <w:noProof/>
    </w:rPr>
  </w:style>
  <w:style w:type="paragraph" w:styleId="Heading8">
    <w:name w:val="heading 8"/>
    <w:next w:val="Normal"/>
    <w:qFormat/>
    <w:rsid w:val="00CE2A81"/>
    <w:pPr>
      <w:outlineLvl w:val="7"/>
    </w:pPr>
    <w:rPr>
      <w:noProof/>
    </w:rPr>
  </w:style>
  <w:style w:type="paragraph" w:styleId="Heading9">
    <w:name w:val="heading 9"/>
    <w:next w:val="Normal"/>
    <w:qFormat/>
    <w:rsid w:val="00CE2A81"/>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5C84"/>
    <w:pPr>
      <w:tabs>
        <w:tab w:val="center" w:pos="4680"/>
        <w:tab w:val="right" w:pos="9360"/>
      </w:tabs>
    </w:pPr>
  </w:style>
  <w:style w:type="character" w:customStyle="1" w:styleId="HeaderChar">
    <w:name w:val="Header Char"/>
    <w:basedOn w:val="DefaultParagraphFont"/>
    <w:link w:val="Header"/>
    <w:uiPriority w:val="99"/>
    <w:rsid w:val="004C5C84"/>
    <w:rPr>
      <w:noProof/>
    </w:rPr>
  </w:style>
  <w:style w:type="paragraph" w:styleId="Footer">
    <w:name w:val="footer"/>
    <w:basedOn w:val="Normal"/>
    <w:link w:val="FooterChar"/>
    <w:uiPriority w:val="99"/>
    <w:rsid w:val="004C5C84"/>
    <w:pPr>
      <w:tabs>
        <w:tab w:val="center" w:pos="4680"/>
        <w:tab w:val="right" w:pos="9360"/>
      </w:tabs>
    </w:pPr>
  </w:style>
  <w:style w:type="character" w:customStyle="1" w:styleId="FooterChar">
    <w:name w:val="Footer Char"/>
    <w:basedOn w:val="DefaultParagraphFont"/>
    <w:link w:val="Footer"/>
    <w:uiPriority w:val="99"/>
    <w:rsid w:val="004C5C84"/>
    <w:rPr>
      <w:noProof/>
    </w:rPr>
  </w:style>
  <w:style w:type="paragraph" w:styleId="BalloonText">
    <w:name w:val="Balloon Text"/>
    <w:basedOn w:val="Normal"/>
    <w:link w:val="BalloonTextChar"/>
    <w:rsid w:val="004C5C84"/>
    <w:rPr>
      <w:rFonts w:ascii="Tahoma" w:hAnsi="Tahoma" w:cs="Tahoma"/>
      <w:sz w:val="16"/>
      <w:szCs w:val="16"/>
    </w:rPr>
  </w:style>
  <w:style w:type="character" w:customStyle="1" w:styleId="BalloonTextChar">
    <w:name w:val="Balloon Text Char"/>
    <w:basedOn w:val="DefaultParagraphFont"/>
    <w:link w:val="BalloonText"/>
    <w:rsid w:val="004C5C84"/>
    <w:rPr>
      <w:rFonts w:ascii="Tahoma" w:hAnsi="Tahoma" w:cs="Tahoma"/>
      <w:noProof/>
      <w:sz w:val="16"/>
      <w:szCs w:val="16"/>
    </w:rPr>
  </w:style>
  <w:style w:type="character" w:styleId="CommentReference">
    <w:name w:val="annotation reference"/>
    <w:basedOn w:val="DefaultParagraphFont"/>
    <w:semiHidden/>
    <w:unhideWhenUsed/>
    <w:rsid w:val="003B6DB9"/>
    <w:rPr>
      <w:sz w:val="16"/>
      <w:szCs w:val="16"/>
    </w:rPr>
  </w:style>
  <w:style w:type="paragraph" w:styleId="CommentText">
    <w:name w:val="annotation text"/>
    <w:basedOn w:val="Normal"/>
    <w:link w:val="CommentTextChar"/>
    <w:semiHidden/>
    <w:unhideWhenUsed/>
    <w:rsid w:val="003B6DB9"/>
  </w:style>
  <w:style w:type="character" w:customStyle="1" w:styleId="CommentTextChar">
    <w:name w:val="Comment Text Char"/>
    <w:basedOn w:val="DefaultParagraphFont"/>
    <w:link w:val="CommentText"/>
    <w:semiHidden/>
    <w:rsid w:val="003B6DB9"/>
    <w:rPr>
      <w:noProof/>
    </w:rPr>
  </w:style>
  <w:style w:type="paragraph" w:styleId="CommentSubject">
    <w:name w:val="annotation subject"/>
    <w:basedOn w:val="CommentText"/>
    <w:next w:val="CommentText"/>
    <w:link w:val="CommentSubjectChar"/>
    <w:semiHidden/>
    <w:unhideWhenUsed/>
    <w:rsid w:val="003B6DB9"/>
    <w:rPr>
      <w:b/>
      <w:bCs/>
    </w:rPr>
  </w:style>
  <w:style w:type="character" w:customStyle="1" w:styleId="CommentSubjectChar">
    <w:name w:val="Comment Subject Char"/>
    <w:basedOn w:val="CommentTextChar"/>
    <w:link w:val="CommentSubject"/>
    <w:semiHidden/>
    <w:rsid w:val="003B6DB9"/>
    <w:rPr>
      <w:b/>
      <w:bCs/>
      <w:noProof/>
    </w:rPr>
  </w:style>
  <w:style w:type="table" w:styleId="PlainTable1">
    <w:name w:val="Plain Table 1"/>
    <w:basedOn w:val="TableNormal"/>
    <w:uiPriority w:val="41"/>
    <w:rsid w:val="00DA5ED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108550">
      <w:bodyDiv w:val="1"/>
      <w:marLeft w:val="0"/>
      <w:marRight w:val="0"/>
      <w:marTop w:val="0"/>
      <w:marBottom w:val="0"/>
      <w:divBdr>
        <w:top w:val="none" w:sz="0" w:space="0" w:color="auto"/>
        <w:left w:val="none" w:sz="0" w:space="0" w:color="auto"/>
        <w:bottom w:val="none" w:sz="0" w:space="0" w:color="auto"/>
        <w:right w:val="none" w:sz="0" w:space="0" w:color="auto"/>
      </w:divBdr>
    </w:div>
    <w:div w:id="136957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Force Account Items Worksheet</vt:lpstr>
    </vt:vector>
  </TitlesOfParts>
  <Company>Staff Design</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Force Account Items Worksheet</dc:title>
  <dc:creator>coyv</dc:creator>
  <cp:lastModifiedBy>Kayen, Michele</cp:lastModifiedBy>
  <cp:revision>5</cp:revision>
  <cp:lastPrinted>2019-09-26T15:29:00Z</cp:lastPrinted>
  <dcterms:created xsi:type="dcterms:W3CDTF">2024-02-01T19:42:00Z</dcterms:created>
  <dcterms:modified xsi:type="dcterms:W3CDTF">2025-02-06T21:10:00Z</dcterms:modified>
</cp:coreProperties>
</file>